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Malgun Gothic" w:cs="Malgun Gothic" w:eastAsia="맑은 고딕" w:hAnsi="Malgun Gothic"/>
        </w:rPr>
        <w:t xml:space="preserve"/>
      </w:r>
    </w:p>
    <w:p>
      <w:pPr>
        <w:spacing w:after="200"/>
        <w:jc w:val="center"/>
      </w:pPr>
      <w:r>
        <w:rPr>
          <w:rFonts w:ascii="Malgun Gothic" w:cs="Malgun Gothic" w:eastAsia="맑은 고딕" w:hAnsi="Malgun Gothic"/>
          <w:color w:val="4B5563"/>
          <w:sz w:val="24"/>
          <w:szCs w:val="24"/>
        </w:rPr>
        <w:t xml:space="preserve">2026년 AI융합 지능형 농업 생태계 구축 사업</w:t>
      </w:r>
    </w:p>
    <w:p>
      <w:pPr>
        <w:spacing w:after="80"/>
        <w:jc w:val="center"/>
      </w:pPr>
      <w:r>
        <w:rPr>
          <w:rFonts w:ascii="Malgun Gothic" w:cs="Malgun Gothic" w:eastAsia="맑은 고딕" w:hAnsi="Malgun Gothic"/>
          <w:b/>
          <w:bCs/>
          <w:color w:val="1F3A5F"/>
          <w:sz w:val="40"/>
          <w:szCs w:val="40"/>
        </w:rPr>
        <w:t xml:space="preserve">노지작물 재해위험 판단·조치추천 AI</w:t>
      </w:r>
    </w:p>
    <w:p>
      <w:pPr>
        <w:spacing w:after="400"/>
        <w:jc w:val="center"/>
      </w:pPr>
      <w:r>
        <w:rPr>
          <w:rFonts w:ascii="Malgun Gothic" w:cs="Malgun Gothic" w:eastAsia="맑은 고딕" w:hAnsi="Malgun Gothic"/>
          <w:b/>
          <w:bCs/>
          <w:color w:val="1F3A5F"/>
          <w:sz w:val="40"/>
          <w:szCs w:val="40"/>
        </w:rPr>
        <w:t xml:space="preserve">현장제어 시제품 개발</w:t>
      </w:r>
    </w:p>
    <w:p>
      <w:pPr>
        <w:spacing w:after="120"/>
        <w:jc w:val="center"/>
      </w:pPr>
      <w:r>
        <w:rPr>
          <w:rFonts w:ascii="Malgun Gothic" w:cs="Malgun Gothic" w:eastAsia="맑은 고딕" w:hAnsi="Malgun Gothic"/>
          <w:b/>
          <w:bCs/>
          <w:sz w:val="32"/>
          <w:szCs w:val="32"/>
        </w:rPr>
        <w:t xml:space="preserve">중간보고서 작성 자료집</w:t>
      </w:r>
    </w:p>
    <w:p>
      <w:pPr>
        <w:spacing w:after="1600"/>
        <w:jc w:val="center"/>
      </w:pPr>
      <w:r>
        <w:rPr>
          <w:rFonts w:ascii="Malgun Gothic" w:cs="Malgun Gothic" w:eastAsia="맑은 고딕" w:hAnsi="Malgun Gothic"/>
          <w:color w:val="4B5563"/>
          <w:sz w:val="22"/>
          <w:szCs w:val="22"/>
        </w:rPr>
        <w:t xml:space="preserve">(성과·수치·그림 정리본 — 본 보고서 작성용 원자료)</w:t>
      </w:r>
    </w:p>
    <w:p>
      <w:pPr>
        <w:spacing w:after="80"/>
        <w:jc w:val="center"/>
      </w:pPr>
      <w:r>
        <w:rPr>
          <w:rFonts w:ascii="Malgun Gothic" w:cs="Malgun Gothic" w:eastAsia="맑은 고딕" w:hAnsi="Malgun Gothic"/>
          <w:b/>
          <w:bCs/>
          <w:sz w:val="22"/>
          <w:szCs w:val="22"/>
        </w:rPr>
        <w:t xml:space="preserve">수행기관  </w:t>
      </w:r>
      <w:r>
        <w:rPr>
          <w:rFonts w:ascii="Malgun Gothic" w:cs="Malgun Gothic" w:eastAsia="맑은 고딕" w:hAnsi="Malgun Gothic"/>
          <w:sz w:val="22"/>
          <w:szCs w:val="22"/>
        </w:rPr>
        <w:t xml:space="preserve">주식회사 컬리버</w:t>
      </w:r>
    </w:p>
    <w:p>
      <w:pPr>
        <w:spacing w:after="80"/>
        <w:jc w:val="center"/>
      </w:pPr>
      <w:r>
        <w:rPr>
          <w:rFonts w:ascii="Malgun Gothic" w:cs="Malgun Gothic" w:eastAsia="맑은 고딕" w:hAnsi="Malgun Gothic"/>
          <w:b/>
          <w:bCs/>
          <w:sz w:val="22"/>
          <w:szCs w:val="22"/>
        </w:rPr>
        <w:t xml:space="preserve">실증지  </w:t>
      </w:r>
      <w:r>
        <w:rPr>
          <w:rFonts w:ascii="Malgun Gothic" w:cs="Malgun Gothic" w:eastAsia="맑은 고딕" w:hAnsi="Malgun Gothic"/>
          <w:sz w:val="22"/>
          <w:szCs w:val="22"/>
        </w:rPr>
        <w:t xml:space="preserve">전라남도 나주시 남평읍 대교리 (노지 대파)</w:t>
      </w:r>
    </w:p>
    <w:p>
      <w:pPr>
        <w:spacing w:after="80"/>
        <w:jc w:val="center"/>
      </w:pPr>
      <w:r>
        <w:rPr>
          <w:rFonts w:ascii="Malgun Gothic" w:cs="Malgun Gothic" w:eastAsia="맑은 고딕" w:hAnsi="Malgun Gothic"/>
          <w:b/>
          <w:bCs/>
          <w:sz w:val="22"/>
          <w:szCs w:val="22"/>
        </w:rPr>
        <w:t xml:space="preserve">기준 소프트웨어  </w:t>
      </w:r>
      <w:r>
        <w:rPr>
          <w:rFonts w:ascii="Malgun Gothic" w:cs="Malgun Gothic" w:eastAsia="맑은 고딕" w:hAnsi="Malgun Gothic"/>
          <w:sz w:val="22"/>
          <w:szCs w:val="22"/>
        </w:rPr>
        <w:t xml:space="preserve">ofdf 0.1.0 (907f9a4) · Farm365 플랫폼</w:t>
      </w:r>
    </w:p>
    <w:p>
      <w:pPr>
        <w:spacing w:after="80"/>
        <w:jc w:val="center"/>
      </w:pPr>
      <w:r>
        <w:rPr>
          <w:rFonts w:ascii="Malgun Gothic" w:cs="Malgun Gothic" w:eastAsia="맑은 고딕" w:hAnsi="Malgun Gothic"/>
          <w:b/>
          <w:bCs/>
          <w:sz w:val="22"/>
          <w:szCs w:val="22"/>
        </w:rPr>
        <w:t xml:space="preserve">자료 기준일  </w:t>
      </w:r>
      <w:r>
        <w:rPr>
          <w:rFonts w:ascii="Malgun Gothic" w:cs="Malgun Gothic" w:eastAsia="맑은 고딕" w:hAnsi="Malgun Gothic"/>
          <w:sz w:val="22"/>
          <w:szCs w:val="22"/>
        </w:rPr>
        <w:t xml:space="preserve">2026-10-19 (성능 수치는 2026-10-11 성능평가서 기준)</w:t>
      </w:r>
    </w:p>
    <w:p>
      <w:pPr>
        <w:sectPr>
          <w:pgSz w:w="11906" w:h="16838" w:orient="portrait"/>
          <w:pgMar w:top="1134" w:right="1134" w:bottom="1134" w:left="1134" w:header="708" w:footer="708" w:gutter="0"/>
          <w:pgNumType/>
          <w:docGrid w:linePitch="360"/>
        </w:sectPr>
      </w:pPr>
    </w:p>
    <w:p>
      <w:pPr>
        <w:pStyle w:val="Heading1"/>
        <w:pageBreakBefore/>
        <w:spacing w:after="200"/>
      </w:pPr>
      <w:r>
        <w:rPr>
          <w:rFonts w:ascii="Malgun Gothic" w:cs="Malgun Gothic" w:eastAsia="맑은 고딕" w:hAnsi="Malgun Gothic"/>
        </w:rPr>
        <w:t xml:space="preserve">일러두기</w:t>
      </w:r>
    </w:p>
    <w:p>
      <w:pPr>
        <w:pStyle w:val="ListParagraph"/>
        <w:numPr>
          <w:ilvl w:val="0"/>
          <w:numId w:val="2"/>
        </w:numPr>
        <w:spacing w:after="60" w:line="288"/>
      </w:pPr>
      <w:r>
        <w:rPr>
          <w:rFonts w:ascii="Malgun Gothic" w:cs="Malgun Gothic" w:eastAsia="맑은 고딕" w:hAnsi="Malgun Gothic"/>
        </w:rPr>
        <w:t xml:space="preserve">이 문서는 </w:t>
      </w:r>
      <w:r>
        <w:rPr>
          <w:rFonts w:ascii="Malgun Gothic" w:cs="Malgun Gothic" w:eastAsia="맑은 고딕" w:hAnsi="Malgun Gothic"/>
          <w:b/>
          <w:bCs/>
        </w:rPr>
        <w:t xml:space="preserve">중간보고서 본문을 쓰기 위한 자료 정리본</w:t>
      </w:r>
      <w:r>
        <w:rPr>
          <w:rFonts w:ascii="Malgun Gothic" w:cs="Malgun Gothic" w:eastAsia="맑은 고딕" w:hAnsi="Malgun Gothic"/>
        </w:rPr>
        <w:t xml:space="preserve">이다. 보고서 양식의 장 구성(과제 개요 → 추진 경과 → 연구개발 내용 → 성과·목표 달성도 → 문제점과 해결 → 향후 계획)에 맞춰 배치했으므로, 양식에 맞게 문장을 옮겨 쓰면 된다.</w:t>
      </w:r>
    </w:p>
    <w:p>
      <w:pPr>
        <w:pStyle w:val="ListParagraph"/>
        <w:numPr>
          <w:ilvl w:val="0"/>
          <w:numId w:val="2"/>
        </w:numPr>
        <w:spacing w:after="60" w:line="288"/>
      </w:pPr>
      <w:r>
        <w:rPr>
          <w:rFonts w:ascii="Malgun Gothic" w:cs="Malgun Gothic" w:eastAsia="맑은 고딕" w:hAnsi="Malgun Gothic"/>
        </w:rPr>
        <w:t xml:space="preserve">성능 수치는 학습·시험 산출물에서 자동 생성된 </w:t>
      </w:r>
      <w:r>
        <w:rPr>
          <w:rFonts w:ascii="Malgun Gothic" w:cs="Malgun Gothic" w:eastAsia="맑은 고딕" w:hAnsi="Malgun Gothic"/>
          <w:b/>
          <w:bCs/>
        </w:rPr>
        <w:t xml:space="preserve">성능평가서·AI 모델 설명서(2026-10-11)</w:t>
      </w:r>
      <w:r>
        <w:rPr>
          <w:rFonts w:ascii="Malgun Gothic" w:cs="Malgun Gothic" w:eastAsia="맑은 고딕" w:hAnsi="Malgun Gothic"/>
        </w:rPr>
        <w:t xml:space="preserve"> 와 저장소 README 의 값을 옮겼다. 사람이 다시 계산한 값은 없다.</w:t>
      </w:r>
    </w:p>
    <w:p>
      <w:pPr>
        <w:pStyle w:val="ListParagraph"/>
        <w:numPr>
          <w:ilvl w:val="0"/>
          <w:numId w:val="2"/>
        </w:numPr>
        <w:spacing w:after="60" w:line="288"/>
      </w:pPr>
      <w:r>
        <w:rPr>
          <w:rFonts w:ascii="Malgun Gothic" w:cs="Malgun Gothic" w:eastAsia="맑은 고딕" w:hAnsi="Malgun Gothic"/>
        </w:rPr>
        <w:t xml:space="preserve">그림은 모두 실제 동작하는 화면을 캡처하거나 위 수치로 그린 것이다. 현장 관제 화면은 나주 농업기상 관측자료에 학습된 모델과 조치 엔진을 실제로 돌린 결과다. Farm365 장비 화면의 측정값은 </w:t>
      </w:r>
      <w:r>
        <w:rPr>
          <w:rFonts w:ascii="Malgun Gothic" w:cs="Malgun Gothic" w:eastAsia="맑은 고딕" w:hAnsi="Malgun Gothic"/>
          <w:b/>
          <w:bCs/>
        </w:rPr>
        <w:t xml:space="preserve">화면 시연용 예시 값</w:t>
      </w:r>
      <w:r>
        <w:rPr>
          <w:rFonts w:ascii="Malgun Gothic" w:cs="Malgun Gothic" w:eastAsia="맑은 고딕" w:hAnsi="Malgun Gothic"/>
        </w:rPr>
        <w:t xml:space="preserve">이다.</w:t>
      </w:r>
    </w:p>
    <w:p>
      <w:pPr>
        <w:pStyle w:val="ListParagraph"/>
        <w:numPr>
          <w:ilvl w:val="0"/>
          <w:numId w:val="2"/>
        </w:numPr>
        <w:spacing w:after="60" w:line="288"/>
      </w:pPr>
      <w:r>
        <w:rPr>
          <w:rFonts w:ascii="Malgun Gothic" w:cs="Malgun Gothic" w:eastAsia="맑은 고딕" w:hAnsi="Malgun Gothic"/>
          <w:b/>
          <w:bCs/>
        </w:rPr>
        <w:t xml:space="preserve">[[확인 필요]]</w:t>
      </w:r>
      <w:r>
        <w:rPr>
          <w:rFonts w:ascii="Malgun Gothic" w:cs="Malgun Gothic" w:eastAsia="맑은 고딕" w:hAnsi="Malgun Gothic"/>
        </w:rPr>
        <w:t xml:space="preserve"> 로 표시한 곳은 저장소 자료만으로 확정할 수 없는 항목(예산·인력·전체 일정, 3자 검토 결과 등)이다. 보고서 제출 전 담당자가 채워야 한다.</w:t>
      </w:r>
    </w:p>
    <w:p>
      <w:pPr>
        <w:pStyle w:val="ListParagraph"/>
        <w:numPr>
          <w:ilvl w:val="0"/>
          <w:numId w:val="2"/>
        </w:numPr>
        <w:spacing w:after="60" w:line="288"/>
      </w:pPr>
      <w:r>
        <w:rPr>
          <w:rFonts w:ascii="Malgun Gothic" w:cs="Malgun Gothic" w:eastAsia="맑은 고딕" w:hAnsi="Malgun Gothic"/>
        </w:rPr>
        <w:t xml:space="preserve">자연 기상사례가 아닌 </w:t>
      </w:r>
      <w:r>
        <w:rPr>
          <w:rFonts w:ascii="Malgun Gothic" w:cs="Malgun Gothic" w:eastAsia="맑은 고딕" w:hAnsi="Malgun Gothic"/>
          <w:b/>
          <w:bCs/>
        </w:rPr>
        <w:t xml:space="preserve">입력모사</w:t>
      </w:r>
      <w:r>
        <w:rPr>
          <w:rFonts w:ascii="Malgun Gothic" w:cs="Malgun Gothic" w:eastAsia="맑은 고딕" w:hAnsi="Malgun Gothic"/>
        </w:rPr>
        <w:t xml:space="preserve"> 시험 결과는 그렇게 구분해 적었다(사업계획서 보고 원칙).</w:t>
      </w:r>
    </w:p>
    <w:p>
      <w:pPr>
        <w:pStyle w:val="Heading2"/>
        <w:spacing w:after="140" w:before="280"/>
      </w:pPr>
      <w:r>
        <w:rPr>
          <w:rFonts w:ascii="Malgun Gothic" w:cs="Malgun Gothic" w:eastAsia="맑은 고딕" w:hAnsi="Malgun Gothic"/>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pBdr>
          <w:left w:val="single" w:color="9CA3AF" w:sz="12" w:space="8"/>
        </w:pBdr>
        <w:spacing w:after="160" w:before="60" w:line="276"/>
        <w:ind w:left="200"/>
      </w:pPr>
      <w:r>
        <w:rPr>
          <w:rFonts w:ascii="Malgun Gothic" w:cs="Malgun Gothic" w:eastAsia="맑은 고딕" w:hAnsi="Malgun Gothic"/>
          <w:color w:val="4B5563"/>
          <w:sz w:val="19"/>
          <w:szCs w:val="19"/>
        </w:rPr>
        <w:t xml:space="preserve">Word 에서 목차가 비어 보이면 목차 위에서 오른쪽 클릭 → [필드 업데이트]를 누른다.</w:t>
      </w:r>
    </w:p>
    <w:p>
      <w:pPr>
        <w:pStyle w:val="Heading1"/>
        <w:pageBreakBefore/>
        <w:spacing w:after="200"/>
      </w:pPr>
      <w:r>
        <w:rPr>
          <w:rFonts w:ascii="Malgun Gothic" w:cs="Malgun Gothic" w:eastAsia="맑은 고딕" w:hAnsi="Malgun Gothic"/>
        </w:rPr>
        <w:t xml:space="preserve">1. 과제 개요</w:t>
      </w:r>
    </w:p>
    <w:p>
      <w:pPr>
        <w:pStyle w:val="Heading2"/>
        <w:spacing w:after="140" w:before="280"/>
      </w:pPr>
      <w:r>
        <w:rPr>
          <w:rFonts w:ascii="Malgun Gothic" w:cs="Malgun Gothic" w:eastAsia="맑은 고딕" w:hAnsi="Malgun Gothic"/>
        </w:rPr>
        <w:t xml:space="preserve">1.1 과제 정보</w:t>
      </w:r>
    </w:p>
    <w:p>
      <w:pPr>
        <w:keepNext/>
        <w:spacing w:after="80" w:before="160"/>
      </w:pPr>
      <w:r>
        <w:rPr>
          <w:rFonts w:ascii="Malgun Gothic" w:cs="Malgun Gothic" w:eastAsia="맑은 고딕" w:hAnsi="Malgun Gothic"/>
          <w:b/>
          <w:bCs/>
          <w:color w:val="1F3A5F"/>
          <w:sz w:val="19"/>
          <w:szCs w:val="19"/>
        </w:rPr>
        <w:t xml:space="preserve">표 1. 과제 기본 정보</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2409"/>
        <w:gridCol w:w="7229"/>
      </w:tblGrid>
      <w:tr>
        <w:trPr>
          <w:tblHeader/>
        </w:trPr>
        <w:tc>
          <w:tcPr>
            <w:tcW w:type="dxa" w:w="2409"/>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항목</w:t>
            </w:r>
          </w:p>
        </w:tc>
        <w:tc>
          <w:tcPr>
            <w:tcW w:type="dxa" w:w="7229"/>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내용</w:t>
            </w:r>
          </w:p>
        </w:tc>
      </w:tr>
      <w:tr>
        <w:tc>
          <w:tcPr>
            <w:tcW w:type="dxa" w:w="240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사업명</w:t>
            </w:r>
          </w:p>
        </w:tc>
        <w:tc>
          <w:tcPr>
            <w:tcW w:type="dxa" w:w="722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2026년 AI융합 지능형 농업 생태계 구축 사업</w:t>
            </w:r>
          </w:p>
        </w:tc>
      </w:tr>
      <w:tr>
        <w:tc>
          <w:tcPr>
            <w:tcW w:type="dxa" w:w="240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과제명</w:t>
            </w:r>
          </w:p>
        </w:tc>
        <w:tc>
          <w:tcPr>
            <w:tcW w:type="dxa" w:w="722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노지작물 재해위험 판단·조치추천 AI 현장제어 시제품 개발</w:t>
            </w:r>
          </w:p>
        </w:tc>
      </w:tr>
      <w:tr>
        <w:tc>
          <w:tcPr>
            <w:tcW w:type="dxa" w:w="240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수행기관</w:t>
            </w:r>
          </w:p>
        </w:tc>
        <w:tc>
          <w:tcPr>
            <w:tcW w:type="dxa" w:w="722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주식회사 컬리버</w:t>
            </w:r>
          </w:p>
        </w:tc>
      </w:tr>
      <w:tr>
        <w:tc>
          <w:tcPr>
            <w:tcW w:type="dxa" w:w="240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실증지·작물</w:t>
            </w:r>
          </w:p>
        </w:tc>
        <w:tc>
          <w:tcPr>
            <w:tcW w:type="dxa" w:w="722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전라남도 나주시 남평읍 대교리 · 노지 대파</w:t>
            </w:r>
          </w:p>
        </w:tc>
      </w:tr>
      <w:tr>
        <w:tc>
          <w:tcPr>
            <w:tcW w:type="dxa" w:w="240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실증 대상 작기</w:t>
            </w:r>
          </w:p>
        </w:tc>
        <w:tc>
          <w:tcPr>
            <w:tcW w:type="dxa" w:w="722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9~11월 (서리·병해 집중 시기 10~11월)</w:t>
            </w:r>
          </w:p>
        </w:tc>
      </w:tr>
      <w:tr>
        <w:tc>
          <w:tcPr>
            <w:tcW w:type="dxa" w:w="240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총 수행기간·사업비</w:t>
            </w:r>
          </w:p>
        </w:tc>
        <w:tc>
          <w:tcPr>
            <w:tcW w:type="dxa" w:w="7229"/>
            <w:tcMar>
              <w:top w:type="dxa" w:w="60"/>
              <w:left w:type="dxa" w:w="90"/>
              <w:bottom w:type="dxa" w:w="60"/>
              <w:right w:type="dxa" w:w="90"/>
            </w:tcMar>
            <w:vAlign w:val="center"/>
          </w:tcPr>
          <w:p>
            <w:pPr>
              <w:spacing w:after="0" w:line="264"/>
              <w:jc w:val="left"/>
            </w:pPr>
            <w:r>
              <w:rPr>
                <w:rFonts w:ascii="Malgun Gothic" w:cs="Malgun Gothic" w:eastAsia="맑은 고딕" w:hAnsi="Malgun Gothic"/>
                <w:b/>
                <w:bCs/>
                <w:color w:val="C00000"/>
                <w:sz w:val="18"/>
                <w:szCs w:val="18"/>
              </w:rPr>
              <w:t xml:space="preserve">[확인 필요]</w:t>
            </w:r>
          </w:p>
        </w:tc>
      </w:tr>
      <w:tr>
        <w:tc>
          <w:tcPr>
            <w:tcW w:type="dxa" w:w="240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참여 인력·협력기관</w:t>
            </w:r>
          </w:p>
        </w:tc>
        <w:tc>
          <w:tcPr>
            <w:tcW w:type="dxa" w:w="7229"/>
            <w:tcMar>
              <w:top w:type="dxa" w:w="60"/>
              <w:left w:type="dxa" w:w="90"/>
              <w:bottom w:type="dxa" w:w="60"/>
              <w:right w:type="dxa" w:w="90"/>
            </w:tcMar>
            <w:vAlign w:val="center"/>
          </w:tcPr>
          <w:p>
            <w:pPr>
              <w:spacing w:after="0" w:line="264"/>
              <w:jc w:val="left"/>
            </w:pPr>
            <w:r>
              <w:rPr>
                <w:rFonts w:ascii="Malgun Gothic" w:cs="Malgun Gothic" w:eastAsia="맑은 고딕" w:hAnsi="Malgun Gothic"/>
                <w:b/>
                <w:bCs/>
                <w:color w:val="C00000"/>
                <w:sz w:val="18"/>
                <w:szCs w:val="18"/>
              </w:rPr>
              <w:t xml:space="preserve">[확인 필요]</w:t>
            </w:r>
            <w:r>
              <w:rPr>
                <w:rFonts w:ascii="Malgun Gothic" w:cs="Malgun Gothic" w:eastAsia="맑은 고딕" w:hAnsi="Malgun Gothic"/>
                <w:b w:val="false"/>
                <w:bCs w:val="false"/>
                <w:sz w:val="18"/>
                <w:szCs w:val="18"/>
              </w:rPr>
              <w:t xml:space="preserve"> (3자 검토: 실증농가·재배/병해 전문가·AI 담당)</w:t>
            </w:r>
          </w:p>
        </w:tc>
      </w:tr>
    </w:tbl>
    <w:p>
      <w:pPr>
        <w:spacing w:after="60"/>
      </w:pPr>
      <w:r>
        <w:rPr>
          <w:rFonts w:ascii="Malgun Gothic" w:cs="Malgun Gothic" w:eastAsia="맑은 고딕" w:hAnsi="Malgun Gothic"/>
        </w:rPr>
        <w:t xml:space="preserve"/>
      </w:r>
    </w:p>
    <w:p>
      <w:pPr>
        <w:pStyle w:val="Heading2"/>
        <w:spacing w:after="140" w:before="280"/>
      </w:pPr>
      <w:r>
        <w:rPr>
          <w:rFonts w:ascii="Malgun Gothic" w:cs="Malgun Gothic" w:eastAsia="맑은 고딕" w:hAnsi="Malgun Gothic"/>
        </w:rPr>
        <w:t xml:space="preserve">1.2 개발 목표</w:t>
      </w:r>
    </w:p>
    <w:p>
      <w:pPr>
        <w:spacing w:after="120" w:line="300"/>
      </w:pPr>
      <w:r>
        <w:rPr>
          <w:rFonts w:ascii="Malgun Gothic" w:cs="Malgun Gothic" w:eastAsia="맑은 고딕" w:hAnsi="Malgun Gothic"/>
        </w:rPr>
        <w:t xml:space="preserve">노지 대파 포장에서 </w:t>
      </w:r>
      <w:r>
        <w:rPr>
          <w:rFonts w:ascii="Malgun Gothic" w:cs="Malgun Gothic" w:eastAsia="맑은 고딕" w:hAnsi="Malgun Gothic"/>
          <w:b/>
          <w:bCs/>
        </w:rPr>
        <w:t xml:space="preserve">앞으로 1시간·3시간 안에 도달할 재해위험</w:t>
      </w:r>
      <w:r>
        <w:rPr>
          <w:rFonts w:ascii="Malgun Gothic" w:cs="Malgun Gothic" w:eastAsia="맑은 고딕" w:hAnsi="Malgun Gothic"/>
        </w:rPr>
        <w:t xml:space="preserve">을 판단하고, 판단근거와 추천조치를 함께 내놓아 현장 장치를 제어하는 시제품을 개발한다. 기상을 다시 예측하는 모델이 아니라, 예보와 농지 관측을 합쳐 </w:t>
      </w:r>
      <w:r>
        <w:rPr>
          <w:rFonts w:ascii="Malgun Gothic" w:cs="Malgun Gothic" w:eastAsia="맑은 고딕" w:hAnsi="Malgun Gothic"/>
          <w:b/>
          <w:bCs/>
        </w:rPr>
        <w:t xml:space="preserve">그 포장에서 무엇을 해야 하는가</w:t>
      </w:r>
      <w:r>
        <w:rPr>
          <w:rFonts w:ascii="Malgun Gothic" w:cs="Malgun Gothic" w:eastAsia="맑은 고딕" w:hAnsi="Malgun Gothic"/>
        </w:rPr>
        <w:t xml:space="preserve">를 판단한다.</w:t>
      </w:r>
    </w:p>
    <w:p>
      <w:pPr>
        <w:keepNext/>
        <w:spacing w:after="80" w:before="160"/>
      </w:pPr>
      <w:r>
        <w:rPr>
          <w:rFonts w:ascii="Malgun Gothic" w:cs="Malgun Gothic" w:eastAsia="맑은 고딕" w:hAnsi="Malgun Gothic"/>
          <w:b/>
          <w:bCs/>
          <w:color w:val="1F3A5F"/>
          <w:sz w:val="19"/>
          <w:szCs w:val="19"/>
        </w:rPr>
        <w:t xml:space="preserve">표 2. 시제품 구성</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2409"/>
        <w:gridCol w:w="3212"/>
        <w:gridCol w:w="4017"/>
      </w:tblGrid>
      <w:tr>
        <w:trPr>
          <w:tblHeader/>
        </w:trPr>
        <w:tc>
          <w:tcPr>
            <w:tcW w:type="dxa" w:w="2409"/>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구성</w:t>
            </w:r>
          </w:p>
        </w:tc>
        <w:tc>
          <w:tcPr>
            <w:tcW w:type="dxa" w:w="3212"/>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입력</w:t>
            </w:r>
          </w:p>
        </w:tc>
        <w:tc>
          <w:tcPr>
            <w:tcW w:type="dxa" w:w="4017"/>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출력</w:t>
            </w:r>
          </w:p>
        </w:tc>
      </w:tr>
      <w:tr>
        <w:tc>
          <w:tcPr>
            <w:tcW w:type="dxa" w:w="240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기상 위험판단 모델</w:t>
            </w:r>
          </w:p>
        </w:tc>
        <w:tc>
          <w:tcPr>
            <w:tcW w:type="dxa" w:w="321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농업기상 시간자료 + AgERA5 일자료 + 현장 센서</w:t>
            </w:r>
          </w:p>
        </w:tc>
        <w:tc>
          <w:tcPr>
            <w:tcW w:type="dxa" w:w="401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1·3시간 후 위험유형별 등급(정상·주의·경계)·신뢰도·판단근거</w:t>
            </w:r>
          </w:p>
        </w:tc>
      </w:tr>
      <w:tr>
        <w:tc>
          <w:tcPr>
            <w:tcW w:type="dxa" w:w="240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비전 병해 진단 모델</w:t>
            </w:r>
          </w:p>
        </w:tc>
        <w:tc>
          <w:tcPr>
            <w:tcW w:type="dxa" w:w="321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포장 카메라 영상</w:t>
            </w:r>
          </w:p>
        </w:tc>
        <w:tc>
          <w:tcPr>
            <w:tcW w:type="dxa" w:w="401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병해 종류(정상/3종) + 심각도(초기/중기/말기)</w:t>
            </w:r>
          </w:p>
        </w:tc>
      </w:tr>
      <w:tr>
        <w:tc>
          <w:tcPr>
            <w:tcW w:type="dxa" w:w="240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융합 판단</w:t>
            </w:r>
          </w:p>
        </w:tc>
        <w:tc>
          <w:tcPr>
            <w:tcW w:type="dxa" w:w="321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위 두 모델</w:t>
            </w:r>
          </w:p>
        </w:tc>
        <w:tc>
          <w:tcPr>
            <w:tcW w:type="dxa" w:w="401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병해 종합위험(정상~긴급), 서리 피해 확인</w:t>
            </w:r>
          </w:p>
        </w:tc>
      </w:tr>
      <w:tr>
        <w:tc>
          <w:tcPr>
            <w:tcW w:type="dxa" w:w="240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조치추천·제어 엔진</w:t>
            </w:r>
          </w:p>
        </w:tc>
        <w:tc>
          <w:tcPr>
            <w:tcW w:type="dxa" w:w="321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위험등급 + 현장 실측</w:t>
            </w:r>
          </w:p>
        </w:tc>
        <w:tc>
          <w:tcPr>
            <w:tcW w:type="dxa" w:w="401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L0~L3 우선순위를 적용한 최종 제어명령</w:t>
            </w:r>
          </w:p>
        </w:tc>
      </w:tr>
      <w:tr>
        <w:tc>
          <w:tcPr>
            <w:tcW w:type="dxa" w:w="240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현장 장비·플랫폼</w:t>
            </w:r>
          </w:p>
        </w:tc>
        <w:tc>
          <w:tcPr>
            <w:tcW w:type="dxa" w:w="321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엣지 제어기(라즈베리파이) + Farm365 서버</w:t>
            </w:r>
          </w:p>
        </w:tc>
        <w:tc>
          <w:tcPr>
            <w:tcW w:type="dxa" w:w="401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현장 화면, 웹·휴대폰 대시보드, 알림</w:t>
            </w:r>
          </w:p>
        </w:tc>
      </w:tr>
    </w:tbl>
    <w:p>
      <w:pPr>
        <w:spacing w:after="60"/>
      </w:pPr>
      <w:r>
        <w:rPr>
          <w:rFonts w:ascii="Malgun Gothic" w:cs="Malgun Gothic" w:eastAsia="맑은 고딕" w:hAnsi="Malgun Gothic"/>
        </w:rPr>
        <w:t xml:space="preserve"/>
      </w:r>
    </w:p>
    <w:p>
      <w:pPr>
        <w:spacing w:after="120" w:line="300"/>
      </w:pPr>
      <w:r>
        <w:rPr>
          <w:rFonts w:ascii="Malgun Gothic" w:cs="Malgun Gothic" w:eastAsia="맑은 고딕" w:hAnsi="Malgun Gothic"/>
        </w:rPr>
        <w:t xml:space="preserve">판단 대상 위험유형은 </w:t>
      </w:r>
      <w:r>
        <w:rPr>
          <w:rFonts w:ascii="Malgun Gothic" w:cs="Malgun Gothic" w:eastAsia="맑은 고딕" w:hAnsi="Malgun Gothic"/>
          <w:b/>
          <w:bCs/>
        </w:rPr>
        <w:t xml:space="preserve">고온·건조, 강우·과습, 병해 유리환경, 저온·서리, 복합위험</w:t>
      </w:r>
      <w:r>
        <w:rPr>
          <w:rFonts w:ascii="Malgun Gothic" w:cs="Malgun Gothic" w:eastAsia="맑은 고딕" w:hAnsi="Malgun Gothic"/>
        </w:rPr>
        <w:t xml:space="preserve"> 5종이다. 강풍·도복은 AI 판단 대상이 아니라 3초 순간최대풍속 기준의 현장 즉응규칙(L1)으로 처리하며, AI가 멈춰도 작동해야 한다.</w:t>
      </w:r>
    </w:p>
    <w:p>
      <w:pPr>
        <w:pStyle w:val="Heading2"/>
        <w:spacing w:after="140" w:before="280"/>
      </w:pPr>
      <w:r>
        <w:rPr>
          <w:rFonts w:ascii="Malgun Gothic" w:cs="Malgun Gothic" w:eastAsia="맑은 고딕" w:hAnsi="Malgun Gothic"/>
        </w:rPr>
        <w:t xml:space="preserve">1.3 정량 성능목표</w:t>
      </w:r>
    </w:p>
    <w:p>
      <w:pPr>
        <w:keepNext/>
        <w:spacing w:after="80" w:before="160"/>
      </w:pPr>
      <w:r>
        <w:rPr>
          <w:rFonts w:ascii="Malgun Gothic" w:cs="Malgun Gothic" w:eastAsia="맑은 고딕" w:hAnsi="Malgun Gothic"/>
          <w:b/>
          <w:bCs/>
          <w:color w:val="1F3A5F"/>
          <w:sz w:val="19"/>
          <w:szCs w:val="19"/>
        </w:rPr>
        <w:t xml:space="preserve">표 3. 정량 성능목표와 측정 방법</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3352"/>
        <w:gridCol w:w="2095"/>
        <w:gridCol w:w="4191"/>
      </w:tblGrid>
      <w:tr>
        <w:trPr>
          <w:tblHeader/>
        </w:trPr>
        <w:tc>
          <w:tcPr>
            <w:tcW w:type="dxa" w:w="3352"/>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성능지표</w:t>
            </w:r>
          </w:p>
        </w:tc>
        <w:tc>
          <w:tcPr>
            <w:tcW w:type="dxa" w:w="2095"/>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목표</w:t>
            </w:r>
          </w:p>
        </w:tc>
        <w:tc>
          <w:tcPr>
            <w:tcW w:type="dxa" w:w="4191"/>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측정 방법</w:t>
            </w:r>
          </w:p>
        </w:tc>
      </w:tr>
      <w:tr>
        <w:tc>
          <w:tcPr>
            <w:tcW w:type="dxa" w:w="335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위험유형별 종합점수(Macro F1)</w:t>
            </w:r>
          </w:p>
        </w:tc>
        <w:tc>
          <w:tcPr>
            <w:tcW w:type="dxa" w:w="209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0.80 이상</w:t>
            </w:r>
          </w:p>
        </w:tc>
        <w:tc>
          <w:tcPr>
            <w:tcW w:type="dxa" w:w="419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기상사례 블록 단위 시험셋, 조치단위 평가</w:t>
            </w:r>
          </w:p>
        </w:tc>
      </w:tr>
      <w:tr>
        <w:tc>
          <w:tcPr>
            <w:tcW w:type="dxa" w:w="335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위험 놓침 방지율(재현율)</w:t>
            </w:r>
          </w:p>
        </w:tc>
        <w:tc>
          <w:tcPr>
            <w:tcW w:type="dxa" w:w="209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85% 이상</w:t>
            </w:r>
          </w:p>
        </w:tc>
        <w:tc>
          <w:tcPr>
            <w:tcW w:type="dxa" w:w="419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위 시험셋, 위험 등급 재현율</w:t>
            </w:r>
          </w:p>
        </w:tc>
      </w:tr>
      <w:tr>
        <w:tc>
          <w:tcPr>
            <w:tcW w:type="dxa" w:w="335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단순 기준값 대비 개선</w:t>
            </w:r>
          </w:p>
        </w:tc>
        <w:tc>
          <w:tcPr>
            <w:tcW w:type="dxa" w:w="209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개선(5%p 기준)</w:t>
            </w:r>
          </w:p>
        </w:tc>
        <w:tc>
          <w:tcPr>
            <w:tcW w:type="dxa" w:w="419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임계값 규칙과 같은 시험셋 비교 · 기준 지표 </w:t>
            </w:r>
            <w:r>
              <w:rPr>
                <w:rFonts w:ascii="Malgun Gothic" w:cs="Malgun Gothic" w:eastAsia="맑은 고딕" w:hAnsi="Malgun Gothic"/>
                <w:b/>
                <w:bCs/>
                <w:color w:val="C00000"/>
                <w:sz w:val="18"/>
                <w:szCs w:val="18"/>
              </w:rPr>
              <w:t xml:space="preserve">[확인 필요]</w:t>
            </w:r>
          </w:p>
        </w:tc>
      </w:tr>
      <w:tr>
        <w:tc>
          <w:tcPr>
            <w:tcW w:type="dxa" w:w="335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AI 판단 소요시간</w:t>
            </w:r>
          </w:p>
        </w:tc>
        <w:tc>
          <w:tcPr>
            <w:tcW w:type="dxa" w:w="209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평균 30초 이내</w:t>
            </w:r>
          </w:p>
        </w:tc>
        <w:tc>
          <w:tcPr>
            <w:tcW w:type="dxa" w:w="419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센서 입력 → 판단 → 조치 → 기록 끝에서 끝까지</w:t>
            </w:r>
          </w:p>
        </w:tc>
      </w:tr>
      <w:tr>
        <w:tc>
          <w:tcPr>
            <w:tcW w:type="dxa" w:w="335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데이터 정상 수집·저장률</w:t>
            </w:r>
          </w:p>
        </w:tc>
        <w:tc>
          <w:tcPr>
            <w:tcW w:type="dxa" w:w="209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98% 이상</w:t>
            </w:r>
          </w:p>
        </w:tc>
        <w:tc>
          <w:tcPr>
            <w:tcW w:type="dxa" w:w="419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수집 표본 대비 정상 표본</w:t>
            </w:r>
          </w:p>
        </w:tc>
      </w:tr>
      <w:tr>
        <w:tc>
          <w:tcPr>
            <w:tcW w:type="dxa" w:w="335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핵심 실증 시나리오</w:t>
            </w:r>
          </w:p>
        </w:tc>
        <w:tc>
          <w:tcPr>
            <w:tcW w:type="dxa" w:w="209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8종 판정기준 충족</w:t>
            </w:r>
          </w:p>
        </w:tc>
        <w:tc>
          <w:tcPr>
            <w:tcW w:type="dxa" w:w="419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현장 설치상태 입력모사 + 자연사례</w:t>
            </w:r>
          </w:p>
        </w:tc>
      </w:tr>
      <w:tr>
        <w:tc>
          <w:tcPr>
            <w:tcW w:type="dxa" w:w="335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제어응답·로컬 독립운전</w:t>
            </w:r>
          </w:p>
        </w:tc>
        <w:tc>
          <w:tcPr>
            <w:tcW w:type="dxa" w:w="209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사업계획서 기준</w:t>
            </w:r>
          </w:p>
        </w:tc>
        <w:tc>
          <w:tcPr>
            <w:tcW w:type="dxa" w:w="419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구동부·제어기 설치 후 실측</w:t>
            </w:r>
          </w:p>
        </w:tc>
      </w:tr>
    </w:tbl>
    <w:p>
      <w:pPr>
        <w:spacing w:after="60"/>
      </w:pPr>
      <w:r>
        <w:rPr>
          <w:rFonts w:ascii="Malgun Gothic" w:cs="Malgun Gothic" w:eastAsia="맑은 고딕" w:hAnsi="Malgun Gothic"/>
        </w:rPr>
        <w:t xml:space="preserve"/>
      </w:r>
    </w:p>
    <w:p>
      <w:pPr>
        <w:pStyle w:val="Heading1"/>
        <w:pageBreakBefore/>
        <w:spacing w:after="200"/>
      </w:pPr>
      <w:r>
        <w:rPr>
          <w:rFonts w:ascii="Malgun Gothic" w:cs="Malgun Gothic" w:eastAsia="맑은 고딕" w:hAnsi="Malgun Gothic"/>
        </w:rPr>
        <w:t xml:space="preserve">2. 추진 경과</w:t>
      </w:r>
    </w:p>
    <w:p>
      <w:pPr>
        <w:spacing w:after="120" w:line="300"/>
      </w:pPr>
      <w:r>
        <w:rPr>
          <w:rFonts w:ascii="Malgun Gothic" w:cs="Malgun Gothic" w:eastAsia="맑은 고딕" w:hAnsi="Malgun Gothic"/>
        </w:rPr>
        <w:t xml:space="preserve">저장소 이력으로 날짜를 확인할 수 있는 항목만 적었다. 착수·데이터 구매·현장 설치 일정은 </w:t>
      </w:r>
      <w:r>
        <w:rPr>
          <w:rFonts w:ascii="Malgun Gothic" w:cs="Malgun Gothic" w:eastAsia="맑은 고딕" w:hAnsi="Malgun Gothic"/>
          <w:b/>
          <w:bCs/>
        </w:rPr>
        <w:t xml:space="preserve">[[확인 필요]]</w:t>
      </w:r>
      <w:r>
        <w:rPr>
          <w:rFonts w:ascii="Malgun Gothic" w:cs="Malgun Gothic" w:eastAsia="맑은 고딕" w:hAnsi="Malgun Gothic"/>
        </w:rPr>
        <w:t xml:space="preserve">.</w:t>
      </w:r>
    </w:p>
    <w:p>
      <w:pPr>
        <w:keepNext/>
        <w:spacing w:after="80" w:before="160"/>
      </w:pPr>
      <w:r>
        <w:rPr>
          <w:rFonts w:ascii="Malgun Gothic" w:cs="Malgun Gothic" w:eastAsia="맑은 고딕" w:hAnsi="Malgun Gothic"/>
          <w:b/>
          <w:bCs/>
          <w:color w:val="1F3A5F"/>
          <w:sz w:val="19"/>
          <w:szCs w:val="19"/>
        </w:rPr>
        <w:t xml:space="preserve">표 4. 주요 추진 경과</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1661"/>
        <w:gridCol w:w="4985"/>
        <w:gridCol w:w="2992"/>
      </w:tblGrid>
      <w:tr>
        <w:trPr>
          <w:tblHeader/>
        </w:trPr>
        <w:tc>
          <w:tcPr>
            <w:tcW w:type="dxa" w:w="1661"/>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시기</w:t>
            </w:r>
          </w:p>
        </w:tc>
        <w:tc>
          <w:tcPr>
            <w:tcW w:type="dxa" w:w="4985"/>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내용</w:t>
            </w:r>
          </w:p>
        </w:tc>
        <w:tc>
          <w:tcPr>
            <w:tcW w:type="dxa" w:w="2992"/>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산출물</w:t>
            </w:r>
          </w:p>
        </w:tc>
      </w:tr>
      <w:tr>
        <w:tc>
          <w:tcPr>
            <w:tcW w:type="dxa" w:w="1661"/>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color w:val="C00000"/>
                <w:sz w:val="18"/>
                <w:szCs w:val="18"/>
              </w:rPr>
              <w:t xml:space="preserve">[확인 필요]</w:t>
            </w:r>
          </w:p>
        </w:tc>
        <w:tc>
          <w:tcPr>
            <w:tcW w:type="dxa" w:w="498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데이터 확보: 농업기상관측(AAOS) 나주 5지점 10년, AgERA5 일자료, AI-Hub 노지작물 질병 이미지(대파)</w:t>
            </w:r>
          </w:p>
        </w:tc>
        <w:tc>
          <w:tcPr>
            <w:tcW w:type="dxa" w:w="299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원천 데이터, 품질 진단 결과</w:t>
            </w:r>
          </w:p>
        </w:tc>
      </w:tr>
      <w:tr>
        <w:tc>
          <w:tcPr>
            <w:tcW w:type="dxa" w:w="1661"/>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color w:val="C00000"/>
                <w:sz w:val="18"/>
                <w:szCs w:val="18"/>
              </w:rPr>
              <w:t xml:space="preserve">[확인 필요]</w:t>
            </w:r>
          </w:p>
        </w:tc>
        <w:tc>
          <w:tcPr>
            <w:tcW w:type="dxa" w:w="498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데이터 품질관리 체계 구축(누적값 차분, 센서 고장·0 채움·교차모순 진단)</w:t>
            </w:r>
          </w:p>
        </w:tc>
        <w:tc>
          <w:tcPr>
            <w:tcW w:type="dxa" w:w="299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ofdf.data.quality, station_health</w:t>
            </w:r>
          </w:p>
        </w:tc>
      </w:tr>
      <w:tr>
        <w:tc>
          <w:tcPr>
            <w:tcW w:type="dxa" w:w="1661"/>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~2026-10-11</w:t>
            </w:r>
          </w:p>
        </w:tc>
        <w:tc>
          <w:tcPr>
            <w:tcW w:type="dxa" w:w="498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기상 위험판단·비전 진단 모델 학습·평가, 시나리오 8종 자동시험, 추론시간 측정</w:t>
            </w:r>
          </w:p>
        </w:tc>
        <w:tc>
          <w:tcPr>
            <w:tcW w:type="dxa" w:w="299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성능평가서, AI 모델 설명서(자동 생성)</w:t>
            </w:r>
          </w:p>
        </w:tc>
      </w:tr>
      <w:tr>
        <w:tc>
          <w:tcPr>
            <w:tcW w:type="dxa" w:w="1661"/>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2026-10-02</w:t>
            </w:r>
          </w:p>
        </w:tc>
        <w:tc>
          <w:tcPr>
            <w:tcW w:type="dxa" w:w="498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현장 관제 화면(농가/운영자) 데이터 산출 — 실제 모델·조치엔진 결과</w:t>
            </w:r>
          </w:p>
        </w:tc>
        <w:tc>
          <w:tcPr>
            <w:tcW w:type="dxa" w:w="299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현장 관제 화면 (3.7절)</w:t>
            </w:r>
          </w:p>
        </w:tc>
      </w:tr>
      <w:tr>
        <w:tc>
          <w:tcPr>
            <w:tcW w:type="dxa" w:w="1661"/>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2026-10-15</w:t>
            </w:r>
          </w:p>
        </w:tc>
        <w:tc>
          <w:tcPr>
            <w:tcW w:type="dxa" w:w="498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OFDF 판단 엔진을 Farm365 플랫폼에 통합, 판단 업로더(로컬 큐·재전송) 구현</w:t>
            </w:r>
          </w:p>
        </w:tc>
        <w:tc>
          <w:tcPr>
            <w:tcW w:type="dxa" w:w="299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노지 베드 재해위험 카드, /api/field/device/judgements</w:t>
            </w:r>
          </w:p>
        </w:tc>
      </w:tr>
      <w:tr>
        <w:tc>
          <w:tcPr>
            <w:tcW w:type="dxa" w:w="1661"/>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2026-10-16~17</w:t>
            </w:r>
          </w:p>
        </w:tc>
        <w:tc>
          <w:tcPr>
            <w:tcW w:type="dxa" w:w="498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현장 센서 연동: Zigbee 온습도·토양, WS90 기상센서(RTL-SDR·에코윗) 수집, 에코윗 시각(UTC) 보정</w:t>
            </w:r>
          </w:p>
        </w:tc>
        <w:tc>
          <w:tcPr>
            <w:tcW w:type="dxa" w:w="299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장비 화면 환경·기상 칸, 웹 환경·기상 카드</w:t>
            </w:r>
          </w:p>
        </w:tc>
      </w:tr>
      <w:tr>
        <w:tc>
          <w:tcPr>
            <w:tcW w:type="dxa" w:w="1661"/>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2026-10-18</w:t>
            </w:r>
          </w:p>
        </w:tc>
        <w:tc>
          <w:tcPr>
            <w:tcW w:type="dxa" w:w="498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메인 분전반 설계(단상), 회로별 전력 계측·차단기 과열 알림, 부하 종류 현장 선택</w:t>
            </w:r>
          </w:p>
        </w:tc>
        <w:tc>
          <w:tcPr>
            <w:tcW w:type="dxa" w:w="299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설계서, 장비 전력 화면, 웹 전력 카드</w:t>
            </w:r>
          </w:p>
        </w:tc>
      </w:tr>
      <w:tr>
        <w:tc>
          <w:tcPr>
            <w:tcW w:type="dxa" w:w="1661"/>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2026-10-18</w:t>
            </w:r>
          </w:p>
        </w:tc>
        <w:tc>
          <w:tcPr>
            <w:tcW w:type="dxa" w:w="498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같은 항목 센서 여러 대: 평균 표시 + 센서별 값·그래프</w:t>
            </w:r>
          </w:p>
        </w:tc>
        <w:tc>
          <w:tcPr>
            <w:tcW w:type="dxa" w:w="299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장비·웹 센서별 그래프 (3.8절)</w:t>
            </w:r>
          </w:p>
        </w:tc>
      </w:tr>
    </w:tbl>
    <w:p>
      <w:pPr>
        <w:spacing w:after="60"/>
      </w:pPr>
      <w:r>
        <w:rPr>
          <w:rFonts w:ascii="Malgun Gothic" w:cs="Malgun Gothic" w:eastAsia="맑은 고딕" w:hAnsi="Malgun Gothic"/>
        </w:rPr>
        <w:t xml:space="preserve"/>
      </w:r>
    </w:p>
    <w:p>
      <w:pPr>
        <w:pStyle w:val="Heading1"/>
        <w:pageBreakBefore/>
        <w:spacing w:after="200"/>
      </w:pPr>
      <w:r>
        <w:rPr>
          <w:rFonts w:ascii="Malgun Gothic" w:cs="Malgun Gothic" w:eastAsia="맑은 고딕" w:hAnsi="Malgun Gothic"/>
        </w:rPr>
        <w:t xml:space="preserve">3. 주요 연구개발 내용</w:t>
      </w:r>
    </w:p>
    <w:p>
      <w:pPr>
        <w:pStyle w:val="Heading2"/>
        <w:spacing w:after="140" w:before="280"/>
      </w:pPr>
      <w:r>
        <w:rPr>
          <w:rFonts w:ascii="Malgun Gothic" w:cs="Malgun Gothic" w:eastAsia="맑은 고딕" w:hAnsi="Malgun Gothic"/>
        </w:rPr>
        <w:t xml:space="preserve">3.1 시스템 구성</w:t>
      </w:r>
    </w:p>
    <w:p>
      <w:pPr>
        <w:spacing w:after="120" w:line="300"/>
      </w:pPr>
      <w:r>
        <w:rPr>
          <w:rFonts w:ascii="Malgun Gothic" w:cs="Malgun Gothic" w:eastAsia="맑은 고딕" w:hAnsi="Malgun Gothic"/>
        </w:rPr>
        <w:t xml:space="preserve">현장 센서 값은 라즈베리파이 엣지 제어기에 모이고, 엣지가 </w:t>
      </w:r>
      <w:r>
        <w:rPr>
          <w:rFonts w:ascii="Malgun Gothic" w:cs="Malgun Gothic" w:eastAsia="맑은 고딕" w:hAnsi="Malgun Gothic"/>
          <w:b/>
          <w:bCs/>
        </w:rPr>
        <w:t xml:space="preserve">혼자서</w:t>
      </w:r>
      <w:r>
        <w:rPr>
          <w:rFonts w:ascii="Malgun Gothic" w:cs="Malgun Gothic" w:eastAsia="맑은 고딕" w:hAnsi="Malgun Gothic"/>
        </w:rPr>
        <w:t xml:space="preserve"> 수집 → 판단 → 조치 → 기록을 5분 주기로 돌린다. 서버 업로드는 끝에 덧붙는 부가 단계라, 통신이 끊겨도 판단·제어·현장 화면은 그대로 동작한다.</w:t>
      </w:r>
    </w:p>
    <w:p>
      <w:pPr>
        <w:keepNext/>
        <w:spacing w:after="60" w:before="160"/>
        <w:jc w:val="center"/>
      </w:pPr>
      <w:r>
        <w:drawing>
          <wp:inline distT="0" distB="0" distL="0" distR="0">
            <wp:extent cx="6096000" cy="3800475"/>
            <wp:effectExtent t="0" r="0" b="0" l="0"/>
            <wp:docPr id="1" name="f01.png" descr="시스템 구성도" title="시스템 구성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800475"/>
                    </a:xfrm>
                    <a:prstGeom prst="rect">
                      <a:avLst/>
                    </a:prstGeom>
                  </pic:spPr>
                </pic:pic>
              </a:graphicData>
            </a:graphic>
          </wp:inline>
        </w:drawing>
      </w:r>
    </w:p>
    <w:p>
      <w:pPr>
        <w:spacing w:after="40"/>
        <w:jc w:val="center"/>
      </w:pPr>
      <w:r>
        <w:rPr>
          <w:rFonts w:ascii="Malgun Gothic" w:cs="Malgun Gothic" w:eastAsia="맑은 고딕" w:hAnsi="Malgun Gothic"/>
          <w:b/>
          <w:bCs/>
          <w:color w:val="1F3A5F"/>
          <w:sz w:val="19"/>
          <w:szCs w:val="19"/>
        </w:rPr>
        <w:t xml:space="preserve">그림 1. 시스템 구성도</w:t>
      </w:r>
    </w:p>
    <w:p>
      <w:pPr>
        <w:spacing w:after="220"/>
        <w:jc w:val="center"/>
      </w:pPr>
      <w:r>
        <w:rPr>
          <w:rFonts w:ascii="Malgun Gothic" w:cs="Malgun Gothic" w:eastAsia="맑은 고딕" w:hAnsi="Malgun Gothic"/>
          <w:color w:val="4B5563"/>
          <w:sz w:val="17"/>
          <w:szCs w:val="17"/>
        </w:rPr>
        <w:t xml:space="preserve">센서 4계통(Zigbee·433MHz·RS-485·카메라) → 엣지(수집·판단·조치·화면) → Farm365 서버 → 웹·휴대폰</w:t>
      </w:r>
    </w:p>
    <w:p>
      <w:pPr>
        <w:pStyle w:val="Heading2"/>
        <w:spacing w:after="140" w:before="280"/>
      </w:pPr>
      <w:r>
        <w:rPr>
          <w:rFonts w:ascii="Malgun Gothic" w:cs="Malgun Gothic" w:eastAsia="맑은 고딕" w:hAnsi="Malgun Gothic"/>
        </w:rPr>
        <w:t xml:space="preserve">3.2 학습 데이터</w:t>
      </w:r>
    </w:p>
    <w:p>
      <w:pPr>
        <w:keepNext/>
        <w:spacing w:after="80" w:before="160"/>
      </w:pPr>
      <w:r>
        <w:rPr>
          <w:rFonts w:ascii="Malgun Gothic" w:cs="Malgun Gothic" w:eastAsia="맑은 고딕" w:hAnsi="Malgun Gothic"/>
          <w:b/>
          <w:bCs/>
          <w:color w:val="1F3A5F"/>
          <w:sz w:val="19"/>
          <w:szCs w:val="19"/>
        </w:rPr>
        <w:t xml:space="preserve">표 5. 기상 데이터</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2364"/>
        <w:gridCol w:w="4364"/>
        <w:gridCol w:w="2910"/>
      </w:tblGrid>
      <w:tr>
        <w:trPr>
          <w:tblHeader/>
        </w:trPr>
        <w:tc>
          <w:tcPr>
            <w:tcW w:type="dxa" w:w="2364"/>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자료</w:t>
            </w:r>
          </w:p>
        </w:tc>
        <w:tc>
          <w:tcPr>
            <w:tcW w:type="dxa" w:w="4364"/>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범위</w:t>
            </w:r>
          </w:p>
        </w:tc>
        <w:tc>
          <w:tcPr>
            <w:tcW w:type="dxa" w:w="2910"/>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비고</w:t>
            </w:r>
          </w:p>
        </w:tc>
      </w:tr>
      <w:tr>
        <w:tc>
          <w:tcPr>
            <w:tcW w:type="dxa" w:w="2364"/>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농업기상관측(AAOS) 시간자료</w:t>
            </w:r>
          </w:p>
        </w:tc>
        <w:tc>
          <w:tcPr>
            <w:tcW w:type="dxa" w:w="4364"/>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2016-01 ~ 2025-12, 나주 5개 지점(공산·금천·문평·봉황·산포), 437,179시간</w:t>
            </w:r>
          </w:p>
        </w:tc>
        <w:tc>
          <w:tcPr>
            <w:tcW w:type="dxa" w:w="2910"/>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기온·습도·강수·일사·풍속·토양수분</w:t>
            </w:r>
          </w:p>
        </w:tc>
      </w:tr>
      <w:tr>
        <w:tc>
          <w:tcPr>
            <w:tcW w:type="dxa" w:w="2364"/>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AgERA5 일자료</w:t>
            </w:r>
          </w:p>
        </w:tc>
        <w:tc>
          <w:tcPr>
            <w:tcW w:type="dxa" w:w="4364"/>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2015-01 ~ 2026-09, 나주 대교동 2×2 격자평균</w:t>
            </w:r>
          </w:p>
        </w:tc>
        <w:tc>
          <w:tcPr>
            <w:tcW w:type="dxa" w:w="2910"/>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기준증발산량·운량 등 27항목</w:t>
            </w:r>
          </w:p>
        </w:tc>
      </w:tr>
    </w:tbl>
    <w:p>
      <w:pPr>
        <w:spacing w:after="180" w:before="40"/>
      </w:pPr>
      <w:r>
        <w:rPr>
          <w:rFonts w:ascii="Malgun Gothic" w:cs="Malgun Gothic" w:eastAsia="맑은 고딕" w:hAnsi="Malgun Gothic"/>
          <w:color w:val="4B5563"/>
          <w:sz w:val="16"/>
          <w:szCs w:val="16"/>
        </w:rPr>
        <w:t xml:space="preserve">출처: openfield/README.md §2.1</w:t>
      </w:r>
    </w:p>
    <w:p>
      <w:pPr>
        <w:spacing w:after="120" w:line="300"/>
      </w:pPr>
      <w:r>
        <w:rPr>
          <w:rFonts w:ascii="Malgun Gothic" w:cs="Malgun Gothic" w:eastAsia="맑은 고딕" w:hAnsi="Malgun Gothic"/>
        </w:rPr>
        <w:t xml:space="preserve">풍속은 금천·산포 2개 지점만 측정돼 지역 대표값으로 보간하고, 토양수분은 지점·기간별 결측이 커서 강우-증발산-배수 </w:t>
      </w:r>
      <w:r>
        <w:rPr>
          <w:rFonts w:ascii="Malgun Gothic" w:cs="Malgun Gothic" w:eastAsia="맑은 고딕" w:hAnsi="Malgun Gothic"/>
          <w:b/>
          <w:bCs/>
        </w:rPr>
        <w:t xml:space="preserve">물수지 지수</w:t>
      </w:r>
      <w:r>
        <w:rPr>
          <w:rFonts w:ascii="Malgun Gothic" w:cs="Malgun Gothic" w:eastAsia="맑은 고딕" w:hAnsi="Malgun Gothic"/>
        </w:rPr>
        <w:t xml:space="preserve">로 전 기간 대리지표를 만들었다.</w:t>
      </w:r>
    </w:p>
    <w:p>
      <w:pPr>
        <w:keepNext/>
        <w:spacing w:after="80" w:before="160"/>
      </w:pPr>
      <w:r>
        <w:rPr>
          <w:rFonts w:ascii="Malgun Gothic" w:cs="Malgun Gothic" w:eastAsia="맑은 고딕" w:hAnsi="Malgun Gothic"/>
          <w:b/>
          <w:bCs/>
          <w:color w:val="1F3A5F"/>
          <w:sz w:val="19"/>
          <w:szCs w:val="19"/>
        </w:rPr>
        <w:t xml:space="preserve">표 6. 영상 데이터 (AI-Hub 노지작물 질병 진단 이미지, 대파)</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3419"/>
        <w:gridCol w:w="1554"/>
        <w:gridCol w:w="1554"/>
        <w:gridCol w:w="1554"/>
        <w:gridCol w:w="1557"/>
      </w:tblGrid>
      <w:tr>
        <w:trPr>
          <w:tblHeader/>
        </w:trPr>
        <w:tc>
          <w:tcPr>
            <w:tcW w:type="dxa" w:w="3419"/>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질병코드</w:t>
            </w:r>
          </w:p>
        </w:tc>
        <w:tc>
          <w:tcPr>
            <w:tcW w:type="dxa" w:w="1554"/>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학습</w:t>
            </w:r>
          </w:p>
        </w:tc>
        <w:tc>
          <w:tcPr>
            <w:tcW w:type="dxa" w:w="1554"/>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검증</w:t>
            </w:r>
          </w:p>
        </w:tc>
        <w:tc>
          <w:tcPr>
            <w:tcW w:type="dxa" w:w="1554"/>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증강</w:t>
            </w:r>
          </w:p>
        </w:tc>
        <w:tc>
          <w:tcPr>
            <w:tcW w:type="dxa" w:w="1557"/>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심각도</w:t>
            </w:r>
          </w:p>
        </w:tc>
      </w:tr>
      <w:tr>
        <w:tc>
          <w:tcPr>
            <w:tcW w:type="dxa" w:w="341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0 정상</w:t>
            </w:r>
          </w:p>
        </w:tc>
        <w:tc>
          <w:tcPr>
            <w:tcW w:type="dxa" w:w="155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11,372</w:t>
            </w:r>
          </w:p>
        </w:tc>
        <w:tc>
          <w:tcPr>
            <w:tcW w:type="dxa" w:w="155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1,383</w:t>
            </w:r>
          </w:p>
        </w:tc>
        <w:tc>
          <w:tcPr>
            <w:tcW w:type="dxa" w:w="155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w:t>
            </w:r>
          </w:p>
        </w:tc>
        <w:tc>
          <w:tcPr>
            <w:tcW w:type="dxa" w:w="155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w:t>
            </w:r>
          </w:p>
        </w:tc>
      </w:tr>
      <w:tr>
        <w:tc>
          <w:tcPr>
            <w:tcW w:type="dxa" w:w="341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16 광범위 담갈색 병반형</w:t>
            </w:r>
          </w:p>
        </w:tc>
        <w:tc>
          <w:tcPr>
            <w:tcW w:type="dxa" w:w="155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964</w:t>
            </w:r>
          </w:p>
        </w:tc>
        <w:tc>
          <w:tcPr>
            <w:tcW w:type="dxa" w:w="155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113</w:t>
            </w:r>
          </w:p>
        </w:tc>
        <w:tc>
          <w:tcPr>
            <w:tcW w:type="dxa" w:w="155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14,460</w:t>
            </w:r>
          </w:p>
        </w:tc>
        <w:tc>
          <w:tcPr>
            <w:tcW w:type="dxa" w:w="155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1~3</w:t>
            </w:r>
          </w:p>
        </w:tc>
      </w:tr>
      <w:tr>
        <w:tc>
          <w:tcPr>
            <w:tcW w:type="dxa" w:w="341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17 미세 반점형</w:t>
            </w:r>
          </w:p>
        </w:tc>
        <w:tc>
          <w:tcPr>
            <w:tcW w:type="dxa" w:w="155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259</w:t>
            </w:r>
          </w:p>
        </w:tc>
        <w:tc>
          <w:tcPr>
            <w:tcW w:type="dxa" w:w="155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22</w:t>
            </w:r>
          </w:p>
        </w:tc>
        <w:tc>
          <w:tcPr>
            <w:tcW w:type="dxa" w:w="155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3,885</w:t>
            </w:r>
          </w:p>
        </w:tc>
        <w:tc>
          <w:tcPr>
            <w:tcW w:type="dxa" w:w="155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1~3</w:t>
            </w:r>
          </w:p>
        </w:tc>
      </w:tr>
      <w:tr>
        <w:tc>
          <w:tcPr>
            <w:tcW w:type="dxa" w:w="341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18 방추형 갈색 병반형</w:t>
            </w:r>
          </w:p>
        </w:tc>
        <w:tc>
          <w:tcPr>
            <w:tcW w:type="dxa" w:w="155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894</w:t>
            </w:r>
          </w:p>
        </w:tc>
        <w:tc>
          <w:tcPr>
            <w:tcW w:type="dxa" w:w="155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107</w:t>
            </w:r>
          </w:p>
        </w:tc>
        <w:tc>
          <w:tcPr>
            <w:tcW w:type="dxa" w:w="155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13,410</w:t>
            </w:r>
          </w:p>
        </w:tc>
        <w:tc>
          <w:tcPr>
            <w:tcW w:type="dxa" w:w="155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1~3</w:t>
            </w:r>
          </w:p>
        </w:tc>
      </w:tr>
    </w:tbl>
    <w:p>
      <w:pPr>
        <w:spacing w:after="180" w:before="40"/>
      </w:pPr>
      <w:r>
        <w:rPr>
          <w:rFonts w:ascii="Malgun Gothic" w:cs="Malgun Gothic" w:eastAsia="맑은 고딕" w:hAnsi="Malgun Gothic"/>
          <w:color w:val="4B5563"/>
          <w:sz w:val="16"/>
          <w:szCs w:val="16"/>
        </w:rPr>
        <w:t xml:space="preserve">출처: README §2.2 · 질병코드↔병명 공식 대응 [[확인 필요]]</w:t>
      </w:r>
    </w:p>
    <w:p>
      <w:pPr>
        <w:spacing w:after="120" w:line="300"/>
      </w:pPr>
      <w:r>
        <w:rPr>
          <w:rFonts w:ascii="Malgun Gothic" w:cs="Malgun Gothic" w:eastAsia="맑은 고딕" w:hAnsi="Malgun Gothic"/>
        </w:rPr>
        <w:t xml:space="preserve">촬영 시기(2020-09~12)가 실증 대상 시기(10~11월)와 일치한다. 촬영 세션 32개 중 29개가 단일 질병코드라, 세션 단위로 병해별 배분해 학습·시험을 나눴다.</w:t>
      </w:r>
    </w:p>
    <w:p>
      <w:pPr>
        <w:pStyle w:val="Heading3"/>
        <w:spacing w:after="100" w:before="200"/>
      </w:pPr>
      <w:r>
        <w:rPr>
          <w:rFonts w:ascii="Malgun Gothic" w:cs="Malgun Gothic" w:eastAsia="맑은 고딕" w:hAnsi="Malgun Gothic"/>
        </w:rPr>
        <w:t xml:space="preserve">데이터 품질관리</w:t>
      </w:r>
    </w:p>
    <w:p>
      <w:pPr>
        <w:spacing w:after="120" w:line="300"/>
      </w:pPr>
      <w:r>
        <w:rPr>
          <w:rFonts w:ascii="Malgun Gothic" w:cs="Malgun Gothic" w:eastAsia="맑은 고딕" w:hAnsi="Malgun Gothic"/>
        </w:rPr>
        <w:t xml:space="preserve">원본은 바꾸지 않고 이상 표시만 붙인 뒤, 범위이탈·급변·교차모순·영점 채움을 결측 처리한 사본으로 학습한다.</w:t>
      </w:r>
    </w:p>
    <w:p>
      <w:pPr>
        <w:keepNext/>
        <w:spacing w:after="80" w:before="160"/>
      </w:pPr>
      <w:r>
        <w:rPr>
          <w:rFonts w:ascii="Malgun Gothic" w:cs="Malgun Gothic" w:eastAsia="맑은 고딕" w:hAnsi="Malgun Gothic"/>
          <w:b/>
          <w:bCs/>
          <w:color w:val="1F3A5F"/>
          <w:sz w:val="19"/>
          <w:szCs w:val="19"/>
        </w:rPr>
        <w:t xml:space="preserve">표 7. 품질 검사 항목</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2000"/>
        <w:gridCol w:w="3273"/>
        <w:gridCol w:w="4365"/>
      </w:tblGrid>
      <w:tr>
        <w:trPr>
          <w:tblHeader/>
        </w:trPr>
        <w:tc>
          <w:tcPr>
            <w:tcW w:type="dxa" w:w="2000"/>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검사</w:t>
            </w:r>
          </w:p>
        </w:tc>
        <w:tc>
          <w:tcPr>
            <w:tcW w:type="dxa" w:w="3273"/>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내용</w:t>
            </w:r>
          </w:p>
        </w:tc>
        <w:tc>
          <w:tcPr>
            <w:tcW w:type="dxa" w:w="4365"/>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발견 사례</w:t>
            </w:r>
          </w:p>
        </w:tc>
      </w:tr>
      <w:tr>
        <w:tc>
          <w:tcPr>
            <w:tcW w:type="dxa" w:w="2000"/>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누적값 차분</w:t>
            </w:r>
          </w:p>
        </w:tc>
        <w:tc>
          <w:tcPr>
            <w:tcW w:type="dxa" w:w="3273"/>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강수·일사·일조가 자정부터의 누적값</w:t>
            </w:r>
          </w:p>
        </w:tc>
        <w:tc>
          <w:tcPr>
            <w:tcW w:type="dxa" w:w="436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차분 전 시간 일사 최대 10,472 W/m²(물리 상한의 10배)</w:t>
            </w:r>
          </w:p>
        </w:tc>
      </w:tr>
      <w:tr>
        <w:tc>
          <w:tcPr>
            <w:tcW w:type="dxa" w:w="2000"/>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범위이탈·급변</w:t>
            </w:r>
          </w:p>
        </w:tc>
        <w:tc>
          <w:tcPr>
            <w:tcW w:type="dxa" w:w="3273"/>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물리적으로 불가능한 값, 1시간 변화 한계 초과</w:t>
            </w:r>
          </w:p>
        </w:tc>
        <w:tc>
          <w:tcPr>
            <w:tcW w:type="dxa" w:w="436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2024-10~11 기온 −44.6℃ 등 22건</w:t>
            </w:r>
          </w:p>
        </w:tc>
      </w:tr>
      <w:tr>
        <w:tc>
          <w:tcPr>
            <w:tcW w:type="dxa" w:w="2000"/>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지점 건전성</w:t>
            </w:r>
          </w:p>
        </w:tc>
        <w:tc>
          <w:tcPr>
            <w:tcW w:type="dxa" w:w="3273"/>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지점×연도 분포 진단(계통 고장)</w:t>
            </w:r>
          </w:p>
        </w:tc>
        <w:tc>
          <w:tcPr>
            <w:tcW w:type="dxa" w:w="436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산포면 습도 90% 언저리 포화 3년 연속 → 병해 판단 영구 미발령 위험</w:t>
            </w:r>
          </w:p>
        </w:tc>
      </w:tr>
      <w:tr>
        <w:tc>
          <w:tcPr>
            <w:tcW w:type="dxa" w:w="2000"/>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영점 채움</w:t>
            </w:r>
          </w:p>
        </w:tc>
        <w:tc>
          <w:tcPr>
            <w:tcW w:type="dxa" w:w="3273"/>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통신 두절 구간을 0으로 메운 자리</w:t>
            </w:r>
          </w:p>
        </w:tc>
        <w:tc>
          <w:tcPr>
            <w:tcW w:type="dxa" w:w="436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여러 채널 동시 0 — 5,265시간</w:t>
            </w:r>
          </w:p>
        </w:tc>
      </w:tr>
      <w:tr>
        <w:tc>
          <w:tcPr>
            <w:tcW w:type="dxa" w:w="2000"/>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교차 모순</w:t>
            </w:r>
          </w:p>
        </w:tc>
        <w:tc>
          <w:tcPr>
            <w:tcW w:type="dxa" w:w="3273"/>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강우 중 저습, 야간 일사</w:t>
            </w:r>
          </w:p>
        </w:tc>
        <w:tc>
          <w:tcPr>
            <w:tcW w:type="dxa" w:w="436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가짜 강수 1,751건, 야간 일사 16,197건</w:t>
            </w:r>
          </w:p>
        </w:tc>
      </w:tr>
    </w:tbl>
    <w:p>
      <w:pPr>
        <w:spacing w:after="180" w:before="40"/>
      </w:pPr>
      <w:r>
        <w:rPr>
          <w:rFonts w:ascii="Malgun Gothic" w:cs="Malgun Gothic" w:eastAsia="맑은 고딕" w:hAnsi="Malgun Gothic"/>
          <w:color w:val="4B5563"/>
          <w:sz w:val="16"/>
          <w:szCs w:val="16"/>
        </w:rPr>
        <w:t xml:space="preserve">출처: README §3.1~3.5</w:t>
      </w:r>
    </w:p>
    <w:p>
      <w:pPr>
        <w:pStyle w:val="Heading2"/>
        <w:spacing w:after="140" w:before="280"/>
      </w:pPr>
      <w:r>
        <w:rPr>
          <w:rFonts w:ascii="Malgun Gothic" w:cs="Malgun Gothic" w:eastAsia="맑은 고딕" w:hAnsi="Malgun Gothic"/>
        </w:rPr>
        <w:t xml:space="preserve">3.3 기상 위험판단 모델</w:t>
      </w:r>
    </w:p>
    <w:p>
      <w:pPr>
        <w:keepNext/>
        <w:spacing w:after="80" w:before="160"/>
      </w:pPr>
      <w:r>
        <w:rPr>
          <w:rFonts w:ascii="Malgun Gothic" w:cs="Malgun Gothic" w:eastAsia="맑은 고딕" w:hAnsi="Malgun Gothic"/>
          <w:b/>
          <w:bCs/>
          <w:color w:val="1F3A5F"/>
          <w:sz w:val="19"/>
          <w:szCs w:val="19"/>
        </w:rPr>
        <w:t xml:space="preserve">표 8. 모델 사양</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1927"/>
        <w:gridCol w:w="7711"/>
      </w:tblGrid>
      <w:tr>
        <w:trPr>
          <w:tblHeader/>
        </w:trPr>
        <w:tc>
          <w:tcPr>
            <w:tcW w:type="dxa" w:w="1927"/>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항목</w:t>
            </w:r>
          </w:p>
        </w:tc>
        <w:tc>
          <w:tcPr>
            <w:tcW w:type="dxa" w:w="7711"/>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내용</w:t>
            </w:r>
          </w:p>
        </w:tc>
      </w:tr>
      <w:tr>
        <w:tc>
          <w:tcPr>
            <w:tcW w:type="dxa" w:w="1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알고리즘</w:t>
            </w:r>
          </w:p>
        </w:tc>
        <w:tc>
          <w:tcPr>
            <w:tcW w:type="dxa" w:w="771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LightGBM 다중분류 — 위험유형 4종 × 예측시계(1·3시간) = 8개 모델. 복합위험은 구성 위험 예측을 조합</w:t>
            </w:r>
          </w:p>
        </w:tc>
      </w:tr>
      <w:tr>
        <w:tc>
          <w:tcPr>
            <w:tcW w:type="dxa" w:w="1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입력</w:t>
            </w:r>
          </w:p>
        </w:tc>
        <w:tc>
          <w:tcPr>
            <w:tcW w:type="dxa" w:w="771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202개 피처(모두 현재 시각 이하): 관측값, 파생(이슬점·VPD·엽면습윤·초관부온도·토양수분지수), 1~24시간 구간통계, 변화추세, 지속시간, 시각·계절 주기, 일자료(전일 실현값)</w:t>
            </w:r>
          </w:p>
        </w:tc>
      </w:tr>
      <w:tr>
        <w:tc>
          <w:tcPr>
            <w:tcW w:type="dxa" w:w="1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출력</w:t>
            </w:r>
          </w:p>
        </w:tc>
        <w:tc>
          <w:tcPr>
            <w:tcW w:type="dxa" w:w="771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위험유형별 정상·주의·경계, 신뢰도, 판단근거 상위 3개(SHAP 기여도), 추천조치</w:t>
            </w:r>
          </w:p>
        </w:tc>
      </w:tr>
      <w:tr>
        <w:tc>
          <w:tcPr>
            <w:tcW w:type="dxa" w:w="1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라벨</w:t>
            </w:r>
          </w:p>
        </w:tc>
        <w:tc>
          <w:tcPr>
            <w:tcW w:type="dxa" w:w="771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사업계획서 '위험 정답값 정의' — (t, t+h] 구간 최대 등급. 미래값은 라벨에만 사용</w:t>
            </w:r>
          </w:p>
        </w:tc>
      </w:tr>
      <w:tr>
        <w:tc>
          <w:tcPr>
            <w:tcW w:type="dxa" w:w="1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분할</w:t>
            </w:r>
          </w:p>
        </w:tc>
        <w:tc>
          <w:tcPr>
            <w:tcW w:type="dxa" w:w="771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기상사례 블록 단위(위험 구간 합집합 + 앞뒤 12시간) — 같은 사례가 학습·시험에 쪼개지지 않음</w:t>
            </w:r>
          </w:p>
        </w:tc>
      </w:tr>
      <w:tr>
        <w:tc>
          <w:tcPr>
            <w:tcW w:type="dxa" w:w="1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판정 규칙</w:t>
            </w:r>
          </w:p>
        </w:tc>
        <w:tc>
          <w:tcPr>
            <w:tcW w:type="dxa" w:w="771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argmax 대신 검증셋에서 고른 등급별 가중(놓침 방지율 85% 하한을 제약으로)</w:t>
            </w:r>
          </w:p>
        </w:tc>
      </w:tr>
      <w:tr>
        <w:tc>
          <w:tcPr>
            <w:tcW w:type="dxa" w:w="1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자동 실행 조건</w:t>
            </w:r>
          </w:p>
        </w:tc>
        <w:tc>
          <w:tcPr>
            <w:tcW w:type="dxa" w:w="771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신뢰도 0.70 미만이면 자동 실행하지 않고 농가 승인(권고모드)</w:t>
            </w:r>
          </w:p>
        </w:tc>
      </w:tr>
    </w:tbl>
    <w:p>
      <w:pPr>
        <w:spacing w:after="180" w:before="40"/>
      </w:pPr>
      <w:r>
        <w:rPr>
          <w:rFonts w:ascii="Malgun Gothic" w:cs="Malgun Gothic" w:eastAsia="맑은 고딕" w:hAnsi="Malgun Gothic"/>
          <w:color w:val="4B5563"/>
          <w:sz w:val="16"/>
          <w:szCs w:val="16"/>
        </w:rPr>
        <w:t xml:space="preserve">출처: AI 모델 설명서 §2~4, README §4.1</w:t>
      </w:r>
    </w:p>
    <w:p>
      <w:pPr>
        <w:keepNext/>
        <w:spacing w:after="80" w:before="160"/>
      </w:pPr>
      <w:r>
        <w:rPr>
          <w:rFonts w:ascii="Malgun Gothic" w:cs="Malgun Gothic" w:eastAsia="맑은 고딕" w:hAnsi="Malgun Gothic"/>
          <w:b/>
          <w:bCs/>
          <w:color w:val="1F3A5F"/>
          <w:sz w:val="19"/>
          <w:szCs w:val="19"/>
        </w:rPr>
        <w:t xml:space="preserve">표 9. 위험 판정 기준값 (초기 기준 — 3자 검토로 확정 예정)</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1853"/>
        <w:gridCol w:w="4077"/>
        <w:gridCol w:w="3708"/>
      </w:tblGrid>
      <w:tr>
        <w:trPr>
          <w:tblHeader/>
        </w:trPr>
        <w:tc>
          <w:tcPr>
            <w:tcW w:type="dxa" w:w="1853"/>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위험유형</w:t>
            </w:r>
          </w:p>
        </w:tc>
        <w:tc>
          <w:tcPr>
            <w:tcW w:type="dxa" w:w="4077"/>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주의</w:t>
            </w:r>
          </w:p>
        </w:tc>
        <w:tc>
          <w:tcPr>
            <w:tcW w:type="dxa" w:w="3708"/>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경계</w:t>
            </w:r>
          </w:p>
        </w:tc>
      </w:tr>
      <w:tr>
        <w:tc>
          <w:tcPr>
            <w:tcW w:type="dxa" w:w="1853"/>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고온·건조</w:t>
            </w:r>
          </w:p>
        </w:tc>
        <w:tc>
          <w:tcPr>
            <w:tcW w:type="dxa" w:w="407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기온 30℃ + 일사 700W/m² 또는 토양수분 하한</w:t>
            </w:r>
          </w:p>
        </w:tc>
        <w:tc>
          <w:tcPr>
            <w:tcW w:type="dxa" w:w="3708"/>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기온 33℃ + 일사 800W/m²</w:t>
            </w:r>
          </w:p>
        </w:tc>
      </w:tr>
      <w:tr>
        <w:tc>
          <w:tcPr>
            <w:tcW w:type="dxa" w:w="1853"/>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강우·과습</w:t>
            </w:r>
          </w:p>
        </w:tc>
        <w:tc>
          <w:tcPr>
            <w:tcW w:type="dxa" w:w="407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3시간 강우 20mm + 토양수분 상한 2시간</w:t>
            </w:r>
          </w:p>
        </w:tc>
        <w:tc>
          <w:tcPr>
            <w:tcW w:type="dxa" w:w="3708"/>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6시간 강우 30mm 또는 상한 6시간</w:t>
            </w:r>
          </w:p>
        </w:tc>
      </w:tr>
      <w:tr>
        <w:tc>
          <w:tcPr>
            <w:tcW w:type="dxa" w:w="1853"/>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병해 유리환경</w:t>
            </w:r>
          </w:p>
        </w:tc>
        <w:tc>
          <w:tcPr>
            <w:tcW w:type="dxa" w:w="407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엽면습윤 6시간 + RH 90% + 8~24℃</w:t>
            </w:r>
          </w:p>
        </w:tc>
        <w:tc>
          <w:tcPr>
            <w:tcW w:type="dxa" w:w="3708"/>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엽면습윤 10시간 + RH 95%</w:t>
            </w:r>
          </w:p>
        </w:tc>
      </w:tr>
      <w:tr>
        <w:tc>
          <w:tcPr>
            <w:tcW w:type="dxa" w:w="1853"/>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저온·서리</w:t>
            </w:r>
          </w:p>
        </w:tc>
        <w:tc>
          <w:tcPr>
            <w:tcW w:type="dxa" w:w="407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최저기온 4℃ + 풍속 2m/s 이하 + 맑음, 또는 초관부 2℃</w:t>
            </w:r>
          </w:p>
        </w:tc>
        <w:tc>
          <w:tcPr>
            <w:tcW w:type="dxa" w:w="3708"/>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초관부 0℃ 1시간</w:t>
            </w:r>
          </w:p>
        </w:tc>
      </w:tr>
      <w:tr>
        <w:tc>
          <w:tcPr>
            <w:tcW w:type="dxa" w:w="1853"/>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복합위험</w:t>
            </w:r>
          </w:p>
        </w:tc>
        <w:tc>
          <w:tcPr>
            <w:tcW w:type="dxa" w:w="407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과습+병해 또는 과습+서리 동시 주의</w:t>
            </w:r>
          </w:p>
        </w:tc>
        <w:tc>
          <w:tcPr>
            <w:tcW w:type="dxa" w:w="3708"/>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구성 위험 중 1개 이상 경계</w:t>
            </w:r>
          </w:p>
        </w:tc>
      </w:tr>
    </w:tbl>
    <w:p>
      <w:pPr>
        <w:spacing w:after="180" w:before="40"/>
      </w:pPr>
      <w:r>
        <w:rPr>
          <w:rFonts w:ascii="Malgun Gothic" w:cs="Malgun Gothic" w:eastAsia="맑은 고딕" w:hAnsi="Malgun Gothic"/>
          <w:color w:val="4B5563"/>
          <w:sz w:val="16"/>
          <w:szCs w:val="16"/>
        </w:rPr>
        <w:t xml:space="preserve">출처: AI 모델 설명서 §5</w:t>
      </w:r>
    </w:p>
    <w:p>
      <w:pPr>
        <w:pStyle w:val="Heading2"/>
        <w:spacing w:after="140" w:before="280"/>
      </w:pPr>
      <w:r>
        <w:rPr>
          <w:rFonts w:ascii="Malgun Gothic" w:cs="Malgun Gothic" w:eastAsia="맑은 고딕" w:hAnsi="Malgun Gothic"/>
        </w:rPr>
        <w:t xml:space="preserve">3.4 비전 병해 진단 모델</w:t>
      </w:r>
    </w:p>
    <w:p>
      <w:pPr>
        <w:spacing w:after="120" w:line="300"/>
      </w:pPr>
      <w:r>
        <w:rPr>
          <w:rFonts w:ascii="Malgun Gothic" w:cs="Malgun Gothic" w:eastAsia="맑은 고딕" w:hAnsi="Malgun Gothic"/>
        </w:rPr>
        <w:t xml:space="preserve">라벨 박스를 8% 넓혀 잘라낸 병반 영역(224×224)을 입력으로, 두 경로를 같은 분할·같은 시험셋으로 비교했다. 사전학습 가중치 없이 학습했을 때 </w:t>
      </w:r>
      <w:r>
        <w:rPr>
          <w:rFonts w:ascii="Malgun Gothic" w:cs="Malgun Gothic" w:eastAsia="맑은 고딕" w:hAnsi="Malgun Gothic"/>
          <w:b/>
          <w:bCs/>
        </w:rPr>
        <w:t xml:space="preserve">색·질감 기술자 143개 + 병반 기하 8개 → LightGBM</w:t>
      </w:r>
      <w:r>
        <w:rPr>
          <w:rFonts w:ascii="Malgun Gothic" w:cs="Malgun Gothic" w:eastAsia="맑은 고딕" w:hAnsi="Malgun Gothic"/>
        </w:rPr>
        <w:t xml:space="preserve"> 경로가 CNN(resnet18)보다 나아 이를 채택했다.</w:t>
      </w:r>
    </w:p>
    <w:p>
      <w:pPr>
        <w:pStyle w:val="Heading2"/>
        <w:spacing w:after="140" w:before="280"/>
      </w:pPr>
      <w:r>
        <w:rPr>
          <w:rFonts w:ascii="Malgun Gothic" w:cs="Malgun Gothic" w:eastAsia="맑은 고딕" w:hAnsi="Malgun Gothic"/>
        </w:rPr>
        <w:t xml:space="preserve">3.5 융합 판단과 현장 보정</w:t>
      </w:r>
    </w:p>
    <w:p>
      <w:pPr>
        <w:keepNext/>
        <w:spacing w:after="80" w:before="160"/>
      </w:pPr>
      <w:r>
        <w:rPr>
          <w:rFonts w:ascii="Malgun Gothic" w:cs="Malgun Gothic" w:eastAsia="맑은 고딕" w:hAnsi="Malgun Gothic"/>
          <w:b/>
          <w:bCs/>
          <w:color w:val="1F3A5F"/>
          <w:sz w:val="19"/>
          <w:szCs w:val="19"/>
        </w:rPr>
        <w:t xml:space="preserve">표 10. 기상·영상 융합 규칙</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2224"/>
        <w:gridCol w:w="1853"/>
        <w:gridCol w:w="1853"/>
        <w:gridCol w:w="3708"/>
      </w:tblGrid>
      <w:tr>
        <w:trPr>
          <w:tblHeader/>
        </w:trPr>
        <w:tc>
          <w:tcPr>
            <w:tcW w:type="dxa" w:w="2224"/>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상황</w:t>
            </w:r>
          </w:p>
        </w:tc>
        <w:tc>
          <w:tcPr>
            <w:tcW w:type="dxa" w:w="1853"/>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기상</w:t>
            </w:r>
          </w:p>
        </w:tc>
        <w:tc>
          <w:tcPr>
            <w:tcW w:type="dxa" w:w="1853"/>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영상</w:t>
            </w:r>
          </w:p>
        </w:tc>
        <w:tc>
          <w:tcPr>
            <w:tcW w:type="dxa" w:w="3708"/>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종합</w:t>
            </w:r>
          </w:p>
        </w:tc>
      </w:tr>
      <w:tr>
        <w:tc>
          <w:tcPr>
            <w:tcW w:type="dxa" w:w="2224"/>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환경만 유리</w:t>
            </w:r>
          </w:p>
        </w:tc>
        <w:tc>
          <w:tcPr>
            <w:tcW w:type="dxa" w:w="185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경계</w:t>
            </w:r>
          </w:p>
        </w:tc>
        <w:tc>
          <w:tcPr>
            <w:tcW w:type="dxa" w:w="185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병징 없음</w:t>
            </w:r>
          </w:p>
        </w:tc>
        <w:tc>
          <w:tcPr>
            <w:tcW w:type="dxa" w:w="3708"/>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경계 — 예방 방제 준비</w:t>
            </w:r>
          </w:p>
        </w:tc>
      </w:tr>
      <w:tr>
        <w:tc>
          <w:tcPr>
            <w:tcW w:type="dxa" w:w="2224"/>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병징만 있음</w:t>
            </w:r>
          </w:p>
        </w:tc>
        <w:tc>
          <w:tcPr>
            <w:tcW w:type="dxa" w:w="185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정상</w:t>
            </w:r>
          </w:p>
        </w:tc>
        <w:tc>
          <w:tcPr>
            <w:tcW w:type="dxa" w:w="185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초기</w:t>
            </w:r>
          </w:p>
        </w:tc>
        <w:tc>
          <w:tcPr>
            <w:tcW w:type="dxa" w:w="3708"/>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주의 — 방제 실행</w:t>
            </w:r>
          </w:p>
        </w:tc>
      </w:tr>
      <w:tr>
        <w:tc>
          <w:tcPr>
            <w:tcW w:type="dxa" w:w="2224"/>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둘 다</w:t>
            </w:r>
          </w:p>
        </w:tc>
        <w:tc>
          <w:tcPr>
            <w:tcW w:type="dxa" w:w="185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주의 이상</w:t>
            </w:r>
          </w:p>
        </w:tc>
        <w:tc>
          <w:tcPr>
            <w:tcW w:type="dxa" w:w="185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병징 있음</w:t>
            </w:r>
          </w:p>
        </w:tc>
        <w:tc>
          <w:tcPr>
            <w:tcW w:type="dxa" w:w="3708"/>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긴급 — 확산 위험</w:t>
            </w:r>
          </w:p>
        </w:tc>
      </w:tr>
    </w:tbl>
    <w:p>
      <w:pPr>
        <w:spacing w:after="60"/>
      </w:pPr>
      <w:r>
        <w:rPr>
          <w:rFonts w:ascii="Malgun Gothic" w:cs="Malgun Gothic" w:eastAsia="맑은 고딕" w:hAnsi="Malgun Gothic"/>
        </w:rPr>
        <w:t xml:space="preserve"/>
      </w:r>
    </w:p>
    <w:p>
      <w:pPr>
        <w:spacing w:after="120" w:line="300"/>
      </w:pPr>
      <w:r>
        <w:rPr>
          <w:rFonts w:ascii="Malgun Gothic" w:cs="Malgun Gothic" w:eastAsia="맑은 고딕" w:hAnsi="Malgun Gothic"/>
        </w:rPr>
        <w:t xml:space="preserve">서리는 반대 방향으로 쓴다. 서리 경계 다음날 영상에서 잎 끝 황화·동해가 보이면 실제 피해로, 보이지 않으면 오경보로 기록해 </w:t>
      </w:r>
      <w:r>
        <w:rPr>
          <w:rFonts w:ascii="Malgun Gothic" w:cs="Malgun Gothic" w:eastAsia="맑은 고딕" w:hAnsi="Malgun Gothic"/>
          <w:b/>
          <w:bCs/>
        </w:rPr>
        <w:t xml:space="preserve">서리 모델의 농지별 보정 데이터</w:t>
      </w:r>
      <w:r>
        <w:rPr>
          <w:rFonts w:ascii="Malgun Gothic" w:cs="Malgun Gothic" w:eastAsia="맑은 고딕" w:hAnsi="Malgun Gothic"/>
        </w:rPr>
        <w:t xml:space="preserve">로 쓴다(익일 동해 예찰 자동화).</w:t>
      </w:r>
    </w:p>
    <w:p>
      <w:pPr>
        <w:spacing w:after="120" w:line="300"/>
      </w:pPr>
      <w:r>
        <w:rPr>
          <w:rFonts w:ascii="Malgun Gothic" w:cs="Malgun Gothic" w:eastAsia="맑은 고딕" w:hAnsi="Malgun Gothic"/>
        </w:rPr>
        <w:t xml:space="preserve">관측소 자료로 학습한 모델을 실증포장 센서값으로 돌리므로, 차이를 </w:t>
      </w:r>
      <w:r>
        <w:rPr>
          <w:rFonts w:ascii="Malgun Gothic" w:cs="Malgun Gothic" w:eastAsia="맑은 고딕" w:hAnsi="Malgun Gothic"/>
          <w:b/>
          <w:bCs/>
        </w:rPr>
        <w:t xml:space="preserve">센서 편차</w:t>
      </w:r>
      <w:r>
        <w:rPr>
          <w:rFonts w:ascii="Malgun Gothic" w:cs="Malgun Gothic" w:eastAsia="맑은 고딕" w:hAnsi="Malgun Gothic"/>
        </w:rPr>
        <w:t xml:space="preserve">(없앤다)와 </w:t>
      </w:r>
      <w:r>
        <w:rPr>
          <w:rFonts w:ascii="Malgun Gothic" w:cs="Malgun Gothic" w:eastAsia="맑은 고딕" w:hAnsi="Malgun Gothic"/>
          <w:b/>
          <w:bCs/>
        </w:rPr>
        <w:t xml:space="preserve">농지 미기상</w:t>
      </w:r>
      <w:r>
        <w:rPr>
          <w:rFonts w:ascii="Malgun Gothic" w:cs="Malgun Gothic" w:eastAsia="맑은 고딕" w:hAnsi="Malgun Gothic"/>
        </w:rPr>
        <w:t xml:space="preserve">(지킨다)으로 나눠 다룬다. 시간대별 평균 차이를 진단값으로 산출하고, 모델 입력에는 되돌림 세기(0~1)를 조절해 적용한다. 토양수분은 척도가 달라(물수지 지수 대 체적수분율) 분위수 사상으로 옮긴다.</w:t>
      </w:r>
    </w:p>
    <w:p>
      <w:pPr>
        <w:pStyle w:val="Heading2"/>
        <w:spacing w:after="140" w:before="280"/>
      </w:pPr>
      <w:r>
        <w:rPr>
          <w:rFonts w:ascii="Malgun Gothic" w:cs="Malgun Gothic" w:eastAsia="맑은 고딕" w:hAnsi="Malgun Gothic"/>
        </w:rPr>
        <w:t xml:space="preserve">3.6 조치추천·제어 엔진</w:t>
      </w:r>
    </w:p>
    <w:p>
      <w:pPr>
        <w:keepNext/>
        <w:spacing w:after="60" w:before="160"/>
        <w:jc w:val="center"/>
      </w:pPr>
      <w:r>
        <w:drawing>
          <wp:inline distT="0" distB="0" distL="0" distR="0">
            <wp:extent cx="5334000" cy="2486025"/>
            <wp:effectExtent t="0" r="0" b="0" l="0"/>
            <wp:docPr id="1" name="f02.png" descr="조치추천·제어 우선순위 (L0~L3)" title="조치추천·제어 우선순위 (L0~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86025"/>
                    </a:xfrm>
                    <a:prstGeom prst="rect">
                      <a:avLst/>
                    </a:prstGeom>
                  </pic:spPr>
                </pic:pic>
              </a:graphicData>
            </a:graphic>
          </wp:inline>
        </w:drawing>
      </w:r>
    </w:p>
    <w:p>
      <w:pPr>
        <w:spacing w:after="40"/>
        <w:jc w:val="center"/>
      </w:pPr>
      <w:r>
        <w:rPr>
          <w:rFonts w:ascii="Malgun Gothic" w:cs="Malgun Gothic" w:eastAsia="맑은 고딕" w:hAnsi="Malgun Gothic"/>
          <w:b/>
          <w:bCs/>
          <w:color w:val="1F3A5F"/>
          <w:sz w:val="19"/>
          <w:szCs w:val="19"/>
        </w:rPr>
        <w:t xml:space="preserve">그림 2. 조치추천·제어 우선순위 (L0~L3)</w:t>
      </w:r>
    </w:p>
    <w:p>
      <w:pPr>
        <w:spacing w:after="220"/>
        <w:jc w:val="center"/>
      </w:pPr>
      <w:r>
        <w:rPr>
          <w:rFonts w:ascii="Malgun Gothic" w:cs="Malgun Gothic" w:eastAsia="맑은 고딕" w:hAnsi="Malgun Gothic"/>
          <w:color w:val="4B5563"/>
          <w:sz w:val="17"/>
          <w:szCs w:val="17"/>
        </w:rPr>
        <w:t xml:space="preserve">상위 계층이 금지한 동작은 하위 계층이 요청해도 거부하고 사유를 기록한다</w:t>
      </w:r>
    </w:p>
    <w:p>
      <w:pPr>
        <w:pStyle w:val="ListParagraph"/>
        <w:numPr>
          <w:ilvl w:val="0"/>
          <w:numId w:val="2"/>
        </w:numPr>
        <w:spacing w:after="60" w:line="288"/>
      </w:pPr>
      <w:r>
        <w:rPr>
          <w:rFonts w:ascii="Malgun Gothic" w:cs="Malgun Gothic" w:eastAsia="맑은 고딕" w:hAnsi="Malgun Gothic"/>
          <w:b/>
          <w:bCs/>
        </w:rPr>
        <w:t xml:space="preserve">관수(점적)와 살수(미세살수)는 다른 장치</w:t>
      </w:r>
      <w:r>
        <w:rPr>
          <w:rFonts w:ascii="Malgun Gothic" w:cs="Malgun Gothic" w:eastAsia="맑은 고딕" w:hAnsi="Malgun Gothic"/>
        </w:rPr>
        <w:t xml:space="preserve">로 다룬다. 병해 유리환경에서 금지되는 것은 잎을 적시는 살수이고 점적관수는 막지 않는다.</w:t>
      </w:r>
    </w:p>
    <w:p>
      <w:pPr>
        <w:pStyle w:val="ListParagraph"/>
        <w:numPr>
          <w:ilvl w:val="0"/>
          <w:numId w:val="2"/>
        </w:numPr>
        <w:spacing w:after="60" w:line="288"/>
      </w:pPr>
      <w:r>
        <w:rPr>
          <w:rFonts w:ascii="Malgun Gothic" w:cs="Malgun Gothic" w:eastAsia="맑은 고딕" w:hAnsi="Malgun Gothic"/>
        </w:rPr>
        <w:t xml:space="preserve">알림은 어떤 경우에도 막지 않는다 — 위험을 알리는 것 자체는 안전하다.</w:t>
      </w:r>
    </w:p>
    <w:p>
      <w:pPr>
        <w:pStyle w:val="ListParagraph"/>
        <w:numPr>
          <w:ilvl w:val="0"/>
          <w:numId w:val="2"/>
        </w:numPr>
        <w:spacing w:after="60" w:line="288"/>
      </w:pPr>
      <w:r>
        <w:rPr>
          <w:rFonts w:ascii="Malgun Gothic" w:cs="Malgun Gothic" w:eastAsia="맑은 고딕" w:hAnsi="Malgun Gothic"/>
        </w:rPr>
        <w:t xml:space="preserve">차광은 사업계획서대로 10시 이전·16시 이후 금지, 하루 최대 2시간을 </w:t>
      </w:r>
      <w:r>
        <w:rPr>
          <w:rFonts w:ascii="Malgun Gothic" w:cs="Malgun Gothic" w:eastAsia="맑은 고딕" w:hAnsi="Malgun Gothic"/>
          <w:b/>
          <w:bCs/>
        </w:rPr>
        <w:t xml:space="preserve">엔진이 직접 강제</w:t>
      </w:r>
      <w:r>
        <w:rPr>
          <w:rFonts w:ascii="Malgun Gothic" w:cs="Malgun Gothic" w:eastAsia="맑은 고딕" w:hAnsi="Malgun Gothic"/>
        </w:rPr>
        <w:t xml:space="preserve">한다(지금 전개 여부와 오늘 누적 시간을 함께 받아 걷었다 펴는 우회를 막는다).</w:t>
      </w:r>
    </w:p>
    <w:p>
      <w:pPr>
        <w:pStyle w:val="ListParagraph"/>
        <w:numPr>
          <w:ilvl w:val="0"/>
          <w:numId w:val="2"/>
        </w:numPr>
        <w:spacing w:after="60" w:line="288"/>
      </w:pPr>
      <w:r>
        <w:rPr>
          <w:rFonts w:ascii="Malgun Gothic" w:cs="Malgun Gothic" w:eastAsia="맑은 고딕" w:hAnsi="Malgun Gothic"/>
        </w:rPr>
        <w:t xml:space="preserve">현장에 달려 있지 않은 장치로 가는 조치는 '실행'이 아니라 </w:t>
      </w:r>
      <w:r>
        <w:rPr>
          <w:rFonts w:ascii="Malgun Gothic" w:cs="Malgun Gothic" w:eastAsia="맑은 고딕" w:hAnsi="Malgun Gothic"/>
          <w:b/>
          <w:bCs/>
        </w:rPr>
        <w:t xml:space="preserve">'권고'(농가가 직접)</w:t>
      </w:r>
      <w:r>
        <w:rPr>
          <w:rFonts w:ascii="Malgun Gothic" w:cs="Malgun Gothic" w:eastAsia="맑은 고딕" w:hAnsi="Malgun Gothic"/>
        </w:rPr>
        <w:t xml:space="preserve"> 로 기록한다. 없는 장치를 실행으로 적으면 제어 이력과 제어응답 측정이 틀려진다. 1차 구매분은 관수밸브·전원차단이며 차광막·피복·살수 구동부와 카메라는 별도 발주다.</w:t>
      </w:r>
    </w:p>
    <w:p>
      <w:pPr>
        <w:pStyle w:val="ListParagraph"/>
        <w:numPr>
          <w:ilvl w:val="0"/>
          <w:numId w:val="2"/>
        </w:numPr>
        <w:spacing w:after="60" w:line="288"/>
      </w:pPr>
      <w:r>
        <w:rPr>
          <w:rFonts w:ascii="Malgun Gothic" w:cs="Malgun Gothic" w:eastAsia="맑은 고딕" w:hAnsi="Malgun Gothic"/>
        </w:rPr>
        <w:t xml:space="preserve">판단 한 건마다 모델 버전·입력값·확률·신뢰도·판단근거 3개·추천/실행/거부 조치와 사유·농가 승인 여부를 </w:t>
      </w:r>
      <w:r>
        <w:rPr>
          <w:rFonts w:ascii="Malgun Gothic" w:cs="Malgun Gothic" w:eastAsia="맑은 고딕" w:hAnsi="Malgun Gothic"/>
          <w:b/>
          <w:bCs/>
        </w:rPr>
        <w:t xml:space="preserve">판단 이력(JSON Lines)</w:t>
      </w:r>
      <w:r>
        <w:rPr>
          <w:rFonts w:ascii="Malgun Gothic" w:cs="Malgun Gothic" w:eastAsia="맑은 고딕" w:hAnsi="Malgun Gothic"/>
        </w:rPr>
        <w:t xml:space="preserve"> 으로 남겨, 통신 단절 후 시간순 동기화와 월간 리포트에 쓴다.</w:t>
      </w:r>
    </w:p>
    <w:p>
      <w:pPr>
        <w:pStyle w:val="Heading2"/>
        <w:spacing w:after="140" w:before="280"/>
      </w:pPr>
      <w:r>
        <w:rPr>
          <w:rFonts w:ascii="Malgun Gothic" w:cs="Malgun Gothic" w:eastAsia="맑은 고딕" w:hAnsi="Malgun Gothic"/>
        </w:rPr>
        <w:t xml:space="preserve">3.7 현장 관제 화면</w:t>
      </w:r>
    </w:p>
    <w:p>
      <w:pPr>
        <w:spacing w:after="120" w:line="300"/>
      </w:pPr>
      <w:r>
        <w:rPr>
          <w:rFonts w:ascii="Malgun Gothic" w:cs="Malgun Gothic" w:eastAsia="맑은 고딕" w:hAnsi="Malgun Gothic"/>
        </w:rPr>
        <w:t xml:space="preserve">제어함 10인치 터치패널과 농가 휴대폰이 같은 화면을 쓰되, </w:t>
      </w:r>
      <w:r>
        <w:rPr>
          <w:rFonts w:ascii="Malgun Gothic" w:cs="Malgun Gothic" w:eastAsia="맑은 고딕" w:hAnsi="Malgun Gothic"/>
          <w:b/>
          <w:bCs/>
        </w:rPr>
        <w:t xml:space="preserve">보는 사람에 따라 화면이 다르다</w:t>
      </w:r>
      <w:r>
        <w:rPr>
          <w:rFonts w:ascii="Malgun Gothic" w:cs="Malgun Gothic" w:eastAsia="맑은 고딕" w:hAnsi="Malgun Gothic"/>
        </w:rPr>
        <w:t xml:space="preserve">. 농가 화면은 '지금 할 일'이 먼저 오고, 설계 용어를 농가 말로 바꾼다(초관부 온도 → 잎 높이 온도, 엽면습윤 → 잎 젖음 등). 신뢰도·기여도는 농가 화면에 두지 않는다.</w:t>
      </w:r>
    </w:p>
    <w:p>
      <w:pPr>
        <w:keepNext/>
        <w:spacing w:after="60" w:before="160"/>
        <w:jc w:val="center"/>
      </w:pPr>
      <w:r>
        <w:drawing>
          <wp:inline distT="0" distB="0" distL="0" distR="0">
            <wp:extent cx="5715000" cy="4638675"/>
            <wp:effectExtent t="0" r="0" b="0" l="0"/>
            <wp:docPr id="1" name="s01-ofdf-farmer.png" descr="현장 관제 화면 — 농가 화면" title="현장 관제 화면 — 농가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638675"/>
                    </a:xfrm>
                    <a:prstGeom prst="rect">
                      <a:avLst/>
                    </a:prstGeom>
                  </pic:spPr>
                </pic:pic>
              </a:graphicData>
            </a:graphic>
          </wp:inline>
        </w:drawing>
      </w:r>
    </w:p>
    <w:p>
      <w:pPr>
        <w:spacing w:after="40"/>
        <w:jc w:val="center"/>
      </w:pPr>
      <w:r>
        <w:rPr>
          <w:rFonts w:ascii="Malgun Gothic" w:cs="Malgun Gothic" w:eastAsia="맑은 고딕" w:hAnsi="Malgun Gothic"/>
          <w:b/>
          <w:bCs/>
          <w:color w:val="1F3A5F"/>
          <w:sz w:val="19"/>
          <w:szCs w:val="19"/>
        </w:rPr>
        <w:t xml:space="preserve">그림 3. 현장 관제 화면 — 농가 화면</w:t>
      </w:r>
    </w:p>
    <w:p>
      <w:pPr>
        <w:spacing w:after="220"/>
        <w:jc w:val="center"/>
      </w:pPr>
      <w:r>
        <w:rPr>
          <w:rFonts w:ascii="Malgun Gothic" w:cs="Malgun Gothic" w:eastAsia="맑은 고딕" w:hAnsi="Malgun Gothic"/>
          <w:color w:val="4B5563"/>
          <w:sz w:val="17"/>
          <w:szCs w:val="17"/>
        </w:rPr>
        <w:t xml:space="preserve">서리 주의 판단 시: 할 일 3가지, 지금 포장 상태, 나머지 위험 항목</w:t>
      </w:r>
    </w:p>
    <w:p>
      <w:pPr>
        <w:keepNext/>
        <w:spacing w:after="60" w:before="160"/>
        <w:jc w:val="center"/>
      </w:pPr>
      <w:r>
        <w:drawing>
          <wp:inline distT="0" distB="0" distL="0" distR="0">
            <wp:extent cx="2476500" cy="5362575"/>
            <wp:effectExtent t="0" r="0" b="0" l="0"/>
            <wp:docPr id="1" name="s06-ofdf-phone.png" descr="현장 관제 화면 — 휴대폰" title="현장 관제 화면 — 휴대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5362575"/>
                    </a:xfrm>
                    <a:prstGeom prst="rect">
                      <a:avLst/>
                    </a:prstGeom>
                  </pic:spPr>
                </pic:pic>
              </a:graphicData>
            </a:graphic>
          </wp:inline>
        </w:drawing>
      </w:r>
    </w:p>
    <w:p>
      <w:pPr>
        <w:spacing w:after="40"/>
        <w:jc w:val="center"/>
      </w:pPr>
      <w:r>
        <w:rPr>
          <w:rFonts w:ascii="Malgun Gothic" w:cs="Malgun Gothic" w:eastAsia="맑은 고딕" w:hAnsi="Malgun Gothic"/>
          <w:b/>
          <w:bCs/>
          <w:color w:val="1F3A5F"/>
          <w:sz w:val="19"/>
          <w:szCs w:val="19"/>
        </w:rPr>
        <w:t xml:space="preserve">그림 4. 현장 관제 화면 — 휴대폰</w:t>
      </w:r>
    </w:p>
    <w:p>
      <w:pPr>
        <w:spacing w:after="220"/>
        <w:jc w:val="center"/>
      </w:pPr>
      <w:r>
        <w:rPr>
          <w:rFonts w:ascii="Malgun Gothic" w:cs="Malgun Gothic" w:eastAsia="맑은 고딕" w:hAnsi="Malgun Gothic"/>
          <w:color w:val="4B5563"/>
          <w:sz w:val="17"/>
          <w:szCs w:val="17"/>
        </w:rPr>
        <w:t xml:space="preserve">같은 화면이 휴대폰 폭에 맞춰 한 줄에 하나씩 놓인다</w:t>
      </w:r>
    </w:p>
    <w:p>
      <w:pPr>
        <w:spacing w:after="120" w:line="300"/>
      </w:pPr>
      <w:r>
        <w:rPr>
          <w:rFonts w:ascii="Malgun Gothic" w:cs="Malgun Gothic" w:eastAsia="맑은 고딕" w:hAnsi="Malgun Gothic"/>
        </w:rPr>
        <w:t xml:space="preserve">운영자 화면은 사업계획서의 M1(실시간 대시보드)·M2(AI 판단 상세)·M3(제어 이력)를 구현했다. 화면 값은 </w:t>
      </w:r>
      <w:r>
        <w:rPr>
          <w:rFonts w:ascii="Malgun Gothic" w:cs="Malgun Gothic" w:eastAsia="맑은 고딕" w:hAnsi="Malgun Gothic"/>
          <w:b/>
          <w:bCs/>
        </w:rPr>
        <w:t xml:space="preserve">실제 관측자료에 학습된 모델을 돌리고 조치 엔진을 거쳐</w:t>
      </w:r>
      <w:r>
        <w:rPr>
          <w:rFonts w:ascii="Malgun Gothic" w:cs="Malgun Gothic" w:eastAsia="맑은 고딕" w:hAnsi="Malgun Gothic"/>
        </w:rPr>
        <w:t xml:space="preserve"> 만든 것이다.</w:t>
      </w:r>
    </w:p>
    <w:p>
      <w:pPr>
        <w:keepNext/>
        <w:spacing w:after="60" w:before="160"/>
        <w:jc w:val="center"/>
      </w:pPr>
      <w:r>
        <w:drawing>
          <wp:inline distT="0" distB="0" distL="0" distR="0">
            <wp:extent cx="5905500" cy="2219325"/>
            <wp:effectExtent t="0" r="0" b="0" l="0"/>
            <wp:docPr id="1" name="s02-ofdf-ops-cards.png" descr="운영자 화면 M1 — 위험 판단(5유형 × 1·3시간)과 현장 환경" title="운영자 화면 M1 — 위험 판단(5유형 × 1·3시간)과 현장 환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19325"/>
                    </a:xfrm>
                    <a:prstGeom prst="rect">
                      <a:avLst/>
                    </a:prstGeom>
                  </pic:spPr>
                </pic:pic>
              </a:graphicData>
            </a:graphic>
          </wp:inline>
        </w:drawing>
      </w:r>
    </w:p>
    <w:p>
      <w:pPr>
        <w:spacing w:after="200"/>
        <w:jc w:val="center"/>
      </w:pPr>
      <w:r>
        <w:rPr>
          <w:rFonts w:ascii="Malgun Gothic" w:cs="Malgun Gothic" w:eastAsia="맑은 고딕" w:hAnsi="Malgun Gothic"/>
          <w:b/>
          <w:bCs/>
          <w:color w:val="1F3A5F"/>
          <w:sz w:val="19"/>
          <w:szCs w:val="19"/>
        </w:rPr>
        <w:t xml:space="preserve">그림 5. 운영자 화면 M1 — 위험 판단(5유형 × 1·3시간)과 현장 환경</w:t>
      </w:r>
    </w:p>
    <w:p>
      <w:pPr>
        <w:keepNext/>
        <w:spacing w:after="60" w:before="160"/>
        <w:jc w:val="center"/>
      </w:pPr>
      <w:r>
        <w:drawing>
          <wp:inline distT="0" distB="0" distL="0" distR="0">
            <wp:extent cx="5905500" cy="1295400"/>
            <wp:effectExtent t="0" r="0" b="0" l="0"/>
            <wp:docPr id="1" name="s03-ofdf-ops-evidence.png" descr="운영자 화면 M2 — 판단근거(SHAP 기여도)와 우선순위 적용 조치" title="운영자 화면 M2 — 판단근거(SHAP 기여도)와 우선순위 적용 조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295400"/>
                    </a:xfrm>
                    <a:prstGeom prst="rect">
                      <a:avLst/>
                    </a:prstGeom>
                  </pic:spPr>
                </pic:pic>
              </a:graphicData>
            </a:graphic>
          </wp:inline>
        </w:drawing>
      </w:r>
    </w:p>
    <w:p>
      <w:pPr>
        <w:spacing w:after="200"/>
        <w:jc w:val="center"/>
      </w:pPr>
      <w:r>
        <w:rPr>
          <w:rFonts w:ascii="Malgun Gothic" w:cs="Malgun Gothic" w:eastAsia="맑은 고딕" w:hAnsi="Malgun Gothic"/>
          <w:b/>
          <w:bCs/>
          <w:color w:val="1F3A5F"/>
          <w:sz w:val="19"/>
          <w:szCs w:val="19"/>
        </w:rPr>
        <w:t xml:space="preserve">그림 6. 운영자 화면 M2 — 판단근거(SHAP 기여도)와 우선순위 적용 조치</w:t>
      </w:r>
    </w:p>
    <w:p>
      <w:pPr>
        <w:keepNext/>
        <w:spacing w:after="60" w:before="160"/>
        <w:jc w:val="center"/>
      </w:pPr>
      <w:r>
        <w:drawing>
          <wp:inline distT="0" distB="0" distL="0" distR="0">
            <wp:extent cx="5905500" cy="2495550"/>
            <wp:effectExtent t="0" r="0" b="0" l="0"/>
            <wp:docPr id="1" name="s04-ofdf-ops-trend.png" descr="운영자 화면 M1 — 24시간 추이(기온·초관부 온도·서리 기준선)" title="운영자 화면 M1 — 24시간 추이(기온·초관부 온도·서리 기준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495550"/>
                    </a:xfrm>
                    <a:prstGeom prst="rect">
                      <a:avLst/>
                    </a:prstGeom>
                  </pic:spPr>
                </pic:pic>
              </a:graphicData>
            </a:graphic>
          </wp:inline>
        </w:drawing>
      </w:r>
    </w:p>
    <w:p>
      <w:pPr>
        <w:spacing w:after="40"/>
        <w:jc w:val="center"/>
      </w:pPr>
      <w:r>
        <w:rPr>
          <w:rFonts w:ascii="Malgun Gothic" w:cs="Malgun Gothic" w:eastAsia="맑은 고딕" w:hAnsi="Malgun Gothic"/>
          <w:b/>
          <w:bCs/>
          <w:color w:val="1F3A5F"/>
          <w:sz w:val="19"/>
          <w:szCs w:val="19"/>
        </w:rPr>
        <w:t xml:space="preserve">그림 7. 운영자 화면 M1 — 24시간 추이(기온·초관부 온도·서리 기준선)</w:t>
      </w:r>
    </w:p>
    <w:p>
      <w:pPr>
        <w:spacing w:after="220"/>
        <w:jc w:val="center"/>
      </w:pPr>
      <w:r>
        <w:rPr>
          <w:rFonts w:ascii="Malgun Gothic" w:cs="Malgun Gothic" w:eastAsia="맑은 고딕" w:hAnsi="Malgun Gothic"/>
          <w:color w:val="4B5563"/>
          <w:sz w:val="17"/>
          <w:szCs w:val="17"/>
        </w:rPr>
        <w:t xml:space="preserve">대파 서리피해는 기온이 아니라 초관부(지상 10cm) 온도로 결정된다</w:t>
      </w:r>
    </w:p>
    <w:p>
      <w:pPr>
        <w:keepNext/>
        <w:spacing w:after="60" w:before="160"/>
        <w:jc w:val="center"/>
      </w:pPr>
      <w:r>
        <w:drawing>
          <wp:inline distT="0" distB="0" distL="0" distR="0">
            <wp:extent cx="5905500" cy="2305050"/>
            <wp:effectExtent t="0" r="0" b="0" l="0"/>
            <wp:docPr id="1" name="s05-ofdf-ops-history.png" descr="운영자 화면 M3 — 제어 이력(계층·장치·명령·결과)" title="운영자 화면 M3 — 제어 이력(계층·장치·명령·결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305050"/>
                    </a:xfrm>
                    <a:prstGeom prst="rect">
                      <a:avLst/>
                    </a:prstGeom>
                  </pic:spPr>
                </pic:pic>
              </a:graphicData>
            </a:graphic>
          </wp:inline>
        </w:drawing>
      </w:r>
    </w:p>
    <w:p>
      <w:pPr>
        <w:spacing w:after="200"/>
        <w:jc w:val="center"/>
      </w:pPr>
      <w:r>
        <w:rPr>
          <w:rFonts w:ascii="Malgun Gothic" w:cs="Malgun Gothic" w:eastAsia="맑은 고딕" w:hAnsi="Malgun Gothic"/>
          <w:b/>
          <w:bCs/>
          <w:color w:val="1F3A5F"/>
          <w:sz w:val="19"/>
          <w:szCs w:val="19"/>
        </w:rPr>
        <w:t xml:space="preserve">그림 8. 운영자 화면 M3 — 제어 이력(계층·장치·명령·결과)</w:t>
      </w:r>
    </w:p>
    <w:p>
      <w:pPr>
        <w:pBdr>
          <w:left w:val="single" w:color="9CA3AF" w:sz="12" w:space="8"/>
        </w:pBdr>
        <w:spacing w:after="160" w:before="60" w:line="276"/>
        <w:ind w:left="200"/>
      </w:pPr>
      <w:r>
        <w:rPr>
          <w:rFonts w:ascii="Malgun Gothic" w:cs="Malgun Gothic" w:eastAsia="맑은 고딕" w:hAnsi="Malgun Gothic"/>
          <w:color w:val="4B5563"/>
          <w:sz w:val="19"/>
          <w:szCs w:val="19"/>
        </w:rPr>
        <w:t xml:space="preserve">화면이 스스로 지키는 것: 30초마다 다시 읽기, 15분 넘게 갱신이 없으면 빨간 띠('화면이 멈췄습니다'), 끊겨도 마지막 값을 지우지 않음, 원격 글꼴이 렌더링을 막지 않음. (자료집 캡처에서는 시연 자료가 오래돼 뜨는 빨간 띠를 가렸다.)</w:t>
      </w:r>
    </w:p>
    <w:p>
      <w:pPr>
        <w:pStyle w:val="Heading2"/>
        <w:spacing w:after="140" w:before="280"/>
      </w:pPr>
      <w:r>
        <w:rPr>
          <w:rFonts w:ascii="Malgun Gothic" w:cs="Malgun Gothic" w:eastAsia="맑은 고딕" w:hAnsi="Malgun Gothic"/>
        </w:rPr>
        <w:t xml:space="preserve">3.8 현장 장비와 Farm365 플랫폼 연동</w:t>
      </w:r>
    </w:p>
    <w:p>
      <w:pPr>
        <w:spacing w:after="120" w:line="300"/>
      </w:pPr>
      <w:r>
        <w:rPr>
          <w:rFonts w:ascii="Malgun Gothic" w:cs="Malgun Gothic" w:eastAsia="맑은 고딕" w:hAnsi="Malgun Gothic"/>
        </w:rPr>
        <w:t xml:space="preserve">엣지 제어기는 Farm365(스마트팜 모드)의 </w:t>
      </w:r>
      <w:r>
        <w:rPr>
          <w:rFonts w:ascii="Malgun Gothic" w:cs="Malgun Gothic" w:eastAsia="맑은 고딕" w:hAnsi="Malgun Gothic"/>
          <w:b/>
          <w:bCs/>
        </w:rPr>
        <w:t xml:space="preserve">노지 베드</w:t>
      </w:r>
      <w:r>
        <w:rPr>
          <w:rFonts w:ascii="Malgun Gothic" w:cs="Malgun Gothic" w:eastAsia="맑은 고딕" w:hAnsi="Malgun Gothic"/>
        </w:rPr>
        <w:t xml:space="preserve">에 붙는다. 6자리 코드로 장비를 계정에 연결하면 판단이 서버로 올라가 웹 대시보드의 '재해위험' 카드와 휴대폰 알림에 쓰인다. 업로더는 판단을 로컬 큐에 먼저 적고 200건씩 시간순으로 보내며, 실패하면 다음 주기에 다시 보낸다(7일치 보관, 서버 중복 무시).</w:t>
      </w:r>
    </w:p>
    <w:p>
      <w:pPr>
        <w:pStyle w:val="Heading3"/>
        <w:spacing w:after="100" w:before="200"/>
      </w:pPr>
      <w:r>
        <w:rPr>
          <w:rFonts w:ascii="Malgun Gothic" w:cs="Malgun Gothic" w:eastAsia="맑은 고딕" w:hAnsi="Malgun Gothic"/>
        </w:rPr>
        <w:t xml:space="preserve">현장 센서 수집</w:t>
      </w:r>
    </w:p>
    <w:p>
      <w:pPr>
        <w:keepNext/>
        <w:spacing w:after="80" w:before="160"/>
      </w:pPr>
      <w:r>
        <w:rPr>
          <w:rFonts w:ascii="Malgun Gothic" w:cs="Malgun Gothic" w:eastAsia="맑은 고딕" w:hAnsi="Malgun Gothic"/>
          <w:b/>
          <w:bCs/>
          <w:color w:val="1F3A5F"/>
          <w:sz w:val="19"/>
          <w:szCs w:val="19"/>
        </w:rPr>
        <w:t xml:space="preserve">표 11. 현장 센서 수집 경로</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1376"/>
        <w:gridCol w:w="3786"/>
        <w:gridCol w:w="4476"/>
      </w:tblGrid>
      <w:tr>
        <w:trPr>
          <w:tblHeader/>
        </w:trPr>
        <w:tc>
          <w:tcPr>
            <w:tcW w:type="dxa" w:w="1376"/>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경로</w:t>
            </w:r>
          </w:p>
        </w:tc>
        <w:tc>
          <w:tcPr>
            <w:tcW w:type="dxa" w:w="3786"/>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센서</w:t>
            </w:r>
          </w:p>
        </w:tc>
        <w:tc>
          <w:tcPr>
            <w:tcW w:type="dxa" w:w="4476"/>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수집 방식</w:t>
            </w:r>
          </w:p>
        </w:tc>
      </w:tr>
      <w:tr>
        <w:tc>
          <w:tcPr>
            <w:tcW w:type="dxa" w:w="137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Zigbee</w:t>
            </w:r>
          </w:p>
        </w:tc>
        <w:tc>
          <w:tcPr>
            <w:tcW w:type="dxa" w:w="378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초관부·2m 온습도, 토양 수분·온도, 계측 차단기(전력), 누수, 밸브</w:t>
            </w:r>
          </w:p>
        </w:tc>
        <w:tc>
          <w:tcPr>
            <w:tcW w:type="dxa" w:w="447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SONOFF 동글 → Zigbee2MQTT → zigbee_bridge (장치별 설치 위치를 설정에 지정)</w:t>
            </w:r>
          </w:p>
        </w:tc>
      </w:tr>
      <w:tr>
        <w:tc>
          <w:tcPr>
            <w:tcW w:type="dxa" w:w="137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433MHz</w:t>
            </w:r>
          </w:p>
        </w:tc>
        <w:tc>
          <w:tcPr>
            <w:tcW w:type="dxa" w:w="378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WS90 기상센서(기온·습도·풍속·풍향·강우·일사)</w:t>
            </w:r>
          </w:p>
        </w:tc>
        <w:tc>
          <w:tcPr>
            <w:tcW w:type="dxa" w:w="447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RTL-SDR → rtl_433 → rtl433_bridge 또는 에코윗 게이트웨이 수신기</w:t>
            </w:r>
          </w:p>
        </w:tc>
      </w:tr>
      <w:tr>
        <w:tc>
          <w:tcPr>
            <w:tcW w:type="dxa" w:w="137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RS-485</w:t>
            </w:r>
          </w:p>
        </w:tc>
        <w:tc>
          <w:tcPr>
            <w:tcW w:type="dxa" w:w="378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양액·수질(수온·pH·DO·EC)</w:t>
            </w:r>
          </w:p>
        </w:tc>
        <w:tc>
          <w:tcPr>
            <w:tcW w:type="dxa" w:w="447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Modbus RTU</w:t>
            </w:r>
          </w:p>
        </w:tc>
      </w:tr>
      <w:tr>
        <w:tc>
          <w:tcPr>
            <w:tcW w:type="dxa" w:w="137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카메라</w:t>
            </w:r>
          </w:p>
        </w:tc>
        <w:tc>
          <w:tcPr>
            <w:tcW w:type="dxa" w:w="378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포장 영상</w:t>
            </w:r>
          </w:p>
        </w:tc>
        <w:tc>
          <w:tcPr>
            <w:tcW w:type="dxa" w:w="447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비전 병해 진단 입력 (구동부와 함께 별도 발주)</w:t>
            </w:r>
          </w:p>
        </w:tc>
      </w:tr>
    </w:tbl>
    <w:p>
      <w:pPr>
        <w:spacing w:after="60"/>
      </w:pPr>
      <w:r>
        <w:rPr>
          <w:rFonts w:ascii="Malgun Gothic" w:cs="Malgun Gothic" w:eastAsia="맑은 고딕" w:hAnsi="Malgun Gothic"/>
        </w:rPr>
        <w:t xml:space="preserve"/>
      </w:r>
    </w:p>
    <w:p>
      <w:pPr>
        <w:spacing w:after="120" w:line="300"/>
      </w:pPr>
      <w:r>
        <w:rPr>
          <w:rFonts w:ascii="Malgun Gothic" w:cs="Malgun Gothic" w:eastAsia="맑은 고딕" w:hAnsi="Malgun Gothic"/>
        </w:rPr>
        <w:t xml:space="preserve">같은 '온도'라도 설치 위치에 따라 </w:t>
      </w:r>
      <w:r>
        <w:rPr>
          <w:rFonts w:ascii="Malgun Gothic" w:cs="Malgun Gothic" w:eastAsia="맑은 고딕" w:hAnsi="Malgun Gothic"/>
          <w:b/>
          <w:bCs/>
        </w:rPr>
        <w:t xml:space="preserve">2m 기온 / 지상 10cm 초관부 온도 / 지온</w:t>
      </w:r>
      <w:r>
        <w:rPr>
          <w:rFonts w:ascii="Malgun Gothic" w:cs="Malgun Gothic" w:eastAsia="맑은 고딕" w:hAnsi="Malgun Gothic"/>
        </w:rPr>
        <w:t xml:space="preserve">으로 뜻이 다르다. 서리 판단은 이 셋을 구분해야 성립하므로, 뜻이 갈리는 값은 기본값 없이 장치별로 지정하게 했고 지정하지 않으면 버리고 사유를 남긴다.</w:t>
      </w:r>
    </w:p>
    <w:p>
      <w:pPr>
        <w:keepNext/>
        <w:spacing w:after="60" w:before="160"/>
        <w:jc w:val="center"/>
      </w:pPr>
      <w:r>
        <w:drawing>
          <wp:inline distT="0" distB="0" distL="0" distR="0">
            <wp:extent cx="5334000" cy="3209925"/>
            <wp:effectExtent t="0" r="0" b="0" l="0"/>
            <wp:docPr id="1" name="k01-kiosk-main.png" descr="Farm365 장비 7인치 계기판 — 양액 4종 + 환경·기상 6칸 + 전력" title="Farm365 장비 7인치 계기판 — 양액 4종 + 환경·기상 6칸 + 전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209925"/>
                    </a:xfrm>
                    <a:prstGeom prst="rect">
                      <a:avLst/>
                    </a:prstGeom>
                  </pic:spPr>
                </pic:pic>
              </a:graphicData>
            </a:graphic>
          </wp:inline>
        </w:drawing>
      </w:r>
    </w:p>
    <w:p>
      <w:pPr>
        <w:spacing w:after="40"/>
        <w:jc w:val="center"/>
      </w:pPr>
      <w:r>
        <w:rPr>
          <w:rFonts w:ascii="Malgun Gothic" w:cs="Malgun Gothic" w:eastAsia="맑은 고딕" w:hAnsi="Malgun Gothic"/>
          <w:b/>
          <w:bCs/>
          <w:color w:val="1F3A5F"/>
          <w:sz w:val="19"/>
          <w:szCs w:val="19"/>
        </w:rPr>
        <w:t xml:space="preserve">그림 9. Farm365 장비 7인치 계기판 — 양액 4종 + 환경·기상 6칸 + 전력</w:t>
      </w:r>
    </w:p>
    <w:p>
      <w:pPr>
        <w:spacing w:after="220"/>
        <w:jc w:val="center"/>
      </w:pPr>
      <w:r>
        <w:rPr>
          <w:rFonts w:ascii="Malgun Gothic" w:cs="Malgun Gothic" w:eastAsia="맑은 고딕" w:hAnsi="Malgun Gothic"/>
          <w:color w:val="4B5563"/>
          <w:sz w:val="17"/>
          <w:szCs w:val="17"/>
        </w:rPr>
        <w:t xml:space="preserve">환경 칸은 센서 여러 대의 평균('3대·2분 전'). 화면 값은 시연용 예시</w:t>
      </w:r>
    </w:p>
    <w:p>
      <w:pPr>
        <w:keepNext/>
        <w:spacing w:after="60" w:before="160"/>
        <w:jc w:val="center"/>
      </w:pPr>
      <w:r>
        <w:drawing>
          <wp:inline distT="0" distB="0" distL="0" distR="0">
            <wp:extent cx="5334000" cy="3209925"/>
            <wp:effectExtent t="0" r="0" b="0" l="0"/>
            <wp:docPr id="1" name="k02-kiosk-sensor-graph.png" descr="장비 화면 — 칸을 누르면 센서별 선 그래프와 값" title="장비 화면 — 칸을 누르면 센서별 선 그래프와 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209925"/>
                    </a:xfrm>
                    <a:prstGeom prst="rect">
                      <a:avLst/>
                    </a:prstGeom>
                  </pic:spPr>
                </pic:pic>
              </a:graphicData>
            </a:graphic>
          </wp:inline>
        </w:drawing>
      </w:r>
    </w:p>
    <w:p>
      <w:pPr>
        <w:spacing w:after="40"/>
        <w:jc w:val="center"/>
      </w:pPr>
      <w:r>
        <w:rPr>
          <w:rFonts w:ascii="Malgun Gothic" w:cs="Malgun Gothic" w:eastAsia="맑은 고딕" w:hAnsi="Malgun Gothic"/>
          <w:b/>
          <w:bCs/>
          <w:color w:val="1F3A5F"/>
          <w:sz w:val="19"/>
          <w:szCs w:val="19"/>
        </w:rPr>
        <w:t xml:space="preserve">그림 10. 장비 화면 — 칸을 누르면 센서별 선 그래프와 값</w:t>
      </w:r>
    </w:p>
    <w:p>
      <w:pPr>
        <w:spacing w:after="220"/>
        <w:jc w:val="center"/>
      </w:pPr>
      <w:r>
        <w:rPr>
          <w:rFonts w:ascii="Malgun Gothic" w:cs="Malgun Gothic" w:eastAsia="맑은 고딕" w:hAnsi="Malgun Gothic"/>
          <w:color w:val="4B5563"/>
          <w:sz w:val="17"/>
          <w:szCs w:val="17"/>
        </w:rPr>
        <w:t xml:space="preserve">가장 높은·낮은 센서 표시, 끊긴 센서는 '끊김'. 장비 안에 5분마다 8일 보관 — 인터넷이 끊겨도 표시</w:t>
      </w:r>
    </w:p>
    <w:p>
      <w:pPr>
        <w:keepNext/>
        <w:spacing w:after="60" w:before="160"/>
        <w:jc w:val="center"/>
      </w:pPr>
      <w:r>
        <w:drawing>
          <wp:inline distT="0" distB="0" distL="0" distR="0">
            <wp:extent cx="5715000" cy="3171825"/>
            <wp:effectExtent t="0" r="0" b="0" l="0"/>
            <wp:docPr id="1" name="w01-web-env-graph.png" descr="웹 대시보드 '환경·기상' 카드 — 센서별 24시간 그래프" title="웹 대시보드 '환경·기상' 카드 — 센서별 24시간 그래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rFonts w:ascii="Malgun Gothic" w:cs="Malgun Gothic" w:eastAsia="맑은 고딕" w:hAnsi="Malgun Gothic"/>
          <w:b/>
          <w:bCs/>
          <w:color w:val="1F3A5F"/>
          <w:sz w:val="19"/>
          <w:szCs w:val="19"/>
        </w:rPr>
        <w:t xml:space="preserve">그림 11. 웹 대시보드 '환경·기상' 카드 — 센서별 24시간 그래프</w:t>
      </w:r>
    </w:p>
    <w:p>
      <w:pPr>
        <w:pStyle w:val="Heading3"/>
        <w:spacing w:after="100" w:before="200"/>
      </w:pPr>
      <w:r>
        <w:rPr>
          <w:rFonts w:ascii="Malgun Gothic" w:cs="Malgun Gothic" w:eastAsia="맑은 고딕" w:hAnsi="Malgun Gothic"/>
        </w:rPr>
        <w:t xml:space="preserve">메인 분전반 전력 계측과 차단기 과열 알림</w:t>
      </w:r>
    </w:p>
    <w:p>
      <w:pPr>
        <w:spacing w:after="120" w:line="300"/>
      </w:pPr>
      <w:r>
        <w:rPr>
          <w:rFonts w:ascii="Malgun Gothic" w:cs="Malgun Gothic" w:eastAsia="맑은 고딕" w:hAnsi="Malgun Gothic"/>
        </w:rPr>
        <w:t xml:space="preserve">단상 분전반의 회로마다 Zigbee 계측 차단기를 달아 켜짐/꺼짐·전력·전류·오늘 사용량·차단기 본체 온도를 잰다. 어떤 기기가 붙을지 현장마다 달라 </w:t>
      </w:r>
      <w:r>
        <w:rPr>
          <w:rFonts w:ascii="Malgun Gothic" w:cs="Malgun Gothic" w:eastAsia="맑은 고딕" w:hAnsi="Malgun Gothic"/>
          <w:b/>
          <w:bCs/>
        </w:rPr>
        <w:t xml:space="preserve">부하 종류 12가지(관수펌프·히터·환기팬·조명 등) 중에서 장비 화면에서 고른다</w:t>
      </w:r>
      <w:r>
        <w:rPr>
          <w:rFonts w:ascii="Malgun Gothic" w:cs="Malgun Gothic" w:eastAsia="맑은 고딕" w:hAnsi="Malgun Gothic"/>
        </w:rPr>
        <w:t xml:space="preserve">. 차단기 본체 온도 65℃ 이상 주의, 80℃ 이상 위험(60℃ 아래로 내려와야 해제)이면 장비 화면에 경고 띠가 뜨고 휴대폰으로 알림이 간다. 원격 켜고 끄기는 하지 않는다(값 표시만).</w:t>
      </w:r>
    </w:p>
    <w:p>
      <w:pPr>
        <w:keepNext/>
        <w:spacing w:after="60" w:before="160"/>
        <w:jc w:val="center"/>
      </w:pPr>
      <w:r>
        <w:drawing>
          <wp:inline distT="0" distB="0" distL="0" distR="0">
            <wp:extent cx="5334000" cy="3209925"/>
            <wp:effectExtent t="0" r="0" b="0" l="0"/>
            <wp:docPr id="1" name="k04-kiosk-breaker-hot.png" descr="장비 화면 — 차단기 과열 경고 띠" title="장비 화면 — 차단기 과열 경고 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209925"/>
                    </a:xfrm>
                    <a:prstGeom prst="rect">
                      <a:avLst/>
                    </a:prstGeom>
                  </pic:spPr>
                </pic:pic>
              </a:graphicData>
            </a:graphic>
          </wp:inline>
        </w:drawing>
      </w:r>
    </w:p>
    <w:p>
      <w:pPr>
        <w:spacing w:after="200"/>
        <w:jc w:val="center"/>
      </w:pPr>
      <w:r>
        <w:rPr>
          <w:rFonts w:ascii="Malgun Gothic" w:cs="Malgun Gothic" w:eastAsia="맑은 고딕" w:hAnsi="Malgun Gothic"/>
          <w:b/>
          <w:bCs/>
          <w:color w:val="1F3A5F"/>
          <w:sz w:val="19"/>
          <w:szCs w:val="19"/>
        </w:rPr>
        <w:t xml:space="preserve">그림 12. 장비 화면 — 차단기 과열 경고 띠</w:t>
      </w:r>
    </w:p>
    <w:p>
      <w:pPr>
        <w:keepNext/>
        <w:spacing w:after="60" w:before="160"/>
        <w:jc w:val="center"/>
      </w:pPr>
      <w:r>
        <w:drawing>
          <wp:inline distT="0" distB="0" distL="0" distR="0">
            <wp:extent cx="5334000" cy="3209925"/>
            <wp:effectExtent t="0" r="0" b="0" l="0"/>
            <wp:docPr id="1" name="k03-kiosk-power.png" descr="장비 화면 — 회로별 전력 패널" title="장비 화면 — 회로별 전력 패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209925"/>
                    </a:xfrm>
                    <a:prstGeom prst="rect">
                      <a:avLst/>
                    </a:prstGeom>
                  </pic:spPr>
                </pic:pic>
              </a:graphicData>
            </a:graphic>
          </wp:inline>
        </w:drawing>
      </w:r>
    </w:p>
    <w:p>
      <w:pPr>
        <w:spacing w:after="200"/>
        <w:jc w:val="center"/>
      </w:pPr>
      <w:r>
        <w:rPr>
          <w:rFonts w:ascii="Malgun Gothic" w:cs="Malgun Gothic" w:eastAsia="맑은 고딕" w:hAnsi="Malgun Gothic"/>
          <w:b/>
          <w:bCs/>
          <w:color w:val="1F3A5F"/>
          <w:sz w:val="19"/>
          <w:szCs w:val="19"/>
        </w:rPr>
        <w:t xml:space="preserve">그림 13. 장비 화면 — 회로별 전력 패널</w:t>
      </w:r>
    </w:p>
    <w:p>
      <w:pPr>
        <w:keepNext/>
        <w:spacing w:after="60" w:before="160"/>
        <w:jc w:val="center"/>
      </w:pPr>
      <w:r>
        <w:drawing>
          <wp:inline distT="0" distB="0" distL="0" distR="0">
            <wp:extent cx="4953000" cy="4295775"/>
            <wp:effectExtent t="0" r="0" b="0" l="0"/>
            <wp:docPr id="1" name="w02-web-power.png" descr="웹 대시보드 '전력' 카드" title="웹 대시보드 '전력' 카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4295775"/>
                    </a:xfrm>
                    <a:prstGeom prst="rect">
                      <a:avLst/>
                    </a:prstGeom>
                  </pic:spPr>
                </pic:pic>
              </a:graphicData>
            </a:graphic>
          </wp:inline>
        </w:drawing>
      </w:r>
    </w:p>
    <w:p>
      <w:pPr>
        <w:spacing w:after="200"/>
        <w:jc w:val="center"/>
      </w:pPr>
      <w:r>
        <w:rPr>
          <w:rFonts w:ascii="Malgun Gothic" w:cs="Malgun Gothic" w:eastAsia="맑은 고딕" w:hAnsi="Malgun Gothic"/>
          <w:b/>
          <w:bCs/>
          <w:color w:val="1F3A5F"/>
          <w:sz w:val="19"/>
          <w:szCs w:val="19"/>
        </w:rPr>
        <w:t xml:space="preserve">그림 14. 웹 대시보드 '전력' 카드</w:t>
      </w:r>
    </w:p>
    <w:p>
      <w:pPr>
        <w:keepNext/>
        <w:spacing w:after="60" w:before="160"/>
        <w:jc w:val="center"/>
      </w:pPr>
      <w:r>
        <w:drawing>
          <wp:inline distT="0" distB="0" distL="0" distR="0">
            <wp:extent cx="5334000" cy="3209925"/>
            <wp:effectExtent t="0" r="0" b="0" l="0"/>
            <wp:docPr id="1" name="k05-kiosk-ai.png" descr="장비 화면 — AI 모드(장비가 스스로 하는 일)" title="장비 화면 — AI 모드(장비가 스스로 하는 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209925"/>
                    </a:xfrm>
                    <a:prstGeom prst="rect">
                      <a:avLst/>
                    </a:prstGeom>
                  </pic:spPr>
                </pic:pic>
              </a:graphicData>
            </a:graphic>
          </wp:inline>
        </w:drawing>
      </w:r>
    </w:p>
    <w:p>
      <w:pPr>
        <w:spacing w:after="40"/>
        <w:jc w:val="center"/>
      </w:pPr>
      <w:r>
        <w:rPr>
          <w:rFonts w:ascii="Malgun Gothic" w:cs="Malgun Gothic" w:eastAsia="맑은 고딕" w:hAnsi="Malgun Gothic"/>
          <w:b/>
          <w:bCs/>
          <w:color w:val="1F3A5F"/>
          <w:sz w:val="19"/>
          <w:szCs w:val="19"/>
        </w:rPr>
        <w:t xml:space="preserve">그림 15. 장비 화면 — AI 모드(장비가 스스로 하는 일)</w:t>
      </w:r>
    </w:p>
    <w:p>
      <w:pPr>
        <w:spacing w:after="220"/>
        <w:jc w:val="center"/>
      </w:pPr>
      <w:r>
        <w:rPr>
          <w:rFonts w:ascii="Malgun Gothic" w:cs="Malgun Gothic" w:eastAsia="맑은 고딕" w:hAnsi="Malgun Gothic"/>
          <w:color w:val="4B5563"/>
          <w:sz w:val="17"/>
          <w:szCs w:val="17"/>
        </w:rPr>
        <w:t xml:space="preserve">기준 이탈 판정 · 경향 이상탐지 · 양액 보충 계산을 장비 안에서 수행</w:t>
      </w:r>
    </w:p>
    <w:p>
      <w:pPr>
        <w:pStyle w:val="Heading1"/>
        <w:pageBreakBefore/>
        <w:spacing w:after="200"/>
      </w:pPr>
      <w:r>
        <w:rPr>
          <w:rFonts w:ascii="Malgun Gothic" w:cs="Malgun Gothic" w:eastAsia="맑은 고딕" w:hAnsi="Malgun Gothic"/>
        </w:rPr>
        <w:t xml:space="preserve">4. 성과 및 목표 대비 달성도</w:t>
      </w:r>
    </w:p>
    <w:p>
      <w:pPr>
        <w:pStyle w:val="Heading2"/>
        <w:spacing w:after="140" w:before="280"/>
      </w:pPr>
      <w:r>
        <w:rPr>
          <w:rFonts w:ascii="Malgun Gothic" w:cs="Malgun Gothic" w:eastAsia="맑은 고딕" w:hAnsi="Malgun Gothic"/>
        </w:rPr>
        <w:t xml:space="preserve">4.1 목표 대조 요약</w:t>
      </w:r>
    </w:p>
    <w:p>
      <w:pPr>
        <w:keepNext/>
        <w:spacing w:after="80" w:before="160"/>
      </w:pPr>
      <w:r>
        <w:rPr>
          <w:rFonts w:ascii="Malgun Gothic" w:cs="Malgun Gothic" w:eastAsia="맑은 고딕" w:hAnsi="Malgun Gothic"/>
          <w:b/>
          <w:bCs/>
          <w:color w:val="1F3A5F"/>
          <w:sz w:val="19"/>
          <w:szCs w:val="19"/>
        </w:rPr>
        <w:t xml:space="preserve">표 12. 성능목표 달성 현황</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2834"/>
        <w:gridCol w:w="1275"/>
        <w:gridCol w:w="3401"/>
        <w:gridCol w:w="2128"/>
      </w:tblGrid>
      <w:tr>
        <w:trPr>
          <w:tblHeader/>
        </w:trPr>
        <w:tc>
          <w:tcPr>
            <w:tcW w:type="dxa" w:w="2834"/>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성능지표</w:t>
            </w:r>
          </w:p>
        </w:tc>
        <w:tc>
          <w:tcPr>
            <w:tcW w:type="dxa" w:w="1275"/>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목표</w:t>
            </w:r>
          </w:p>
        </w:tc>
        <w:tc>
          <w:tcPr>
            <w:tcW w:type="dxa" w:w="3401"/>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결과</w:t>
            </w:r>
          </w:p>
        </w:tc>
        <w:tc>
          <w:tcPr>
            <w:tcW w:type="dxa" w:w="2128"/>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판정</w:t>
            </w:r>
          </w:p>
        </w:tc>
      </w:tr>
      <w:tr>
        <w:tc>
          <w:tcPr>
            <w:tcW w:type="dxa" w:w="2834"/>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위험유형별 종합점수 0.80 이상</w:t>
            </w:r>
          </w:p>
        </w:tc>
        <w:tc>
          <w:tcPr>
            <w:tcW w:type="dxa" w:w="1275"/>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0.80</w:t>
            </w:r>
          </w:p>
        </w:tc>
        <w:tc>
          <w:tcPr>
            <w:tcW w:type="dxa" w:w="340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9/10 항목 달성 · 최저 0.726 (복합위험 3시간)</w:t>
            </w:r>
          </w:p>
        </w:tc>
        <w:tc>
          <w:tcPr>
            <w:tcW w:type="dxa" w:w="2128"/>
            <w:tcMar>
              <w:top w:type="dxa" w:w="60"/>
              <w:left w:type="dxa" w:w="90"/>
              <w:bottom w:type="dxa" w:w="60"/>
              <w:right w:type="dxa" w:w="90"/>
            </w:tcMar>
            <w:vAlign w:val="center"/>
          </w:tcPr>
          <w:p>
            <w:pPr>
              <w:spacing w:after="0" w:line="264"/>
              <w:jc w:val="left"/>
            </w:pPr>
            <w:r>
              <w:rPr>
                <w:rFonts w:ascii="Malgun Gothic" w:cs="Malgun Gothic" w:eastAsia="맑은 고딕" w:hAnsi="Malgun Gothic"/>
                <w:b/>
                <w:bCs/>
                <w:color w:val="C00000"/>
                <w:sz w:val="18"/>
                <w:szCs w:val="18"/>
              </w:rPr>
              <w:t xml:space="preserve">미달 (1항목)</w:t>
            </w:r>
          </w:p>
        </w:tc>
      </w:tr>
      <w:tr>
        <w:tc>
          <w:tcPr>
            <w:tcW w:type="dxa" w:w="2834"/>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위험 놓침 방지율 85% 이상</w:t>
            </w:r>
          </w:p>
        </w:tc>
        <w:tc>
          <w:tcPr>
            <w:tcW w:type="dxa" w:w="1275"/>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85%</w:t>
            </w:r>
          </w:p>
        </w:tc>
        <w:tc>
          <w:tcPr>
            <w:tcW w:type="dxa" w:w="340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10/10 항목 달성 · 최저 87.6%</w:t>
            </w:r>
          </w:p>
        </w:tc>
        <w:tc>
          <w:tcPr>
            <w:tcW w:type="dxa" w:w="2128"/>
            <w:tcMar>
              <w:top w:type="dxa" w:w="60"/>
              <w:left w:type="dxa" w:w="90"/>
              <w:bottom w:type="dxa" w:w="60"/>
              <w:right w:type="dxa" w:w="90"/>
            </w:tcMar>
            <w:vAlign w:val="center"/>
          </w:tcPr>
          <w:p>
            <w:pPr>
              <w:spacing w:after="0" w:line="264"/>
              <w:jc w:val="left"/>
            </w:pPr>
            <w:r>
              <w:rPr>
                <w:rFonts w:ascii="Malgun Gothic" w:cs="Malgun Gothic" w:eastAsia="맑은 고딕" w:hAnsi="Malgun Gothic"/>
                <w:b/>
                <w:bCs/>
                <w:color w:val="1E7B34"/>
                <w:sz w:val="18"/>
                <w:szCs w:val="18"/>
              </w:rPr>
              <w:t xml:space="preserve">달성</w:t>
            </w:r>
          </w:p>
        </w:tc>
      </w:tr>
      <w:tr>
        <w:tc>
          <w:tcPr>
            <w:tcW w:type="dxa" w:w="2834"/>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AI 판단 평균 30초 이내</w:t>
            </w:r>
          </w:p>
        </w:tc>
        <w:tc>
          <w:tcPr>
            <w:tcW w:type="dxa" w:w="1275"/>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30초</w:t>
            </w:r>
          </w:p>
        </w:tc>
        <w:tc>
          <w:tcPr>
            <w:tcW w:type="dxa" w:w="340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평균 37.8ms · p95 65.9ms (x86_64)</w:t>
            </w:r>
          </w:p>
        </w:tc>
        <w:tc>
          <w:tcPr>
            <w:tcW w:type="dxa" w:w="2128"/>
            <w:tcMar>
              <w:top w:type="dxa" w:w="60"/>
              <w:left w:type="dxa" w:w="90"/>
              <w:bottom w:type="dxa" w:w="60"/>
              <w:right w:type="dxa" w:w="90"/>
            </w:tcMar>
            <w:vAlign w:val="center"/>
          </w:tcPr>
          <w:p>
            <w:pPr>
              <w:spacing w:after="0" w:line="264"/>
              <w:jc w:val="left"/>
            </w:pPr>
            <w:r>
              <w:rPr>
                <w:rFonts w:ascii="Malgun Gothic" w:cs="Malgun Gothic" w:eastAsia="맑은 고딕" w:hAnsi="Malgun Gothic"/>
                <w:b/>
                <w:bCs/>
                <w:color w:val="1E7B34"/>
                <w:sz w:val="18"/>
                <w:szCs w:val="18"/>
              </w:rPr>
              <w:t xml:space="preserve">달성 (엣지 재측정 필요)</w:t>
            </w:r>
          </w:p>
        </w:tc>
      </w:tr>
      <w:tr>
        <w:tc>
          <w:tcPr>
            <w:tcW w:type="dxa" w:w="2834"/>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데이터 정상 수집·저장률 98%</w:t>
            </w:r>
          </w:p>
        </w:tc>
        <w:tc>
          <w:tcPr>
            <w:tcW w:type="dxa" w:w="1275"/>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98%</w:t>
            </w:r>
          </w:p>
        </w:tc>
        <w:tc>
          <w:tcPr>
            <w:tcW w:type="dxa" w:w="340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99.962% (454,813 / 454,987)</w:t>
            </w:r>
          </w:p>
        </w:tc>
        <w:tc>
          <w:tcPr>
            <w:tcW w:type="dxa" w:w="2128"/>
            <w:tcMar>
              <w:top w:type="dxa" w:w="60"/>
              <w:left w:type="dxa" w:w="90"/>
              <w:bottom w:type="dxa" w:w="60"/>
              <w:right w:type="dxa" w:w="90"/>
            </w:tcMar>
            <w:vAlign w:val="center"/>
          </w:tcPr>
          <w:p>
            <w:pPr>
              <w:spacing w:after="0" w:line="264"/>
              <w:jc w:val="left"/>
            </w:pPr>
            <w:r>
              <w:rPr>
                <w:rFonts w:ascii="Malgun Gothic" w:cs="Malgun Gothic" w:eastAsia="맑은 고딕" w:hAnsi="Malgun Gothic"/>
                <w:b/>
                <w:bCs/>
                <w:color w:val="1E7B34"/>
                <w:sz w:val="18"/>
                <w:szCs w:val="18"/>
              </w:rPr>
              <w:t xml:space="preserve">달성 (저장률은 판단 이력 미수집)</w:t>
            </w:r>
          </w:p>
        </w:tc>
      </w:tr>
      <w:tr>
        <w:tc>
          <w:tcPr>
            <w:tcW w:type="dxa" w:w="2834"/>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핵심 실증 시나리오 8종</w:t>
            </w:r>
          </w:p>
        </w:tc>
        <w:tc>
          <w:tcPr>
            <w:tcW w:type="dxa" w:w="1275"/>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판정기준</w:t>
            </w:r>
          </w:p>
        </w:tc>
        <w:tc>
          <w:tcPr>
            <w:tcW w:type="dxa" w:w="340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85회 전건 통과, 8/8 적합 (입력모사)</w:t>
            </w:r>
          </w:p>
        </w:tc>
        <w:tc>
          <w:tcPr>
            <w:tcW w:type="dxa" w:w="2128"/>
            <w:tcMar>
              <w:top w:type="dxa" w:w="60"/>
              <w:left w:type="dxa" w:w="90"/>
              <w:bottom w:type="dxa" w:w="60"/>
              <w:right w:type="dxa" w:w="90"/>
            </w:tcMar>
            <w:vAlign w:val="center"/>
          </w:tcPr>
          <w:p>
            <w:pPr>
              <w:spacing w:after="0" w:line="264"/>
              <w:jc w:val="left"/>
            </w:pPr>
            <w:r>
              <w:rPr>
                <w:rFonts w:ascii="Malgun Gothic" w:cs="Malgun Gothic" w:eastAsia="맑은 고딕" w:hAnsi="Malgun Gothic"/>
                <w:b/>
                <w:bCs/>
                <w:color w:val="1E7B34"/>
                <w:sz w:val="18"/>
                <w:szCs w:val="18"/>
              </w:rPr>
              <w:t xml:space="preserve">적합 (자연사례 재시험 예정)</w:t>
            </w:r>
          </w:p>
        </w:tc>
      </w:tr>
      <w:tr>
        <w:tc>
          <w:tcPr>
            <w:tcW w:type="dxa" w:w="2834"/>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비전 병해 종류 진단</w:t>
            </w:r>
          </w:p>
        </w:tc>
        <w:tc>
          <w:tcPr>
            <w:tcW w:type="dxa" w:w="1275"/>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color w:val="C00000"/>
                <w:sz w:val="18"/>
                <w:szCs w:val="18"/>
              </w:rPr>
              <w:t xml:space="preserve">[확인 필요]</w:t>
            </w:r>
          </w:p>
        </w:tc>
        <w:tc>
          <w:tcPr>
            <w:tcW w:type="dxa" w:w="340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Macro F1 0.818 · 정확도 0.86</w:t>
            </w:r>
          </w:p>
        </w:tc>
        <w:tc>
          <w:tcPr>
            <w:tcW w:type="dxa" w:w="2128"/>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w:t>
            </w:r>
          </w:p>
        </w:tc>
      </w:tr>
      <w:tr>
        <w:tc>
          <w:tcPr>
            <w:tcW w:type="dxa" w:w="2834"/>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현장 제어응답·72시간 독립운전</w:t>
            </w:r>
          </w:p>
        </w:tc>
        <w:tc>
          <w:tcPr>
            <w:tcW w:type="dxa" w:w="1275"/>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사업계획서 기준</w:t>
            </w:r>
          </w:p>
        </w:tc>
        <w:tc>
          <w:tcPr>
            <w:tcW w:type="dxa" w:w="340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구동부·제어기 미설치</w:t>
            </w:r>
          </w:p>
        </w:tc>
        <w:tc>
          <w:tcPr>
            <w:tcW w:type="dxa" w:w="2128"/>
            <w:tcMar>
              <w:top w:type="dxa" w:w="60"/>
              <w:left w:type="dxa" w:w="90"/>
              <w:bottom w:type="dxa" w:w="60"/>
              <w:right w:type="dxa" w:w="90"/>
            </w:tcMar>
            <w:vAlign w:val="center"/>
          </w:tcPr>
          <w:p>
            <w:pPr>
              <w:spacing w:after="0" w:line="264"/>
              <w:jc w:val="left"/>
            </w:pPr>
            <w:r>
              <w:rPr>
                <w:rFonts w:ascii="Malgun Gothic" w:cs="Malgun Gothic" w:eastAsia="맑은 고딕" w:hAnsi="Malgun Gothic"/>
                <w:b/>
                <w:bCs/>
                <w:color w:val="C00000"/>
                <w:sz w:val="18"/>
                <w:szCs w:val="18"/>
              </w:rPr>
              <w:t xml:space="preserve">미측정</w:t>
            </w:r>
          </w:p>
        </w:tc>
      </w:tr>
    </w:tbl>
    <w:p>
      <w:pPr>
        <w:spacing w:after="180" w:before="40"/>
      </w:pPr>
      <w:r>
        <w:rPr>
          <w:rFonts w:ascii="Malgun Gothic" w:cs="Malgun Gothic" w:eastAsia="맑은 고딕" w:hAnsi="Malgun Gothic"/>
          <w:color w:val="4B5563"/>
          <w:sz w:val="16"/>
          <w:szCs w:val="16"/>
        </w:rPr>
        <w:t xml:space="preserve">출처: 성능평가서(2026-10-11) §2.1·§4~6</w:t>
      </w:r>
    </w:p>
    <w:p>
      <w:pPr>
        <w:pStyle w:val="Heading2"/>
        <w:spacing w:after="140" w:before="280"/>
      </w:pPr>
      <w:r>
        <w:rPr>
          <w:rFonts w:ascii="Malgun Gothic" w:cs="Malgun Gothic" w:eastAsia="맑은 고딕" w:hAnsi="Malgun Gothic"/>
        </w:rPr>
        <w:t xml:space="preserve">4.2 기상 위험판단 성능</w:t>
      </w:r>
    </w:p>
    <w:p>
      <w:pPr>
        <w:spacing w:after="120" w:line="300"/>
      </w:pPr>
      <w:r>
        <w:rPr>
          <w:rFonts w:ascii="Malgun Gothic" w:cs="Malgun Gothic" w:eastAsia="맑은 고딕" w:hAnsi="Malgun Gothic"/>
        </w:rPr>
        <w:t xml:space="preserve">정확도는 쓰지 않는다. 위험사례가 전체의 몇 %뿐이라 '전부 정상'이라고 답해도 정확도가 90%를 넘기 때문이다. 위험유형별 </w:t>
      </w:r>
      <w:r>
        <w:rPr>
          <w:rFonts w:ascii="Malgun Gothic" w:cs="Malgun Gothic" w:eastAsia="맑은 고딕" w:hAnsi="Malgun Gothic"/>
          <w:b/>
          <w:bCs/>
        </w:rPr>
        <w:t xml:space="preserve">종합점수(Macro F1)</w:t>
      </w:r>
      <w:r>
        <w:rPr>
          <w:rFonts w:ascii="Malgun Gothic" w:cs="Malgun Gothic" w:eastAsia="맑은 고딕" w:hAnsi="Malgun Gothic"/>
        </w:rPr>
        <w:t xml:space="preserve"> 와 </w:t>
      </w:r>
      <w:r>
        <w:rPr>
          <w:rFonts w:ascii="Malgun Gothic" w:cs="Malgun Gothic" w:eastAsia="맑은 고딕" w:hAnsi="Malgun Gothic"/>
          <w:b/>
          <w:bCs/>
        </w:rPr>
        <w:t xml:space="preserve">놓침 방지율(재현율)</w:t>
      </w:r>
      <w:r>
        <w:rPr>
          <w:rFonts w:ascii="Malgun Gothic" w:cs="Malgun Gothic" w:eastAsia="맑은 고딕" w:hAnsi="Malgun Gothic"/>
        </w:rPr>
        <w:t xml:space="preserve"> 을 본다. 주의와 경계가 다른 조치를 내는 유형(고온·건조, 병해 유리환경)은 3등급으로, 같은 조치를 내는 유형(강우·과습, 저온·서리, 복합위험)은 정상 대 위험 2등급(</w:t>
      </w:r>
      <w:r>
        <w:rPr>
          <w:rFonts w:ascii="Malgun Gothic" w:cs="Malgun Gothic" w:eastAsia="맑은 고딕" w:hAnsi="Malgun Gothic"/>
          <w:b/>
          <w:bCs/>
        </w:rPr>
        <w:t xml:space="preserve">조치단위</w:t>
      </w:r>
      <w:r>
        <w:rPr>
          <w:rFonts w:ascii="Malgun Gothic" w:cs="Malgun Gothic" w:eastAsia="맑은 고딕" w:hAnsi="Malgun Gothic"/>
        </w:rPr>
        <w:t xml:space="preserve">)으로 잰다. 시험은 작기(9~11월) 10년×5지점 중 </w:t>
      </w:r>
      <w:r>
        <w:rPr>
          <w:rFonts w:ascii="Malgun Gothic" w:cs="Malgun Gothic" w:eastAsia="맑은 고딕" w:hAnsi="Malgun Gothic"/>
          <w:b/>
          <w:bCs/>
        </w:rPr>
        <w:t xml:space="preserve">20,063시간</w:t>
      </w:r>
      <w:r>
        <w:rPr>
          <w:rFonts w:ascii="Malgun Gothic" w:cs="Malgun Gothic" w:eastAsia="맑은 고딕" w:hAnsi="Malgun Gothic"/>
        </w:rPr>
        <w:t xml:space="preserve">이다.</w:t>
      </w:r>
    </w:p>
    <w:p>
      <w:pPr>
        <w:keepNext/>
        <w:spacing w:after="60" w:before="160"/>
        <w:jc w:val="center"/>
      </w:pPr>
      <w:r>
        <w:drawing>
          <wp:inline distT="0" distB="0" distL="0" distR="0">
            <wp:extent cx="6096000" cy="2800350"/>
            <wp:effectExtent t="0" r="0" b="0" l="0"/>
            <wp:docPr id="1" name="f03.png" descr="위험유형별 종합점수 — AI vs 단순 임계값 규칙" title="위험유형별 종합점수 — AI vs 단순 임계값 규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2800350"/>
                    </a:xfrm>
                    <a:prstGeom prst="rect">
                      <a:avLst/>
                    </a:prstGeom>
                  </pic:spPr>
                </pic:pic>
              </a:graphicData>
            </a:graphic>
          </wp:inline>
        </w:drawing>
      </w:r>
    </w:p>
    <w:p>
      <w:pPr>
        <w:spacing w:after="200"/>
        <w:jc w:val="center"/>
      </w:pPr>
      <w:r>
        <w:rPr>
          <w:rFonts w:ascii="Malgun Gothic" w:cs="Malgun Gothic" w:eastAsia="맑은 고딕" w:hAnsi="Malgun Gothic"/>
          <w:b/>
          <w:bCs/>
          <w:color w:val="1F3A5F"/>
          <w:sz w:val="19"/>
          <w:szCs w:val="19"/>
        </w:rPr>
        <w:t xml:space="preserve">그림 16. 위험유형별 종합점수 — AI vs 단순 임계값 규칙</w:t>
      </w:r>
    </w:p>
    <w:p>
      <w:pPr>
        <w:keepNext/>
        <w:spacing w:after="60" w:before="160"/>
        <w:jc w:val="center"/>
      </w:pPr>
      <w:r>
        <w:drawing>
          <wp:inline distT="0" distB="0" distL="0" distR="0">
            <wp:extent cx="6096000" cy="2800350"/>
            <wp:effectExtent t="0" r="0" b="0" l="0"/>
            <wp:docPr id="1" name="f04.png" descr="위험 놓침 방지율 — AI vs 단순 임계값 규칙" title="위험 놓침 방지율 — AI vs 단순 임계값 규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2800350"/>
                    </a:xfrm>
                    <a:prstGeom prst="rect">
                      <a:avLst/>
                    </a:prstGeom>
                  </pic:spPr>
                </pic:pic>
              </a:graphicData>
            </a:graphic>
          </wp:inline>
        </w:drawing>
      </w:r>
    </w:p>
    <w:p>
      <w:pPr>
        <w:spacing w:after="200"/>
        <w:jc w:val="center"/>
      </w:pPr>
      <w:r>
        <w:rPr>
          <w:rFonts w:ascii="Malgun Gothic" w:cs="Malgun Gothic" w:eastAsia="맑은 고딕" w:hAnsi="Malgun Gothic"/>
          <w:b/>
          <w:bCs/>
          <w:color w:val="1F3A5F"/>
          <w:sz w:val="19"/>
          <w:szCs w:val="19"/>
        </w:rPr>
        <w:t xml:space="preserve">그림 17. 위험 놓침 방지율 — AI vs 단순 임계값 규칙</w:t>
      </w:r>
    </w:p>
    <w:p>
      <w:pPr>
        <w:keepNext/>
        <w:spacing w:after="80" w:before="160"/>
      </w:pPr>
      <w:r>
        <w:rPr>
          <w:rFonts w:ascii="Malgun Gothic" w:cs="Malgun Gothic" w:eastAsia="맑은 고딕" w:hAnsi="Malgun Gothic"/>
          <w:b/>
          <w:bCs/>
          <w:color w:val="1F3A5F"/>
          <w:sz w:val="19"/>
          <w:szCs w:val="19"/>
        </w:rPr>
        <w:t xml:space="preserve">표 13. 위험유형·시계별 상세 성능</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1606"/>
        <w:gridCol w:w="688"/>
        <w:gridCol w:w="1032"/>
        <w:gridCol w:w="917"/>
        <w:gridCol w:w="917"/>
        <w:gridCol w:w="1147"/>
        <w:gridCol w:w="1147"/>
        <w:gridCol w:w="1032"/>
        <w:gridCol w:w="1152"/>
      </w:tblGrid>
      <w:tr>
        <w:trPr>
          <w:tblHeader/>
        </w:trPr>
        <w:tc>
          <w:tcPr>
            <w:tcW w:type="dxa" w:w="1606"/>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위험유형</w:t>
            </w:r>
          </w:p>
        </w:tc>
        <w:tc>
          <w:tcPr>
            <w:tcW w:type="dxa" w:w="688"/>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시계</w:t>
            </w:r>
          </w:p>
        </w:tc>
        <w:tc>
          <w:tcPr>
            <w:tcW w:type="dxa" w:w="1032"/>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위험 표본</w:t>
            </w:r>
          </w:p>
        </w:tc>
        <w:tc>
          <w:tcPr>
            <w:tcW w:type="dxa" w:w="917"/>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규칙 F1</w:t>
            </w:r>
          </w:p>
        </w:tc>
        <w:tc>
          <w:tcPr>
            <w:tcW w:type="dxa" w:w="917"/>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AI F1</w:t>
            </w:r>
          </w:p>
        </w:tc>
        <w:tc>
          <w:tcPr>
            <w:tcW w:type="dxa" w:w="1147"/>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AI 놓침방지</w:t>
            </w:r>
          </w:p>
        </w:tc>
        <w:tc>
          <w:tcPr>
            <w:tcW w:type="dxa" w:w="1147"/>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규칙 놓침방지</w:t>
            </w:r>
          </w:p>
        </w:tc>
        <w:tc>
          <w:tcPr>
            <w:tcW w:type="dxa" w:w="1032"/>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AI 오경보</w:t>
            </w:r>
          </w:p>
        </w:tc>
        <w:tc>
          <w:tcPr>
            <w:tcW w:type="dxa" w:w="1152"/>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사전알림(분)</w:t>
            </w:r>
          </w:p>
        </w:tc>
      </w:tr>
      <w:tr>
        <w:tc>
          <w:tcPr>
            <w:tcW w:type="dxa" w:w="160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고온·건조</w:t>
            </w:r>
          </w:p>
        </w:tc>
        <w:tc>
          <w:tcPr>
            <w:tcW w:type="dxa" w:w="688"/>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1h</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1,363</w:t>
            </w:r>
          </w:p>
        </w:tc>
        <w:tc>
          <w:tcPr>
            <w:tcW w:type="dxa" w:w="91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0.650</w:t>
            </w:r>
          </w:p>
        </w:tc>
        <w:tc>
          <w:tcPr>
            <w:tcW w:type="dxa" w:w="91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0.901</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94.6%</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85.1%</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0.6%</w:t>
            </w:r>
          </w:p>
        </w:tc>
        <w:tc>
          <w:tcPr>
            <w:tcW w:type="dxa" w:w="115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74</w:t>
            </w:r>
          </w:p>
        </w:tc>
      </w:tr>
      <w:tr>
        <w:tc>
          <w:tcPr>
            <w:tcW w:type="dxa" w:w="160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고온·건조</w:t>
            </w:r>
          </w:p>
        </w:tc>
        <w:tc>
          <w:tcPr>
            <w:tcW w:type="dxa" w:w="688"/>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3h</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1,766</w:t>
            </w:r>
          </w:p>
        </w:tc>
        <w:tc>
          <w:tcPr>
            <w:tcW w:type="dxa" w:w="91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0.603</w:t>
            </w:r>
          </w:p>
        </w:tc>
        <w:tc>
          <w:tcPr>
            <w:tcW w:type="dxa" w:w="91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0.806</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95.5%</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66.0%</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1.9%</w:t>
            </w:r>
          </w:p>
        </w:tc>
        <w:tc>
          <w:tcPr>
            <w:tcW w:type="dxa" w:w="115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212</w:t>
            </w:r>
          </w:p>
        </w:tc>
      </w:tr>
      <w:tr>
        <w:tc>
          <w:tcPr>
            <w:tcW w:type="dxa" w:w="160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강우·과습</w:t>
            </w:r>
          </w:p>
        </w:tc>
        <w:tc>
          <w:tcPr>
            <w:tcW w:type="dxa" w:w="688"/>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1h</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121</w:t>
            </w:r>
          </w:p>
        </w:tc>
        <w:tc>
          <w:tcPr>
            <w:tcW w:type="dxa" w:w="91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0.909</w:t>
            </w:r>
          </w:p>
        </w:tc>
        <w:tc>
          <w:tcPr>
            <w:tcW w:type="dxa" w:w="91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0.912</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87.6%</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81.8%</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0.2%</w:t>
            </w:r>
          </w:p>
        </w:tc>
        <w:tc>
          <w:tcPr>
            <w:tcW w:type="dxa" w:w="115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49</w:t>
            </w:r>
          </w:p>
        </w:tc>
      </w:tr>
      <w:tr>
        <w:tc>
          <w:tcPr>
            <w:tcW w:type="dxa" w:w="160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강우·과습</w:t>
            </w:r>
          </w:p>
        </w:tc>
        <w:tc>
          <w:tcPr>
            <w:tcW w:type="dxa" w:w="688"/>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3h</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165</w:t>
            </w:r>
          </w:p>
        </w:tc>
        <w:tc>
          <w:tcPr>
            <w:tcW w:type="dxa" w:w="91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0.845</w:t>
            </w:r>
          </w:p>
        </w:tc>
        <w:tc>
          <w:tcPr>
            <w:tcW w:type="dxa" w:w="917"/>
            <w:shd w:fill="FDE2E2"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0.739</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91.5%</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60.0%</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1.5%</w:t>
            </w:r>
          </w:p>
        </w:tc>
        <w:tc>
          <w:tcPr>
            <w:tcW w:type="dxa" w:w="115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232</w:t>
            </w:r>
          </w:p>
        </w:tc>
      </w:tr>
      <w:tr>
        <w:tc>
          <w:tcPr>
            <w:tcW w:type="dxa" w:w="160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병해 유리환경</w:t>
            </w:r>
          </w:p>
        </w:tc>
        <w:tc>
          <w:tcPr>
            <w:tcW w:type="dxa" w:w="688"/>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1h</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3,512</w:t>
            </w:r>
          </w:p>
        </w:tc>
        <w:tc>
          <w:tcPr>
            <w:tcW w:type="dxa" w:w="91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0.833</w:t>
            </w:r>
          </w:p>
        </w:tc>
        <w:tc>
          <w:tcPr>
            <w:tcW w:type="dxa" w:w="91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0.933</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95.7%</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87.5%</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1.0%</w:t>
            </w:r>
          </w:p>
        </w:tc>
        <w:tc>
          <w:tcPr>
            <w:tcW w:type="dxa" w:w="115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81</w:t>
            </w:r>
          </w:p>
        </w:tc>
      </w:tr>
      <w:tr>
        <w:tc>
          <w:tcPr>
            <w:tcW w:type="dxa" w:w="160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병해 유리환경</w:t>
            </w:r>
          </w:p>
        </w:tc>
        <w:tc>
          <w:tcPr>
            <w:tcW w:type="dxa" w:w="688"/>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3h</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4,374</w:t>
            </w:r>
          </w:p>
        </w:tc>
        <w:tc>
          <w:tcPr>
            <w:tcW w:type="dxa" w:w="91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0.707</w:t>
            </w:r>
          </w:p>
        </w:tc>
        <w:tc>
          <w:tcPr>
            <w:tcW w:type="dxa" w:w="91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0.919</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96.9%</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70.8%</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2.1%</w:t>
            </w:r>
          </w:p>
        </w:tc>
        <w:tc>
          <w:tcPr>
            <w:tcW w:type="dxa" w:w="115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196</w:t>
            </w:r>
          </w:p>
        </w:tc>
      </w:tr>
      <w:tr>
        <w:tc>
          <w:tcPr>
            <w:tcW w:type="dxa" w:w="160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저온·서리</w:t>
            </w:r>
          </w:p>
        </w:tc>
        <w:tc>
          <w:tcPr>
            <w:tcW w:type="dxa" w:w="688"/>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1h</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994</w:t>
            </w:r>
          </w:p>
        </w:tc>
        <w:tc>
          <w:tcPr>
            <w:tcW w:type="dxa" w:w="91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0.915</w:t>
            </w:r>
          </w:p>
        </w:tc>
        <w:tc>
          <w:tcPr>
            <w:tcW w:type="dxa" w:w="91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0.953</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94.7%</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83.6%</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0.7%</w:t>
            </w:r>
          </w:p>
        </w:tc>
        <w:tc>
          <w:tcPr>
            <w:tcW w:type="dxa" w:w="115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98</w:t>
            </w:r>
          </w:p>
        </w:tc>
      </w:tr>
      <w:tr>
        <w:tc>
          <w:tcPr>
            <w:tcW w:type="dxa" w:w="160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저온·서리</w:t>
            </w:r>
          </w:p>
        </w:tc>
        <w:tc>
          <w:tcPr>
            <w:tcW w:type="dxa" w:w="688"/>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3h</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1,306</w:t>
            </w:r>
          </w:p>
        </w:tc>
        <w:tc>
          <w:tcPr>
            <w:tcW w:type="dxa" w:w="91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0.862</w:t>
            </w:r>
          </w:p>
        </w:tc>
        <w:tc>
          <w:tcPr>
            <w:tcW w:type="dxa" w:w="91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0.930</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88.0%</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65.0%</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1.0%</w:t>
            </w:r>
          </w:p>
        </w:tc>
        <w:tc>
          <w:tcPr>
            <w:tcW w:type="dxa" w:w="115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196</w:t>
            </w:r>
          </w:p>
        </w:tc>
      </w:tr>
      <w:tr>
        <w:tc>
          <w:tcPr>
            <w:tcW w:type="dxa" w:w="160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복합위험</w:t>
            </w:r>
          </w:p>
        </w:tc>
        <w:tc>
          <w:tcPr>
            <w:tcW w:type="dxa" w:w="688"/>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1h</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74</w:t>
            </w:r>
          </w:p>
        </w:tc>
        <w:tc>
          <w:tcPr>
            <w:tcW w:type="dxa" w:w="91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0.898</w:t>
            </w:r>
          </w:p>
        </w:tc>
        <w:tc>
          <w:tcPr>
            <w:tcW w:type="dxa" w:w="91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0.924</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90.5%</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79.7%</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0.1%</w:t>
            </w:r>
          </w:p>
        </w:tc>
        <w:tc>
          <w:tcPr>
            <w:tcW w:type="dxa" w:w="115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50</w:t>
            </w:r>
          </w:p>
        </w:tc>
      </w:tr>
      <w:tr>
        <w:tc>
          <w:tcPr>
            <w:tcW w:type="dxa" w:w="160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복합위험</w:t>
            </w:r>
          </w:p>
        </w:tc>
        <w:tc>
          <w:tcPr>
            <w:tcW w:type="dxa" w:w="688"/>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3h</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104</w:t>
            </w:r>
          </w:p>
        </w:tc>
        <w:tc>
          <w:tcPr>
            <w:tcW w:type="dxa" w:w="91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0.831</w:t>
            </w:r>
          </w:p>
        </w:tc>
        <w:tc>
          <w:tcPr>
            <w:tcW w:type="dxa" w:w="917"/>
            <w:shd w:fill="FDE2E2"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0.726</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88.5%</w:t>
            </w:r>
          </w:p>
        </w:tc>
        <w:tc>
          <w:tcPr>
            <w:tcW w:type="dxa" w:w="114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56.7%</w:t>
            </w:r>
          </w:p>
        </w:tc>
        <w:tc>
          <w:tcPr>
            <w:tcW w:type="dxa" w:w="103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1.0%</w:t>
            </w:r>
          </w:p>
        </w:tc>
        <w:tc>
          <w:tcPr>
            <w:tcW w:type="dxa" w:w="1152"/>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190</w:t>
            </w:r>
          </w:p>
        </w:tc>
      </w:tr>
    </w:tbl>
    <w:p>
      <w:pPr>
        <w:spacing w:after="180" w:before="40"/>
      </w:pPr>
      <w:r>
        <w:rPr>
          <w:rFonts w:ascii="Malgun Gothic" w:cs="Malgun Gothic" w:eastAsia="맑은 고딕" w:hAnsi="Malgun Gothic"/>
          <w:color w:val="4B5563"/>
          <w:sz w:val="16"/>
          <w:szCs w:val="16"/>
        </w:rPr>
        <w:t xml:space="preserve">출처: 성능평가서 §2 (F1 은 조치단위 Macro F1)</w:t>
      </w:r>
    </w:p>
    <w:p>
      <w:pPr>
        <w:pBdr>
          <w:left w:val="single" w:color="9CA3AF" w:sz="12" w:space="8"/>
        </w:pBdr>
        <w:spacing w:after="160" w:before="60" w:line="276"/>
        <w:ind w:left="200"/>
      </w:pPr>
      <w:r>
        <w:rPr>
          <w:rFonts w:ascii="Malgun Gothic" w:cs="Malgun Gothic" w:eastAsia="맑은 고딕" w:hAnsi="Malgun Gothic"/>
          <w:color w:val="4B5563"/>
          <w:sz w:val="19"/>
          <w:szCs w:val="19"/>
        </w:rPr>
        <w:t xml:space="preserve">강우·과습 1·3시간과 저온·서리 1·3시간은 2등급으로 직접 학습한 전용 모델의 조치단위 F1 이 각각 0.952·0.862, 0.955·0.934 로 더 높다(성능평가서 '전용학습' 열). 위 표와 그림은 통합 모델 값이다. 보고서에 어느 값을 대표로 쓸지 </w:t>
      </w:r>
      <w:r>
        <w:rPr>
          <w:rFonts w:ascii="Malgun Gothic" w:cs="Malgun Gothic" w:eastAsia="맑은 고딕" w:hAnsi="Malgun Gothic"/>
          <w:b/>
          <w:bCs/>
          <w:color w:val="C00000"/>
          <w:sz w:val="19"/>
          <w:szCs w:val="19"/>
        </w:rPr>
        <w:t xml:space="preserve">[확인 필요]</w:t>
      </w:r>
      <w:r>
        <w:rPr>
          <w:rFonts w:ascii="Malgun Gothic" w:cs="Malgun Gothic" w:eastAsia="맑은 고딕" w:hAnsi="Malgun Gothic"/>
          <w:color w:val="4B5563"/>
          <w:sz w:val="19"/>
          <w:szCs w:val="19"/>
        </w:rPr>
        <w:t xml:space="preserve">.</w:t>
      </w:r>
    </w:p>
    <w:p>
      <w:pPr>
        <w:keepNext/>
        <w:spacing w:after="60" w:before="160"/>
        <w:jc w:val="center"/>
      </w:pPr>
      <w:r>
        <w:drawing>
          <wp:inline distT="0" distB="0" distL="0" distR="0">
            <wp:extent cx="5715000" cy="2390775"/>
            <wp:effectExtent t="0" r="0" b="0" l="0"/>
            <wp:docPr id="1" name="f05.png" descr="사전알림 선행시간" title="사전알림 선행시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390775"/>
                    </a:xfrm>
                    <a:prstGeom prst="rect">
                      <a:avLst/>
                    </a:prstGeom>
                  </pic:spPr>
                </pic:pic>
              </a:graphicData>
            </a:graphic>
          </wp:inline>
        </w:drawing>
      </w:r>
    </w:p>
    <w:p>
      <w:pPr>
        <w:spacing w:after="40"/>
        <w:jc w:val="center"/>
      </w:pPr>
      <w:r>
        <w:rPr>
          <w:rFonts w:ascii="Malgun Gothic" w:cs="Malgun Gothic" w:eastAsia="맑은 고딕" w:hAnsi="Malgun Gothic"/>
          <w:b/>
          <w:bCs/>
          <w:color w:val="1F3A5F"/>
          <w:sz w:val="19"/>
          <w:szCs w:val="19"/>
        </w:rPr>
        <w:t xml:space="preserve">그림 18. 사전알림 선행시간</w:t>
      </w:r>
    </w:p>
    <w:p>
      <w:pPr>
        <w:spacing w:after="220"/>
        <w:jc w:val="center"/>
      </w:pPr>
      <w:r>
        <w:rPr>
          <w:rFonts w:ascii="Malgun Gothic" w:cs="Malgun Gothic" w:eastAsia="맑은 고딕" w:hAnsi="Malgun Gothic"/>
          <w:color w:val="4B5563"/>
          <w:sz w:val="17"/>
          <w:szCs w:val="17"/>
        </w:rPr>
        <w:t xml:space="preserve">서리 시나리오 시험에서는 평균 360분 앞서 경보</w:t>
      </w:r>
    </w:p>
    <w:p>
      <w:pPr>
        <w:pStyle w:val="Heading3"/>
        <w:spacing w:after="100" w:before="200"/>
      </w:pPr>
      <w:r>
        <w:rPr>
          <w:rFonts w:ascii="Malgun Gothic" w:cs="Malgun Gothic" w:eastAsia="맑은 고딕" w:hAnsi="Malgun Gothic"/>
        </w:rPr>
        <w:t xml:space="preserve">단순 기준값 대비 개선</w:t>
      </w:r>
    </w:p>
    <w:p>
      <w:pPr>
        <w:spacing w:after="120" w:line="300"/>
      </w:pPr>
      <w:r>
        <w:rPr>
          <w:rFonts w:ascii="Malgun Gothic" w:cs="Malgun Gothic" w:eastAsia="맑은 고딕" w:hAnsi="Malgun Gothic"/>
        </w:rPr>
        <w:t xml:space="preserve">단순 기준값 규칙은 현재 센서값이 임계를 넘은 뒤에 작동하므로 </w:t>
      </w:r>
      <w:r>
        <w:rPr>
          <w:rFonts w:ascii="Malgun Gothic" w:cs="Malgun Gothic" w:eastAsia="맑은 고딕" w:hAnsi="Malgun Gothic"/>
          <w:b/>
          <w:bCs/>
        </w:rPr>
        <w:t xml:space="preserve">구조적으로 선행 대응이 불가능</w:t>
      </w:r>
      <w:r>
        <w:rPr>
          <w:rFonts w:ascii="Malgun Gothic" w:cs="Malgun Gothic" w:eastAsia="맑은 고딕" w:hAnsi="Malgun Gothic"/>
        </w:rPr>
        <w:t xml:space="preserve">하다. 놓침 방지율은 10개 항목 모두 개선(+5.8~+31.7%p)됐고, 종합점수는 9개 항목에서 개선(+1.7~+25.2%p), 복합위험 3시간에서만 규칙보다 낮다(−10.5%p). 규칙은 정밀도가 높은 대신 위험을 놓치기 때문이므로 두 지표를 함께 봐야 한다.</w:t>
      </w:r>
    </w:p>
    <w:p>
      <w:pPr>
        <w:keepNext/>
        <w:spacing w:after="80" w:before="160"/>
      </w:pPr>
      <w:r>
        <w:rPr>
          <w:rFonts w:ascii="Malgun Gothic" w:cs="Malgun Gothic" w:eastAsia="맑은 고딕" w:hAnsi="Malgun Gothic"/>
          <w:b/>
          <w:bCs/>
          <w:color w:val="1F3A5F"/>
          <w:sz w:val="19"/>
          <w:szCs w:val="19"/>
        </w:rPr>
        <w:t xml:space="preserve">표 14. 규칙 대비 개선폭(%p)</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3142"/>
        <w:gridCol w:w="1466"/>
        <w:gridCol w:w="2514"/>
        <w:gridCol w:w="2516"/>
      </w:tblGrid>
      <w:tr>
        <w:trPr>
          <w:tblHeader/>
        </w:trPr>
        <w:tc>
          <w:tcPr>
            <w:tcW w:type="dxa" w:w="3142"/>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위험유형</w:t>
            </w:r>
          </w:p>
        </w:tc>
        <w:tc>
          <w:tcPr>
            <w:tcW w:type="dxa" w:w="1466"/>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시계</w:t>
            </w:r>
          </w:p>
        </w:tc>
        <w:tc>
          <w:tcPr>
            <w:tcW w:type="dxa" w:w="2514"/>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종합점수 개선</w:t>
            </w:r>
          </w:p>
        </w:tc>
        <w:tc>
          <w:tcPr>
            <w:tcW w:type="dxa" w:w="2516"/>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놓침방지 개선</w:t>
            </w:r>
          </w:p>
        </w:tc>
      </w:tr>
      <w:tr>
        <w:tc>
          <w:tcPr>
            <w:tcW w:type="dxa" w:w="314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고온·건조</w:t>
            </w:r>
          </w:p>
        </w:tc>
        <w:tc>
          <w:tcPr>
            <w:tcW w:type="dxa" w:w="146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1h</w:t>
            </w:r>
          </w:p>
        </w:tc>
        <w:tc>
          <w:tcPr>
            <w:tcW w:type="dxa" w:w="251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+25.2</w:t>
            </w:r>
          </w:p>
        </w:tc>
        <w:tc>
          <w:tcPr>
            <w:tcW w:type="dxa" w:w="251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+9.5</w:t>
            </w:r>
          </w:p>
        </w:tc>
      </w:tr>
      <w:tr>
        <w:tc>
          <w:tcPr>
            <w:tcW w:type="dxa" w:w="314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고온·건조</w:t>
            </w:r>
          </w:p>
        </w:tc>
        <w:tc>
          <w:tcPr>
            <w:tcW w:type="dxa" w:w="146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3h</w:t>
            </w:r>
          </w:p>
        </w:tc>
        <w:tc>
          <w:tcPr>
            <w:tcW w:type="dxa" w:w="251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+20.2</w:t>
            </w:r>
          </w:p>
        </w:tc>
        <w:tc>
          <w:tcPr>
            <w:tcW w:type="dxa" w:w="251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+29.5</w:t>
            </w:r>
          </w:p>
        </w:tc>
      </w:tr>
      <w:tr>
        <w:tc>
          <w:tcPr>
            <w:tcW w:type="dxa" w:w="314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강우·과습</w:t>
            </w:r>
          </w:p>
        </w:tc>
        <w:tc>
          <w:tcPr>
            <w:tcW w:type="dxa" w:w="146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1h</w:t>
            </w:r>
          </w:p>
        </w:tc>
        <w:tc>
          <w:tcPr>
            <w:tcW w:type="dxa" w:w="251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+4.4</w:t>
            </w:r>
          </w:p>
        </w:tc>
        <w:tc>
          <w:tcPr>
            <w:tcW w:type="dxa" w:w="251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+5.8</w:t>
            </w:r>
          </w:p>
        </w:tc>
      </w:tr>
      <w:tr>
        <w:tc>
          <w:tcPr>
            <w:tcW w:type="dxa" w:w="314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강우·과습</w:t>
            </w:r>
          </w:p>
        </w:tc>
        <w:tc>
          <w:tcPr>
            <w:tcW w:type="dxa" w:w="146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3h</w:t>
            </w:r>
          </w:p>
        </w:tc>
        <w:tc>
          <w:tcPr>
            <w:tcW w:type="dxa" w:w="251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+1.7</w:t>
            </w:r>
          </w:p>
        </w:tc>
        <w:tc>
          <w:tcPr>
            <w:tcW w:type="dxa" w:w="251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+31.5</w:t>
            </w:r>
          </w:p>
        </w:tc>
      </w:tr>
      <w:tr>
        <w:tc>
          <w:tcPr>
            <w:tcW w:type="dxa" w:w="314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병해 유리환경</w:t>
            </w:r>
          </w:p>
        </w:tc>
        <w:tc>
          <w:tcPr>
            <w:tcW w:type="dxa" w:w="146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1h</w:t>
            </w:r>
          </w:p>
        </w:tc>
        <w:tc>
          <w:tcPr>
            <w:tcW w:type="dxa" w:w="251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+9.9</w:t>
            </w:r>
          </w:p>
        </w:tc>
        <w:tc>
          <w:tcPr>
            <w:tcW w:type="dxa" w:w="251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+8.1</w:t>
            </w:r>
          </w:p>
        </w:tc>
      </w:tr>
      <w:tr>
        <w:tc>
          <w:tcPr>
            <w:tcW w:type="dxa" w:w="314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병해 유리환경</w:t>
            </w:r>
          </w:p>
        </w:tc>
        <w:tc>
          <w:tcPr>
            <w:tcW w:type="dxa" w:w="146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3h</w:t>
            </w:r>
          </w:p>
        </w:tc>
        <w:tc>
          <w:tcPr>
            <w:tcW w:type="dxa" w:w="251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+21.2</w:t>
            </w:r>
          </w:p>
        </w:tc>
        <w:tc>
          <w:tcPr>
            <w:tcW w:type="dxa" w:w="251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+26.2</w:t>
            </w:r>
          </w:p>
        </w:tc>
      </w:tr>
      <w:tr>
        <w:tc>
          <w:tcPr>
            <w:tcW w:type="dxa" w:w="314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저온·서리</w:t>
            </w:r>
          </w:p>
        </w:tc>
        <w:tc>
          <w:tcPr>
            <w:tcW w:type="dxa" w:w="146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1h</w:t>
            </w:r>
          </w:p>
        </w:tc>
        <w:tc>
          <w:tcPr>
            <w:tcW w:type="dxa" w:w="251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+4.0</w:t>
            </w:r>
          </w:p>
        </w:tc>
        <w:tc>
          <w:tcPr>
            <w:tcW w:type="dxa" w:w="251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+11.1</w:t>
            </w:r>
          </w:p>
        </w:tc>
      </w:tr>
      <w:tr>
        <w:tc>
          <w:tcPr>
            <w:tcW w:type="dxa" w:w="314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저온·서리</w:t>
            </w:r>
          </w:p>
        </w:tc>
        <w:tc>
          <w:tcPr>
            <w:tcW w:type="dxa" w:w="146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3h</w:t>
            </w:r>
          </w:p>
        </w:tc>
        <w:tc>
          <w:tcPr>
            <w:tcW w:type="dxa" w:w="251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+7.2</w:t>
            </w:r>
          </w:p>
        </w:tc>
        <w:tc>
          <w:tcPr>
            <w:tcW w:type="dxa" w:w="251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+23.0</w:t>
            </w:r>
          </w:p>
        </w:tc>
      </w:tr>
      <w:tr>
        <w:tc>
          <w:tcPr>
            <w:tcW w:type="dxa" w:w="314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복합위험</w:t>
            </w:r>
          </w:p>
        </w:tc>
        <w:tc>
          <w:tcPr>
            <w:tcW w:type="dxa" w:w="146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1h</w:t>
            </w:r>
          </w:p>
        </w:tc>
        <w:tc>
          <w:tcPr>
            <w:tcW w:type="dxa" w:w="251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+2.5</w:t>
            </w:r>
          </w:p>
        </w:tc>
        <w:tc>
          <w:tcPr>
            <w:tcW w:type="dxa" w:w="251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+10.8</w:t>
            </w:r>
          </w:p>
        </w:tc>
      </w:tr>
      <w:tr>
        <w:tc>
          <w:tcPr>
            <w:tcW w:type="dxa" w:w="314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복합위험</w:t>
            </w:r>
          </w:p>
        </w:tc>
        <w:tc>
          <w:tcPr>
            <w:tcW w:type="dxa" w:w="146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3h</w:t>
            </w:r>
          </w:p>
        </w:tc>
        <w:tc>
          <w:tcPr>
            <w:tcW w:type="dxa" w:w="251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−10.5</w:t>
            </w:r>
          </w:p>
        </w:tc>
        <w:tc>
          <w:tcPr>
            <w:tcW w:type="dxa" w:w="2516"/>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+31.7</w:t>
            </w:r>
          </w:p>
        </w:tc>
      </w:tr>
    </w:tbl>
    <w:p>
      <w:pPr>
        <w:spacing w:after="180" w:before="40"/>
      </w:pPr>
      <w:r>
        <w:rPr>
          <w:rFonts w:ascii="Malgun Gothic" w:cs="Malgun Gothic" w:eastAsia="맑은 고딕" w:hAnsi="Malgun Gothic"/>
          <w:color w:val="4B5563"/>
          <w:sz w:val="16"/>
          <w:szCs w:val="16"/>
        </w:rPr>
        <w:t xml:space="preserve">출처: 성능평가서 §2.2</w:t>
      </w:r>
    </w:p>
    <w:p>
      <w:pPr>
        <w:pStyle w:val="Heading2"/>
        <w:spacing w:after="140" w:before="280"/>
      </w:pPr>
      <w:r>
        <w:rPr>
          <w:rFonts w:ascii="Malgun Gothic" w:cs="Malgun Gothic" w:eastAsia="맑은 고딕" w:hAnsi="Malgun Gothic"/>
        </w:rPr>
        <w:t xml:space="preserve">4.3 핵심 실증 시나리오 시험</w:t>
      </w:r>
    </w:p>
    <w:p>
      <w:pPr>
        <w:spacing w:after="120" w:line="300"/>
      </w:pPr>
      <w:r>
        <w:rPr>
          <w:rFonts w:ascii="Malgun Gothic" w:cs="Malgun Gothic" w:eastAsia="맑은 고딕" w:hAnsi="Malgun Gothic"/>
        </w:rPr>
        <w:t xml:space="preserve">사업계획서 '핵심 실증 시나리오' 8종을 자동 시험으로 옮겼다. 자연 기상사례가 나지 않아도 검증되도록 현장 설치상태에서 안전범위 내 </w:t>
      </w:r>
      <w:r>
        <w:rPr>
          <w:rFonts w:ascii="Malgun Gothic" w:cs="Malgun Gothic" w:eastAsia="맑은 고딕" w:hAnsi="Malgun Gothic"/>
          <w:b/>
          <w:bCs/>
        </w:rPr>
        <w:t xml:space="preserve">센서 입력을 모사</w:t>
      </w:r>
      <w:r>
        <w:rPr>
          <w:rFonts w:ascii="Malgun Gothic" w:cs="Malgun Gothic" w:eastAsia="맑은 고딕" w:hAnsi="Malgun Gothic"/>
        </w:rPr>
        <w:t xml:space="preserve">하고, 모사 입력은 실제 조치 엔진을 그대로 거친다. 고장을 주입했을 때 판정이 실제로 떨어지는지도 시험해 하네스 자체를 검증했다. 이 시험에서 차광 시간 제한 미구현을 찾아 고쳤다.</w:t>
      </w:r>
    </w:p>
    <w:p>
      <w:pPr>
        <w:keepNext/>
        <w:spacing w:after="60" w:before="160"/>
        <w:jc w:val="center"/>
      </w:pPr>
      <w:r>
        <w:drawing>
          <wp:inline distT="0" distB="0" distL="0" distR="0">
            <wp:extent cx="5334000" cy="2495550"/>
            <wp:effectExtent t="0" r="0" b="0" l="0"/>
            <wp:docPr id="1" name="f09.png" descr="핵심 실증 시나리오 시험 결과 (입력모사)" title="핵심 실증 시나리오 시험 결과 (입력모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495550"/>
                    </a:xfrm>
                    <a:prstGeom prst="rect">
                      <a:avLst/>
                    </a:prstGeom>
                  </pic:spPr>
                </pic:pic>
              </a:graphicData>
            </a:graphic>
          </wp:inline>
        </w:drawing>
      </w:r>
    </w:p>
    <w:p>
      <w:pPr>
        <w:spacing w:after="200"/>
        <w:jc w:val="center"/>
      </w:pPr>
      <w:r>
        <w:rPr>
          <w:rFonts w:ascii="Malgun Gothic" w:cs="Malgun Gothic" w:eastAsia="맑은 고딕" w:hAnsi="Malgun Gothic"/>
          <w:b/>
          <w:bCs/>
          <w:color w:val="1F3A5F"/>
          <w:sz w:val="19"/>
          <w:szCs w:val="19"/>
        </w:rPr>
        <w:t xml:space="preserve">그림 19. 핵심 실증 시나리오 시험 결과 (입력모사)</w:t>
      </w:r>
    </w:p>
    <w:p>
      <w:pPr>
        <w:keepNext/>
        <w:spacing w:after="80" w:before="160"/>
      </w:pPr>
      <w:r>
        <w:rPr>
          <w:rFonts w:ascii="Malgun Gothic" w:cs="Malgun Gothic" w:eastAsia="맑은 고딕" w:hAnsi="Malgun Gothic"/>
          <w:b/>
          <w:bCs/>
          <w:color w:val="1F3A5F"/>
          <w:sz w:val="19"/>
          <w:szCs w:val="19"/>
        </w:rPr>
        <w:t xml:space="preserve">표 15. 시나리오별 판정기준</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2658"/>
        <w:gridCol w:w="997"/>
        <w:gridCol w:w="4985"/>
        <w:gridCol w:w="998"/>
      </w:tblGrid>
      <w:tr>
        <w:trPr>
          <w:tblHeader/>
        </w:trPr>
        <w:tc>
          <w:tcPr>
            <w:tcW w:type="dxa" w:w="2658"/>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시나리오</w:t>
            </w:r>
          </w:p>
        </w:tc>
        <w:tc>
          <w:tcPr>
            <w:tcW w:type="dxa" w:w="997"/>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횟수</w:t>
            </w:r>
          </w:p>
        </w:tc>
        <w:tc>
          <w:tcPr>
            <w:tcW w:type="dxa" w:w="4985"/>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판정기준</w:t>
            </w:r>
          </w:p>
        </w:tc>
        <w:tc>
          <w:tcPr>
            <w:tcW w:type="dxa" w:w="998"/>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판정</w:t>
            </w:r>
          </w:p>
        </w:tc>
      </w:tr>
      <w:tr>
        <w:tc>
          <w:tcPr>
            <w:tcW w:type="dxa" w:w="2658"/>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강우·과습 관수중단</w:t>
            </w:r>
          </w:p>
        </w:tc>
        <w:tc>
          <w:tcPr>
            <w:tcW w:type="dxa" w:w="99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10/10</w:t>
            </w:r>
          </w:p>
        </w:tc>
        <w:tc>
          <w:tcPr>
            <w:tcW w:type="dxa" w:w="498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10회 모두 관수차단, 판단근거·명령·완료로그 100%</w:t>
            </w:r>
          </w:p>
        </w:tc>
        <w:tc>
          <w:tcPr>
            <w:tcW w:type="dxa" w:w="998"/>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color w:val="1E7B34"/>
                <w:sz w:val="18"/>
                <w:szCs w:val="18"/>
              </w:rPr>
              <w:t xml:space="preserve">적합</w:t>
            </w:r>
          </w:p>
        </w:tc>
      </w:tr>
      <w:tr>
        <w:tc>
          <w:tcPr>
            <w:tcW w:type="dxa" w:w="2658"/>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저온·서리 사전경보</w:t>
            </w:r>
          </w:p>
        </w:tc>
        <w:tc>
          <w:tcPr>
            <w:tcW w:type="dxa" w:w="99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10/10</w:t>
            </w:r>
          </w:p>
        </w:tc>
        <w:tc>
          <w:tcPr>
            <w:tcW w:type="dxa" w:w="498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서리 전 사전경보·선행시간 3시간 이상, 야간·새벽 관수 차단 100%</w:t>
            </w:r>
          </w:p>
        </w:tc>
        <w:tc>
          <w:tcPr>
            <w:tcW w:type="dxa" w:w="998"/>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color w:val="1E7B34"/>
                <w:sz w:val="18"/>
                <w:szCs w:val="18"/>
              </w:rPr>
              <w:t xml:space="preserve">적합</w:t>
            </w:r>
          </w:p>
        </w:tc>
      </w:tr>
      <w:tr>
        <w:tc>
          <w:tcPr>
            <w:tcW w:type="dxa" w:w="2658"/>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다습·병해 유리환경 알림</w:t>
            </w:r>
          </w:p>
        </w:tc>
        <w:tc>
          <w:tcPr>
            <w:tcW w:type="dxa" w:w="99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10/10</w:t>
            </w:r>
          </w:p>
        </w:tc>
        <w:tc>
          <w:tcPr>
            <w:tcW w:type="dxa" w:w="498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경계 등급 알림 100%, 살수 금지 준수 100%</w:t>
            </w:r>
          </w:p>
        </w:tc>
        <w:tc>
          <w:tcPr>
            <w:tcW w:type="dxa" w:w="998"/>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color w:val="1E7B34"/>
                <w:sz w:val="18"/>
                <w:szCs w:val="18"/>
              </w:rPr>
              <w:t xml:space="preserve">적합</w:t>
            </w:r>
          </w:p>
        </w:tc>
      </w:tr>
      <w:tr>
        <w:tc>
          <w:tcPr>
            <w:tcW w:type="dxa" w:w="2658"/>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복합: 강우 후 저온다습</w:t>
            </w:r>
          </w:p>
        </w:tc>
        <w:tc>
          <w:tcPr>
            <w:tcW w:type="dxa" w:w="99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10/10</w:t>
            </w:r>
          </w:p>
        </w:tc>
        <w:tc>
          <w:tcPr>
            <w:tcW w:type="dxa" w:w="498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우선순위 판단·동시 조치 정상</w:t>
            </w:r>
          </w:p>
        </w:tc>
        <w:tc>
          <w:tcPr>
            <w:tcW w:type="dxa" w:w="998"/>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color w:val="1E7B34"/>
                <w:sz w:val="18"/>
                <w:szCs w:val="18"/>
              </w:rPr>
              <w:t xml:space="preserve">적합</w:t>
            </w:r>
          </w:p>
        </w:tc>
      </w:tr>
      <w:tr>
        <w:tc>
          <w:tcPr>
            <w:tcW w:type="dxa" w:w="2658"/>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복합: 과습 + 서리</w:t>
            </w:r>
          </w:p>
        </w:tc>
        <w:tc>
          <w:tcPr>
            <w:tcW w:type="dxa" w:w="99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10/10</w:t>
            </w:r>
          </w:p>
        </w:tc>
        <w:tc>
          <w:tcPr>
            <w:tcW w:type="dxa" w:w="498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충돌 없이 정상 조치</w:t>
            </w:r>
          </w:p>
        </w:tc>
        <w:tc>
          <w:tcPr>
            <w:tcW w:type="dxa" w:w="998"/>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color w:val="1E7B34"/>
                <w:sz w:val="18"/>
                <w:szCs w:val="18"/>
              </w:rPr>
              <w:t xml:space="preserve">적합</w:t>
            </w:r>
          </w:p>
        </w:tc>
      </w:tr>
      <w:tr>
        <w:tc>
          <w:tcPr>
            <w:tcW w:type="dxa" w:w="2658"/>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고온·건조 제한운영</w:t>
            </w:r>
          </w:p>
        </w:tc>
        <w:tc>
          <w:tcPr>
            <w:tcW w:type="dxa" w:w="99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20/20</w:t>
            </w:r>
          </w:p>
        </w:tc>
        <w:tc>
          <w:tcPr>
            <w:tcW w:type="dxa" w:w="498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19회 이상 정상, 차광 시간대·지속시간 준수 100%</w:t>
            </w:r>
          </w:p>
        </w:tc>
        <w:tc>
          <w:tcPr>
            <w:tcW w:type="dxa" w:w="998"/>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color w:val="1E7B34"/>
                <w:sz w:val="18"/>
                <w:szCs w:val="18"/>
              </w:rPr>
              <w:t xml:space="preserve">적합</w:t>
            </w:r>
          </w:p>
        </w:tc>
      </w:tr>
      <w:tr>
        <w:tc>
          <w:tcPr>
            <w:tcW w:type="dxa" w:w="2658"/>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강풍 안전보호</w:t>
            </w:r>
          </w:p>
        </w:tc>
        <w:tc>
          <w:tcPr>
            <w:tcW w:type="dxa" w:w="99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10/10</w:t>
            </w:r>
          </w:p>
        </w:tc>
        <w:tc>
          <w:tcPr>
            <w:tcW w:type="dxa" w:w="498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안전회수(5분 이내 완전회수), 과전류 정지·경보 정상</w:t>
            </w:r>
          </w:p>
        </w:tc>
        <w:tc>
          <w:tcPr>
            <w:tcW w:type="dxa" w:w="998"/>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color w:val="1E7B34"/>
                <w:sz w:val="18"/>
                <w:szCs w:val="18"/>
              </w:rPr>
              <w:t xml:space="preserve">적합</w:t>
            </w:r>
          </w:p>
        </w:tc>
      </w:tr>
      <w:tr>
        <w:tc>
          <w:tcPr>
            <w:tcW w:type="dxa" w:w="2658"/>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통신장애</w:t>
            </w:r>
          </w:p>
        </w:tc>
        <w:tc>
          <w:tcPr>
            <w:tcW w:type="dxa" w:w="997"/>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5/5</w:t>
            </w:r>
          </w:p>
        </w:tc>
        <w:tc>
          <w:tcPr>
            <w:tcW w:type="dxa" w:w="498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5종 모두 제어·저장·복구동기화</w:t>
            </w:r>
          </w:p>
        </w:tc>
        <w:tc>
          <w:tcPr>
            <w:tcW w:type="dxa" w:w="998"/>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color w:val="1E7B34"/>
                <w:sz w:val="18"/>
                <w:szCs w:val="18"/>
              </w:rPr>
              <w:t xml:space="preserve">적합</w:t>
            </w:r>
          </w:p>
        </w:tc>
      </w:tr>
    </w:tbl>
    <w:p>
      <w:pPr>
        <w:spacing w:after="180" w:before="40"/>
      </w:pPr>
      <w:r>
        <w:rPr>
          <w:rFonts w:ascii="Malgun Gothic" w:cs="Malgun Gothic" w:eastAsia="맑은 고딕" w:hAnsi="Malgun Gothic"/>
          <w:color w:val="4B5563"/>
          <w:sz w:val="16"/>
          <w:szCs w:val="16"/>
        </w:rPr>
        <w:t xml:space="preserve">출처: 성능평가서 §3</w:t>
      </w:r>
    </w:p>
    <w:p>
      <w:pPr>
        <w:pStyle w:val="Heading2"/>
        <w:spacing w:after="140" w:before="280"/>
      </w:pPr>
      <w:r>
        <w:rPr>
          <w:rFonts w:ascii="Malgun Gothic" w:cs="Malgun Gothic" w:eastAsia="맑은 고딕" w:hAnsi="Malgun Gothic"/>
        </w:rPr>
        <w:t xml:space="preserve">4.4 판단 소요시간</w:t>
      </w:r>
    </w:p>
    <w:p>
      <w:pPr>
        <w:spacing w:after="120" w:line="300"/>
      </w:pPr>
      <w:r>
        <w:rPr>
          <w:rFonts w:ascii="Malgun Gothic" w:cs="Malgun Gothic" w:eastAsia="맑은 고딕" w:hAnsi="Malgun Gothic"/>
        </w:rPr>
        <w:t xml:space="preserve">판단 한 번은 모델 계산 하나가 아니라 센서 입력 → 파생변수 → 피처 202개 → 8개 모델 추론 → 복합위험 조합 → 판단근거 추출 → 조치 결정 → 이력 기록 전부다. 끝에서 끝까지 평균 </w:t>
      </w:r>
      <w:r>
        <w:rPr>
          <w:rFonts w:ascii="Malgun Gothic" w:cs="Malgun Gothic" w:eastAsia="맑은 고딕" w:hAnsi="Malgun Gothic"/>
          <w:b/>
          <w:bCs/>
        </w:rPr>
        <w:t xml:space="preserve">37.8ms</w:t>
      </w:r>
      <w:r>
        <w:rPr>
          <w:rFonts w:ascii="Malgun Gothic" w:cs="Malgun Gothic" w:eastAsia="맑은 고딕" w:hAnsi="Malgun Gothic"/>
        </w:rPr>
        <w:t xml:space="preserve">로 목표(30초) 대비 약 790배 여유가 있다. 상주 메모리 181MB, 모델 파일 10.5MB이며 코어 수가 아니라 코어당 성능에 묶인다.</w:t>
      </w:r>
    </w:p>
    <w:p>
      <w:pPr>
        <w:keepNext/>
        <w:spacing w:after="60" w:before="160"/>
        <w:jc w:val="center"/>
      </w:pPr>
      <w:r>
        <w:drawing>
          <wp:inline distT="0" distB="0" distL="0" distR="0">
            <wp:extent cx="5334000" cy="2095500"/>
            <wp:effectExtent t="0" r="0" b="0" l="0"/>
            <wp:docPr id="1" name="f06.png" descr="판단 1회 단계별 소요시간" title="판단 1회 단계별 소요시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095500"/>
                    </a:xfrm>
                    <a:prstGeom prst="rect">
                      <a:avLst/>
                    </a:prstGeom>
                  </pic:spPr>
                </pic:pic>
              </a:graphicData>
            </a:graphic>
          </wp:inline>
        </w:drawing>
      </w:r>
    </w:p>
    <w:p>
      <w:pPr>
        <w:spacing w:after="200"/>
        <w:jc w:val="center"/>
      </w:pPr>
      <w:r>
        <w:rPr>
          <w:rFonts w:ascii="Malgun Gothic" w:cs="Malgun Gothic" w:eastAsia="맑은 고딕" w:hAnsi="Malgun Gothic"/>
          <w:b/>
          <w:bCs/>
          <w:color w:val="1F3A5F"/>
          <w:sz w:val="19"/>
          <w:szCs w:val="19"/>
        </w:rPr>
        <w:t xml:space="preserve">그림 20. 판단 1회 단계별 소요시간</w:t>
      </w:r>
    </w:p>
    <w:p>
      <w:pPr>
        <w:pBdr>
          <w:left w:val="single" w:color="9CA3AF" w:sz="12" w:space="8"/>
        </w:pBdr>
        <w:spacing w:after="160" w:before="60" w:line="276"/>
        <w:ind w:left="200"/>
      </w:pPr>
      <w:r>
        <w:rPr>
          <w:rFonts w:ascii="Malgun Gothic" w:cs="Malgun Gothic" w:eastAsia="맑은 고딕" w:hAnsi="Malgun Gothic"/>
          <w:color w:val="4B5563"/>
          <w:sz w:val="19"/>
          <w:szCs w:val="19"/>
        </w:rPr>
        <w:t xml:space="preserve">측정 환경은 x86_64 서버급 CPU다. 엣지 제어기(ARM)는 5~10배 느릴 수 있으나 여전히 목표의 90배 이상 여유가 남는다. 제어기 반입 후 같은 스크립트로 다시 재어 성적서에 반영한다. ONNX 변환본은 70배 빠르지만 일부 판단 등급이 달라져(일치율 99.7~100%) 쓰지 않는다.</w:t>
      </w:r>
    </w:p>
    <w:p>
      <w:pPr>
        <w:pStyle w:val="Heading2"/>
        <w:spacing w:after="140" w:before="280"/>
      </w:pPr>
      <w:r>
        <w:rPr>
          <w:rFonts w:ascii="Malgun Gothic" w:cs="Malgun Gothic" w:eastAsia="맑은 고딕" w:hAnsi="Malgun Gothic"/>
        </w:rPr>
        <w:t xml:space="preserve">4.5 비전 병해 진단 성능</w:t>
      </w:r>
    </w:p>
    <w:p>
      <w:pPr>
        <w:keepNext/>
        <w:spacing w:after="60" w:before="160"/>
        <w:jc w:val="center"/>
      </w:pPr>
      <w:r>
        <w:drawing>
          <wp:inline distT="0" distB="0" distL="0" distR="0">
            <wp:extent cx="5334000" cy="2514600"/>
            <wp:effectExtent t="0" r="0" b="0" l="0"/>
            <wp:docPr id="1" name="f07.png" descr="비전 병해 진단 — 클래스별 F1" title="비전 병해 진단 — 클래스별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rFonts w:ascii="Malgun Gothic" w:cs="Malgun Gothic" w:eastAsia="맑은 고딕" w:hAnsi="Malgun Gothic"/>
          <w:b/>
          <w:bCs/>
          <w:color w:val="1F3A5F"/>
          <w:sz w:val="19"/>
          <w:szCs w:val="19"/>
        </w:rPr>
        <w:t xml:space="preserve">그림 21. 비전 병해 진단 — 클래스별 F1</w:t>
      </w:r>
    </w:p>
    <w:p>
      <w:pPr>
        <w:spacing w:after="120" w:line="300"/>
      </w:pPr>
      <w:r>
        <w:rPr>
          <w:rFonts w:ascii="Malgun Gothic" w:cs="Malgun Gothic" w:eastAsia="맑은 고딕" w:hAnsi="Malgun Gothic"/>
          <w:b/>
          <w:bCs/>
        </w:rPr>
        <w:t xml:space="preserve">정상/질병 판별은 사실상 완전</w:t>
      </w:r>
      <w:r>
        <w:rPr>
          <w:rFonts w:ascii="Malgun Gothic" w:cs="Malgun Gothic" w:eastAsia="맑은 고딕" w:hAnsi="Malgun Gothic"/>
        </w:rPr>
        <w:t xml:space="preserve">하다(기술자 경로 정밀도 1.000, 재현율 0.991). 병해 종류 Macro F1 0.818, 정확도 0.86. 질병코드 17은 촬영 세션이 3개뿐이라 학습 다양성이 부족해 재현율이 낮다. 심각도(Macro F1 0.55)는 병반 크롭이 전체 식물 맥락을 잃기 때문에 낮으며, 전체 영상 + 병반 크롭 2입력 구조로 개선할 계획이다.</w:t>
      </w:r>
    </w:p>
    <w:p>
      <w:pPr>
        <w:pStyle w:val="Heading2"/>
        <w:spacing w:after="140" w:before="280"/>
      </w:pPr>
      <w:r>
        <w:rPr>
          <w:rFonts w:ascii="Malgun Gothic" w:cs="Malgun Gothic" w:eastAsia="맑은 고딕" w:hAnsi="Malgun Gothic"/>
        </w:rPr>
        <w:t xml:space="preserve">4.6 데이터 수집률</w:t>
      </w:r>
    </w:p>
    <w:p>
      <w:pPr>
        <w:spacing w:after="120" w:line="300"/>
      </w:pPr>
      <w:r>
        <w:rPr>
          <w:rFonts w:ascii="Malgun Gothic" w:cs="Malgun Gothic" w:eastAsia="맑은 고딕" w:hAnsi="Malgun Gothic"/>
        </w:rPr>
        <w:t xml:space="preserve">데이터 정상 수집률 </w:t>
      </w:r>
      <w:r>
        <w:rPr>
          <w:rFonts w:ascii="Malgun Gothic" w:cs="Malgun Gothic" w:eastAsia="맑은 고딕" w:hAnsi="Malgun Gothic"/>
          <w:b/>
          <w:bCs/>
        </w:rPr>
        <w:t xml:space="preserve">99.962%</w:t>
      </w:r>
      <w:r>
        <w:rPr>
          <w:rFonts w:ascii="Malgun Gothic" w:cs="Malgun Gothic" w:eastAsia="맑은 고딕" w:hAnsi="Malgun Gothic"/>
        </w:rPr>
        <w:t xml:space="preserve"> (454,813 / 454,987 표본)로 목표 98%를 넘었다. 저장률은 현장 판단 이력이 아직 쌓이지 않아 미산출이다.</w:t>
      </w:r>
    </w:p>
    <w:p>
      <w:pPr>
        <w:pStyle w:val="Heading2"/>
        <w:spacing w:after="140" w:before="280"/>
      </w:pPr>
      <w:r>
        <w:rPr>
          <w:rFonts w:ascii="Malgun Gothic" w:cs="Malgun Gothic" w:eastAsia="맑은 고딕" w:hAnsi="Malgun Gothic"/>
        </w:rPr>
        <w:t xml:space="preserve">4.7 기상청 예보 연계 효과 분석</w:t>
      </w:r>
    </w:p>
    <w:p>
      <w:pPr>
        <w:spacing w:after="120" w:line="300"/>
      </w:pPr>
      <w:r>
        <w:rPr>
          <w:rFonts w:ascii="Malgun Gothic" w:cs="Malgun Gothic" w:eastAsia="맑은 고딕" w:hAnsi="Malgun Gothic"/>
        </w:rPr>
        <w:t xml:space="preserve">API 키 없이도 연계 가치를 판단할 수 있도록 </w:t>
      </w:r>
      <w:r>
        <w:rPr>
          <w:rFonts w:ascii="Malgun Gothic" w:cs="Malgun Gothic" w:eastAsia="맑은 고딕" w:hAnsi="Malgun Gothic"/>
          <w:b/>
          <w:bCs/>
        </w:rPr>
        <w:t xml:space="preserve">예보 정확도를 변수로 둔 모사 예보</w:t>
      </w:r>
      <w:r>
        <w:rPr>
          <w:rFonts w:ascii="Malgun Gothic" w:cs="Malgun Gothic" w:eastAsia="맑은 고딕" w:hAnsi="Malgun Gothic"/>
        </w:rPr>
        <w:t xml:space="preserve">로 성능 곡선을 그렸다. 예보는 강우·과습에 가장 크게 기여하며(3시간 재현율 0.858 → 0.927), 현실적 예보 정확도 구간(0.3~0.7)에서 개선폭은 +0.3~7.6%p다. 연계 후 실제 예보 정확도를 재면 이 곡선에서 기대 성능을 바로 읽을 수 있다.</w:t>
      </w:r>
    </w:p>
    <w:p>
      <w:pPr>
        <w:keepNext/>
        <w:spacing w:after="60" w:before="160"/>
        <w:jc w:val="center"/>
      </w:pPr>
      <w:r>
        <w:drawing>
          <wp:inline distT="0" distB="0" distL="0" distR="0">
            <wp:extent cx="5334000" cy="2838450"/>
            <wp:effectExtent t="0" r="0" b="0" l="0"/>
            <wp:docPr id="1" name="f08.png" descr="예보 정확도별 기대 개선폭" title="예보 정확도별 기대 개선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838450"/>
                    </a:xfrm>
                    <a:prstGeom prst="rect">
                      <a:avLst/>
                    </a:prstGeom>
                  </pic:spPr>
                </pic:pic>
              </a:graphicData>
            </a:graphic>
          </wp:inline>
        </w:drawing>
      </w:r>
    </w:p>
    <w:p>
      <w:pPr>
        <w:spacing w:after="200"/>
        <w:jc w:val="center"/>
      </w:pPr>
      <w:r>
        <w:rPr>
          <w:rFonts w:ascii="Malgun Gothic" w:cs="Malgun Gothic" w:eastAsia="맑은 고딕" w:hAnsi="Malgun Gothic"/>
          <w:b/>
          <w:bCs/>
          <w:color w:val="1F3A5F"/>
          <w:sz w:val="19"/>
          <w:szCs w:val="19"/>
        </w:rPr>
        <w:t xml:space="preserve">그림 22. 예보 정확도별 기대 개선폭</w:t>
      </w:r>
    </w:p>
    <w:p>
      <w:pPr>
        <w:pStyle w:val="Heading1"/>
        <w:pageBreakBefore/>
        <w:spacing w:after="200"/>
      </w:pPr>
      <w:r>
        <w:rPr>
          <w:rFonts w:ascii="Malgun Gothic" w:cs="Malgun Gothic" w:eastAsia="맑은 고딕" w:hAnsi="Malgun Gothic"/>
        </w:rPr>
        <w:t xml:space="preserve">5. 주요 문제점과 해결</w:t>
      </w:r>
    </w:p>
    <w:p>
      <w:pPr>
        <w:spacing w:after="120" w:line="300"/>
      </w:pPr>
      <w:r>
        <w:rPr>
          <w:rFonts w:ascii="Malgun Gothic" w:cs="Malgun Gothic" w:eastAsia="맑은 고딕" w:hAnsi="Malgun Gothic"/>
        </w:rPr>
        <w:t xml:space="preserve">구현 중 확인한 문제와 처리다. 모두 코드에 반영돼 있고 자동 시험으로 묶여 있다.</w:t>
      </w:r>
    </w:p>
    <w:p>
      <w:pPr>
        <w:keepNext/>
        <w:spacing w:after="80" w:before="160"/>
      </w:pPr>
      <w:r>
        <w:rPr>
          <w:rFonts w:ascii="Malgun Gothic" w:cs="Malgun Gothic" w:eastAsia="맑은 고딕" w:hAnsi="Malgun Gothic"/>
          <w:b/>
          <w:bCs/>
          <w:color w:val="1F3A5F"/>
          <w:sz w:val="19"/>
          <w:szCs w:val="19"/>
        </w:rPr>
        <w:t xml:space="preserve">표 16. 문제점과 해결 방안</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1183"/>
        <w:gridCol w:w="4396"/>
        <w:gridCol w:w="4059"/>
      </w:tblGrid>
      <w:tr>
        <w:trPr>
          <w:tblHeader/>
        </w:trPr>
        <w:tc>
          <w:tcPr>
            <w:tcW w:type="dxa" w:w="1183"/>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구분</w:t>
            </w:r>
          </w:p>
        </w:tc>
        <w:tc>
          <w:tcPr>
            <w:tcW w:type="dxa" w:w="4396"/>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문제</w:t>
            </w:r>
          </w:p>
        </w:tc>
        <w:tc>
          <w:tcPr>
            <w:tcW w:type="dxa" w:w="4059"/>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해결</w:t>
            </w:r>
          </w:p>
        </w:tc>
      </w:tr>
      <w:tr>
        <w:tc>
          <w:tcPr>
            <w:tcW w:type="dxa" w:w="118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데이터</w:t>
            </w:r>
          </w:p>
        </w:tc>
        <w:tc>
          <w:tcPr>
            <w:tcW w:type="dxa" w:w="439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강수·일사가 자정 기준 누적값 — 그대로 쓰면 일사 기준이 무의미(최대 10,472 W/m²)</w:t>
            </w:r>
          </w:p>
        </w:tc>
        <w:tc>
          <w:tcPr>
            <w:tcW w:type="dxa" w:w="405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하루 단위 차분, 원본은 별도 보존</w:t>
            </w:r>
          </w:p>
        </w:tc>
      </w:tr>
      <w:tr>
        <w:tc>
          <w:tcPr>
            <w:tcW w:type="dxa" w:w="118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데이터</w:t>
            </w:r>
          </w:p>
        </w:tc>
        <w:tc>
          <w:tcPr>
            <w:tcW w:type="dxa" w:w="439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관측지점별 계통 고장(습도 상한 포화 등) — 병해 판단이 영구 미발령될 위험</w:t>
            </w:r>
          </w:p>
        </w:tc>
        <w:tc>
          <w:tcPr>
            <w:tcW w:type="dxa" w:w="405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지점×연도 건전성 진단, 기준 관측소 금천면(2024~) 권장</w:t>
            </w:r>
          </w:p>
        </w:tc>
      </w:tr>
      <w:tr>
        <w:tc>
          <w:tcPr>
            <w:tcW w:type="dxa" w:w="118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데이터</w:t>
            </w:r>
          </w:p>
        </w:tc>
        <w:tc>
          <w:tcPr>
            <w:tcW w:type="dxa" w:w="439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통신 두절 구간을 0으로 채움 — 모델이 신뢰도 0.99로 가짜 서리 경계</w:t>
            </w:r>
          </w:p>
        </w:tc>
        <w:tc>
          <w:tcPr>
            <w:tcW w:type="dxa" w:w="405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영점 채움·교차모순 검출 후 결측 처리</w:t>
            </w:r>
          </w:p>
        </w:tc>
      </w:tr>
      <w:tr>
        <w:tc>
          <w:tcPr>
            <w:tcW w:type="dxa" w:w="118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데이터</w:t>
            </w:r>
          </w:p>
        </w:tc>
        <w:tc>
          <w:tcPr>
            <w:tcW w:type="dxa" w:w="439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AgERA5 당일 일자료가 미래 정보(그날 밤 최저기온)를 노출</w:t>
            </w:r>
          </w:p>
        </w:tc>
        <w:tc>
          <w:tcPr>
            <w:tcW w:type="dxa" w:w="405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하루 뒤로 밀어 전일 실현값만 사용</w:t>
            </w:r>
          </w:p>
        </w:tc>
      </w:tr>
      <w:tr>
        <w:tc>
          <w:tcPr>
            <w:tcW w:type="dxa" w:w="118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데이터</w:t>
            </w:r>
          </w:p>
        </w:tc>
        <w:tc>
          <w:tcPr>
            <w:tcW w:type="dxa" w:w="439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공공 관측은 시간평균 풍속뿐(10년 최대 9.6m/s) — 3초 순간최대 기준 강풍 판정 불가</w:t>
            </w:r>
          </w:p>
        </w:tc>
        <w:tc>
          <w:tcPr>
            <w:tcW w:type="dxa" w:w="405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강풍은 현장 즉응규칙(L1), 현장 풍속계 설치 전까지 입력모사 시험</w:t>
            </w:r>
          </w:p>
        </w:tc>
      </w:tr>
      <w:tr>
        <w:tc>
          <w:tcPr>
            <w:tcW w:type="dxa" w:w="118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평가</w:t>
            </w:r>
          </w:p>
        </w:tc>
        <w:tc>
          <w:tcPr>
            <w:tcW w:type="dxa" w:w="439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모든 위험을 3등급으로 재 강우·과습이 미달 — 주의 표본 45건이 점수를 좌우</w:t>
            </w:r>
          </w:p>
        </w:tc>
        <w:tc>
          <w:tcPr>
            <w:tcW w:type="dxa" w:w="405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주의·경계가 같은 조치를 내는 유형은 조치단위(2등급)로 평가, 평가 단위를 조치 엔진에서 자동 도출</w:t>
            </w:r>
          </w:p>
        </w:tc>
      </w:tr>
      <w:tr>
        <w:tc>
          <w:tcPr>
            <w:tcW w:type="dxa" w:w="118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평가</w:t>
            </w:r>
          </w:p>
        </w:tc>
        <w:tc>
          <w:tcPr>
            <w:tcW w:type="dxa" w:w="439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argmax 판정이 불균형 등급에서 F1 최적이 아님(고온·건조 3h 0.775)</w:t>
            </w:r>
          </w:p>
        </w:tc>
        <w:tc>
          <w:tcPr>
            <w:tcW w:type="dxa" w:w="405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검증셋에서 등급 가중 탐색(놓침 방지 85% 하한 제약) → 0.806</w:t>
            </w:r>
          </w:p>
        </w:tc>
      </w:tr>
      <w:tr>
        <w:tc>
          <w:tcPr>
            <w:tcW w:type="dxa" w:w="118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기준</w:t>
            </w:r>
          </w:p>
        </w:tc>
        <w:tc>
          <w:tcPr>
            <w:tcW w:type="dxa" w:w="439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강우·과습 주의(AND)가 경계(OR)보다 엄격 — 주의 20건 대 권고 OR 182건</w:t>
            </w:r>
          </w:p>
        </w:tc>
        <w:tc>
          <w:tcPr>
            <w:tcW w:type="dxa" w:w="405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두 기준 모두 지원, 3자 검토로 확정 </w:t>
            </w:r>
            <w:r>
              <w:rPr>
                <w:rFonts w:ascii="Malgun Gothic" w:cs="Malgun Gothic" w:eastAsia="맑은 고딕" w:hAnsi="Malgun Gothic"/>
                <w:b/>
                <w:bCs/>
                <w:color w:val="C00000"/>
                <w:sz w:val="18"/>
                <w:szCs w:val="18"/>
              </w:rPr>
              <w:t xml:space="preserve">[확인 필요]</w:t>
            </w:r>
          </w:p>
        </w:tc>
      </w:tr>
      <w:tr>
        <w:tc>
          <w:tcPr>
            <w:tcW w:type="dxa" w:w="118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제어</w:t>
            </w:r>
          </w:p>
        </w:tc>
        <w:tc>
          <w:tcPr>
            <w:tcW w:type="dxa" w:w="439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차광 시간 제한이 사유 문구에만 있고 강제되지 않음(하루 180분까지 전개)</w:t>
            </w:r>
          </w:p>
        </w:tc>
        <w:tc>
          <w:tcPr>
            <w:tcW w:type="dxa" w:w="405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엔진이 시간대·누적시간을 직접 강제</w:t>
            </w:r>
          </w:p>
        </w:tc>
      </w:tr>
      <w:tr>
        <w:tc>
          <w:tcPr>
            <w:tcW w:type="dxa" w:w="118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제어</w:t>
            </w:r>
          </w:p>
        </w:tc>
        <w:tc>
          <w:tcPr>
            <w:tcW w:type="dxa" w:w="439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달려 있지 않은 장치를 '실행'으로 기록 — 제어응답 측정을 왜곡</w:t>
            </w:r>
          </w:p>
        </w:tc>
        <w:tc>
          <w:tcPr>
            <w:tcW w:type="dxa" w:w="405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현장 설치 장치 목록 밖의 조치는 '권고(직접)'로 기록</w:t>
            </w:r>
          </w:p>
        </w:tc>
      </w:tr>
      <w:tr>
        <w:tc>
          <w:tcPr>
            <w:tcW w:type="dxa" w:w="118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배포</w:t>
            </w:r>
          </w:p>
        </w:tc>
        <w:tc>
          <w:tcPr>
            <w:tcW w:type="dxa" w:w="439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ONNX 변환 시 일부 판단 등급이 바뀜</w:t>
            </w:r>
          </w:p>
        </w:tc>
        <w:tc>
          <w:tcPr>
            <w:tcW w:type="dxa" w:w="405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네이티브 LightGBM 사용, 변환 시 일치율 99.9% 검증 의무화</w:t>
            </w:r>
          </w:p>
        </w:tc>
      </w:tr>
      <w:tr>
        <w:tc>
          <w:tcPr>
            <w:tcW w:type="dxa" w:w="118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센서</w:t>
            </w:r>
          </w:p>
        </w:tc>
        <w:tc>
          <w:tcPr>
            <w:tcW w:type="dxa" w:w="439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실측 엽면습윤은 0~1 연속값 + 바닥 잡음 — 병해 주의 상시 발령</w:t>
            </w:r>
          </w:p>
        </w:tc>
        <w:tc>
          <w:tcPr>
            <w:tcW w:type="dxa" w:w="405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임계 0.5로 이분, 제조사 권장값으로 조정 예정</w:t>
            </w:r>
          </w:p>
        </w:tc>
      </w:tr>
      <w:tr>
        <w:tc>
          <w:tcPr>
            <w:tcW w:type="dxa" w:w="1183"/>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센서</w:t>
            </w:r>
          </w:p>
        </w:tc>
        <w:tc>
          <w:tcPr>
            <w:tcW w:type="dxa" w:w="439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에코윗 게이트웨이가 UTC 시각으로 보내 9시간 어긋남</w:t>
            </w:r>
          </w:p>
        </w:tc>
        <w:tc>
          <w:tcPr>
            <w:tcW w:type="dxa" w:w="4059"/>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수집기가 현지 시각으로 변환해 기록</w:t>
            </w:r>
          </w:p>
        </w:tc>
      </w:tr>
    </w:tbl>
    <w:p>
      <w:pPr>
        <w:spacing w:after="180" w:before="40"/>
      </w:pPr>
      <w:r>
        <w:rPr>
          <w:rFonts w:ascii="Malgun Gothic" w:cs="Malgun Gothic" w:eastAsia="맑은 고딕" w:hAnsi="Malgun Gothic"/>
          <w:color w:val="4B5563"/>
          <w:sz w:val="16"/>
          <w:szCs w:val="16"/>
        </w:rPr>
        <w:t xml:space="preserve">출처: README §3, Farm365 연동 작업 이력</w:t>
      </w:r>
    </w:p>
    <w:p>
      <w:pPr>
        <w:pStyle w:val="Heading1"/>
        <w:pageBreakBefore/>
        <w:spacing w:after="200"/>
      </w:pPr>
      <w:r>
        <w:rPr>
          <w:rFonts w:ascii="Malgun Gothic" w:cs="Malgun Gothic" w:eastAsia="맑은 고딕" w:hAnsi="Malgun Gothic"/>
        </w:rPr>
        <w:t xml:space="preserve">6. 미측정 항목과 향후 계획</w:t>
      </w:r>
    </w:p>
    <w:p>
      <w:pPr>
        <w:pStyle w:val="Heading2"/>
        <w:spacing w:after="140" w:before="280"/>
      </w:pPr>
      <w:r>
        <w:rPr>
          <w:rFonts w:ascii="Malgun Gothic" w:cs="Malgun Gothic" w:eastAsia="맑은 고딕" w:hAnsi="Malgun Gothic"/>
        </w:rPr>
        <w:t xml:space="preserve">6.1 측정하지 못한 항목</w:t>
      </w:r>
    </w:p>
    <w:p>
      <w:pPr>
        <w:keepNext/>
        <w:spacing w:after="80" w:before="160"/>
      </w:pPr>
      <w:r>
        <w:rPr>
          <w:rFonts w:ascii="Malgun Gothic" w:cs="Malgun Gothic" w:eastAsia="맑은 고딕" w:hAnsi="Malgun Gothic"/>
          <w:b/>
          <w:bCs/>
          <w:color w:val="1F3A5F"/>
          <w:sz w:val="19"/>
          <w:szCs w:val="19"/>
        </w:rPr>
        <w:t xml:space="preserve">표 17. 미측정 항목</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3336"/>
        <w:gridCol w:w="3336"/>
        <w:gridCol w:w="2966"/>
      </w:tblGrid>
      <w:tr>
        <w:trPr>
          <w:tblHeader/>
        </w:trPr>
        <w:tc>
          <w:tcPr>
            <w:tcW w:type="dxa" w:w="3336"/>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항목</w:t>
            </w:r>
          </w:p>
        </w:tc>
        <w:tc>
          <w:tcPr>
            <w:tcW w:type="dxa" w:w="3336"/>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사유</w:t>
            </w:r>
          </w:p>
        </w:tc>
        <w:tc>
          <w:tcPr>
            <w:tcW w:type="dxa" w:w="2966"/>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측정 가능 시점</w:t>
            </w:r>
          </w:p>
        </w:tc>
      </w:tr>
      <w:tr>
        <w:tc>
          <w:tcPr>
            <w:tcW w:type="dxa" w:w="333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현장 제어응답(명령 → 구동 개시)</w:t>
            </w:r>
          </w:p>
        </w:tc>
        <w:tc>
          <w:tcPr>
            <w:tcW w:type="dxa" w:w="333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밸브·개폐기 실측 필요</w:t>
            </w:r>
          </w:p>
        </w:tc>
        <w:tc>
          <w:tcPr>
            <w:tcW w:type="dxa" w:w="296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제어함·관수라인 설치 후</w:t>
            </w:r>
          </w:p>
        </w:tc>
      </w:tr>
      <w:tr>
        <w:tc>
          <w:tcPr>
            <w:tcW w:type="dxa" w:w="333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차광막 완전 회수 시간</w:t>
            </w:r>
          </w:p>
        </w:tc>
        <w:tc>
          <w:tcPr>
            <w:tcW w:type="dxa" w:w="333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구동부 실측 필요</w:t>
            </w:r>
          </w:p>
        </w:tc>
        <w:tc>
          <w:tcPr>
            <w:tcW w:type="dxa" w:w="296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구조물·차광 설치 후</w:t>
            </w:r>
          </w:p>
        </w:tc>
      </w:tr>
      <w:tr>
        <w:tc>
          <w:tcPr>
            <w:tcW w:type="dxa" w:w="333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로컬 독립운전 72시간</w:t>
            </w:r>
          </w:p>
        </w:tc>
        <w:tc>
          <w:tcPr>
            <w:tcW w:type="dxa" w:w="333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실제 통신 차단 시험 필요</w:t>
            </w:r>
          </w:p>
        </w:tc>
        <w:tc>
          <w:tcPr>
            <w:tcW w:type="dxa" w:w="296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제어기 설치 후</w:t>
            </w:r>
          </w:p>
        </w:tc>
      </w:tr>
      <w:tr>
        <w:tc>
          <w:tcPr>
            <w:tcW w:type="dxa" w:w="333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강풍 시나리오 자연사례</w:t>
            </w:r>
          </w:p>
        </w:tc>
        <w:tc>
          <w:tcPr>
            <w:tcW w:type="dxa" w:w="333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3초 순간최대풍속 계측기 필요</w:t>
            </w:r>
          </w:p>
        </w:tc>
        <w:tc>
          <w:tcPr>
            <w:tcW w:type="dxa" w:w="296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기상 마스트 설치 후</w:t>
            </w:r>
          </w:p>
        </w:tc>
      </w:tr>
      <w:tr>
        <w:tc>
          <w:tcPr>
            <w:tcW w:type="dxa" w:w="333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엣지(ARM) 판단 소요시간</w:t>
            </w:r>
          </w:p>
        </w:tc>
        <w:tc>
          <w:tcPr>
            <w:tcW w:type="dxa" w:w="333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현재 x86_64 측정</w:t>
            </w:r>
          </w:p>
        </w:tc>
        <w:tc>
          <w:tcPr>
            <w:tcW w:type="dxa" w:w="296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제어기 반입 후</w:t>
            </w:r>
          </w:p>
        </w:tc>
      </w:tr>
      <w:tr>
        <w:tc>
          <w:tcPr>
            <w:tcW w:type="dxa" w:w="333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데이터 저장률</w:t>
            </w:r>
          </w:p>
        </w:tc>
        <w:tc>
          <w:tcPr>
            <w:tcW w:type="dxa" w:w="333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현장 판단 이력 미수집</w:t>
            </w:r>
          </w:p>
        </w:tc>
        <w:tc>
          <w:tcPr>
            <w:tcW w:type="dxa" w:w="296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현장 운영 시작 후</w:t>
            </w:r>
          </w:p>
        </w:tc>
      </w:tr>
    </w:tbl>
    <w:p>
      <w:pPr>
        <w:spacing w:after="180" w:before="40"/>
      </w:pPr>
      <w:r>
        <w:rPr>
          <w:rFonts w:ascii="Malgun Gothic" w:cs="Malgun Gothic" w:eastAsia="맑은 고딕" w:hAnsi="Malgun Gothic"/>
          <w:color w:val="4B5563"/>
          <w:sz w:val="16"/>
          <w:szCs w:val="16"/>
        </w:rPr>
        <w:t xml:space="preserve">출처: 성능평가서 §7</w:t>
      </w:r>
    </w:p>
    <w:p>
      <w:pPr>
        <w:pStyle w:val="Heading2"/>
        <w:spacing w:after="140" w:before="280"/>
      </w:pPr>
      <w:r>
        <w:rPr>
          <w:rFonts w:ascii="Malgun Gothic" w:cs="Malgun Gothic" w:eastAsia="맑은 고딕" w:hAnsi="Malgun Gothic"/>
        </w:rPr>
        <w:t xml:space="preserve">6.2 향후 계획</w:t>
      </w:r>
    </w:p>
    <w:p>
      <w:pPr>
        <w:pStyle w:val="Heading3"/>
        <w:spacing w:after="100" w:before="200"/>
      </w:pPr>
      <w:r>
        <w:rPr>
          <w:rFonts w:ascii="Malgun Gothic" w:cs="Malgun Gothic" w:eastAsia="맑은 고딕" w:hAnsi="Malgun Gothic"/>
        </w:rPr>
        <w:t xml:space="preserve">데이터</w:t>
      </w:r>
    </w:p>
    <w:p>
      <w:pPr>
        <w:pStyle w:val="ListParagraph"/>
        <w:numPr>
          <w:ilvl w:val="0"/>
          <w:numId w:val="2"/>
        </w:numPr>
        <w:spacing w:after="60" w:line="288"/>
      </w:pPr>
      <w:r>
        <w:rPr>
          <w:rFonts w:ascii="Malgun Gothic" w:cs="Malgun Gothic" w:eastAsia="맑은 고딕" w:hAnsi="Malgun Gothic"/>
        </w:rPr>
        <w:t xml:space="preserve">기상청 초단기예보 연계 — 강우·과습 재현율 개선(§4.7)</w:t>
      </w:r>
    </w:p>
    <w:p>
      <w:pPr>
        <w:pStyle w:val="ListParagraph"/>
        <w:numPr>
          <w:ilvl w:val="0"/>
          <w:numId w:val="2"/>
        </w:numPr>
        <w:spacing w:after="60" w:line="288"/>
      </w:pPr>
      <w:r>
        <w:rPr>
          <w:rFonts w:ascii="Malgun Gothic" w:cs="Malgun Gothic" w:eastAsia="맑은 고딕" w:hAnsi="Malgun Gothic"/>
        </w:rPr>
        <w:t xml:space="preserve">현장 수집 시작 후 실증포장 데이터로 현장 보정 실행, 되돌림 세기를 위험유형별 성능으로 확정</w:t>
      </w:r>
    </w:p>
    <w:p>
      <w:pPr>
        <w:pStyle w:val="ListParagraph"/>
        <w:numPr>
          <w:ilvl w:val="0"/>
          <w:numId w:val="2"/>
        </w:numPr>
        <w:spacing w:after="60" w:line="288"/>
      </w:pPr>
      <w:r>
        <w:rPr>
          <w:rFonts w:ascii="Malgun Gothic" w:cs="Malgun Gothic" w:eastAsia="맑은 고딕" w:hAnsi="Malgun Gothic"/>
        </w:rPr>
        <w:t xml:space="preserve">현장 풍속계(1초·3초 순간최대) 설치 — 강풍 판정·시험에 필수</w:t>
      </w:r>
    </w:p>
    <w:p>
      <w:pPr>
        <w:pStyle w:val="ListParagraph"/>
        <w:numPr>
          <w:ilvl w:val="0"/>
          <w:numId w:val="2"/>
        </w:numPr>
        <w:spacing w:after="60" w:line="288"/>
      </w:pPr>
      <w:r>
        <w:rPr>
          <w:rFonts w:ascii="Malgun Gothic" w:cs="Malgun Gothic" w:eastAsia="맑은 고딕" w:hAnsi="Malgun Gothic"/>
        </w:rPr>
        <w:t xml:space="preserve">AI-Hub 질병코드 ↔ 병명 공식 매핑 확인</w:t>
      </w:r>
    </w:p>
    <w:p>
      <w:pPr>
        <w:pStyle w:val="Heading3"/>
        <w:spacing w:after="100" w:before="200"/>
      </w:pPr>
      <w:r>
        <w:rPr>
          <w:rFonts w:ascii="Malgun Gothic" w:cs="Malgun Gothic" w:eastAsia="맑은 고딕" w:hAnsi="Malgun Gothic"/>
        </w:rPr>
        <w:t xml:space="preserve">모델</w:t>
      </w:r>
    </w:p>
    <w:p>
      <w:pPr>
        <w:pStyle w:val="ListParagraph"/>
        <w:numPr>
          <w:ilvl w:val="0"/>
          <w:numId w:val="2"/>
        </w:numPr>
        <w:spacing w:after="60" w:line="288"/>
      </w:pPr>
      <w:r>
        <w:rPr>
          <w:rFonts w:ascii="Malgun Gothic" w:cs="Malgun Gothic" w:eastAsia="맑은 고딕" w:hAnsi="Malgun Gothic"/>
        </w:rPr>
        <w:t xml:space="preserve">주의/경계 기준 3자 검토 확정, 성능 기준 지표(종합점수 대 놓침 방지율) 확정</w:t>
      </w:r>
    </w:p>
    <w:p>
      <w:pPr>
        <w:pStyle w:val="ListParagraph"/>
        <w:numPr>
          <w:ilvl w:val="0"/>
          <w:numId w:val="2"/>
        </w:numPr>
        <w:spacing w:after="60" w:line="288"/>
      </w:pPr>
      <w:r>
        <w:rPr>
          <w:rFonts w:ascii="Malgun Gothic" w:cs="Malgun Gothic" w:eastAsia="맑은 고딕" w:hAnsi="Malgun Gothic"/>
        </w:rPr>
        <w:t xml:space="preserve">복합위험 3시간 종합점수 0.726 → 0.80 이상: 구성 위험 조합 규칙 개선, 예보 연계</w:t>
      </w:r>
    </w:p>
    <w:p>
      <w:pPr>
        <w:pStyle w:val="ListParagraph"/>
        <w:numPr>
          <w:ilvl w:val="0"/>
          <w:numId w:val="2"/>
        </w:numPr>
        <w:spacing w:after="60" w:line="288"/>
      </w:pPr>
      <w:r>
        <w:rPr>
          <w:rFonts w:ascii="Malgun Gothic" w:cs="Malgun Gothic" w:eastAsia="맑은 고딕" w:hAnsi="Malgun Gothic"/>
        </w:rPr>
        <w:t xml:space="preserve">비전 심각도: 전체 영상 + 병반 크롭 2입력 구조, 사전학습 가중치 확보 후 CNN 재평가, 증강 포함 5만 장 학습</w:t>
      </w:r>
    </w:p>
    <w:p>
      <w:pPr>
        <w:pStyle w:val="ListParagraph"/>
        <w:numPr>
          <w:ilvl w:val="0"/>
          <w:numId w:val="2"/>
        </w:numPr>
        <w:spacing w:after="60" w:line="288"/>
      </w:pPr>
      <w:r>
        <w:rPr>
          <w:rFonts w:ascii="Malgun Gothic" w:cs="Malgun Gothic" w:eastAsia="맑은 고딕" w:hAnsi="Malgun Gothic"/>
        </w:rPr>
        <w:t xml:space="preserve">서리 익일 피해 영상으로 서리 모델 농지별 보정</w:t>
      </w:r>
    </w:p>
    <w:p>
      <w:pPr>
        <w:pStyle w:val="Heading3"/>
        <w:spacing w:after="100" w:before="200"/>
      </w:pPr>
      <w:r>
        <w:rPr>
          <w:rFonts w:ascii="Malgun Gothic" w:cs="Malgun Gothic" w:eastAsia="맑은 고딕" w:hAnsi="Malgun Gothic"/>
        </w:rPr>
        <w:t xml:space="preserve">현장·운영</w:t>
      </w:r>
    </w:p>
    <w:p>
      <w:pPr>
        <w:pStyle w:val="ListParagraph"/>
        <w:numPr>
          <w:ilvl w:val="0"/>
          <w:numId w:val="2"/>
        </w:numPr>
        <w:spacing w:after="60" w:line="288"/>
      </w:pPr>
      <w:r>
        <w:rPr>
          <w:rFonts w:ascii="Malgun Gothic" w:cs="Malgun Gothic" w:eastAsia="맑은 고딕" w:hAnsi="Malgun Gothic"/>
        </w:rPr>
        <w:t xml:space="preserve">구동부(차광막·피복·살수)·카메라 설치 후 제어응답, 72시간 독립운전 실측</w:t>
      </w:r>
    </w:p>
    <w:p>
      <w:pPr>
        <w:pStyle w:val="ListParagraph"/>
        <w:numPr>
          <w:ilvl w:val="0"/>
          <w:numId w:val="2"/>
        </w:numPr>
        <w:spacing w:after="60" w:line="288"/>
      </w:pPr>
      <w:r>
        <w:rPr>
          <w:rFonts w:ascii="Malgun Gothic" w:cs="Malgun Gothic" w:eastAsia="맑은 고딕" w:hAnsi="Malgun Gothic"/>
        </w:rPr>
        <w:t xml:space="preserve">자연 발생 기상사례로 시나리오 재시험 후 입력모사 결과와 구분 표기</w:t>
      </w:r>
    </w:p>
    <w:p>
      <w:pPr>
        <w:pStyle w:val="ListParagraph"/>
        <w:numPr>
          <w:ilvl w:val="0"/>
          <w:numId w:val="2"/>
        </w:numPr>
        <w:spacing w:after="60" w:line="288"/>
      </w:pPr>
      <w:r>
        <w:rPr>
          <w:rFonts w:ascii="Malgun Gothic" w:cs="Malgun Gothic" w:eastAsia="맑은 고딕" w:hAnsi="Malgun Gothic"/>
        </w:rPr>
        <w:t xml:space="preserve">엣지 제어기에서 판단 소요시간 재측정, 입력분포 감시(PSI 0.2 초과 시 드리프트 경보)</w:t>
      </w:r>
    </w:p>
    <w:p>
      <w:pPr>
        <w:pStyle w:val="ListParagraph"/>
        <w:numPr>
          <w:ilvl w:val="0"/>
          <w:numId w:val="2"/>
        </w:numPr>
        <w:spacing w:after="60" w:line="288"/>
      </w:pPr>
      <w:r>
        <w:rPr>
          <w:rFonts w:ascii="Malgun Gothic" w:cs="Malgun Gothic" w:eastAsia="맑은 고딕" w:hAnsi="Malgun Gothic"/>
        </w:rPr>
        <w:t xml:space="preserve">장비 화면에서 무선 센서 페어링·등록(현재는 원격 접속 필요) — 현장 설치 편의 개선</w:t>
      </w:r>
    </w:p>
    <w:p>
      <w:pPr>
        <w:pStyle w:val="Heading3"/>
        <w:spacing w:after="100" w:before="200"/>
      </w:pPr>
      <w:r>
        <w:rPr>
          <w:rFonts w:ascii="Malgun Gothic" w:cs="Malgun Gothic" w:eastAsia="맑은 고딕" w:hAnsi="Malgun Gothic"/>
        </w:rPr>
        <w:t xml:space="preserve">이 데이터로 추가로 만들 수 있는 것</w:t>
      </w:r>
    </w:p>
    <w:p>
      <w:pPr>
        <w:keepNext/>
        <w:spacing w:after="80" w:before="160"/>
      </w:pPr>
      <w:r>
        <w:rPr>
          <w:rFonts w:ascii="Malgun Gothic" w:cs="Malgun Gothic" w:eastAsia="맑은 고딕" w:hAnsi="Malgun Gothic"/>
          <w:b/>
          <w:bCs/>
          <w:color w:val="1F3A5F"/>
          <w:sz w:val="19"/>
          <w:szCs w:val="19"/>
        </w:rPr>
        <w:t xml:space="preserve">표 18. 추가 모델 후보</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3212"/>
        <w:gridCol w:w="4015"/>
        <w:gridCol w:w="2411"/>
      </w:tblGrid>
      <w:tr>
        <w:trPr>
          <w:tblHeader/>
        </w:trPr>
        <w:tc>
          <w:tcPr>
            <w:tcW w:type="dxa" w:w="3212"/>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모델</w:t>
            </w:r>
          </w:p>
        </w:tc>
        <w:tc>
          <w:tcPr>
            <w:tcW w:type="dxa" w:w="4015"/>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필요한 자료</w:t>
            </w:r>
          </w:p>
        </w:tc>
        <w:tc>
          <w:tcPr>
            <w:tcW w:type="dxa" w:w="2411"/>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확보 시점</w:t>
            </w:r>
          </w:p>
        </w:tc>
      </w:tr>
      <w:tr>
        <w:tc>
          <w:tcPr>
            <w:tcW w:type="dxa" w:w="321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생육 추정(초장·엽수·엽초경)</w:t>
            </w:r>
          </w:p>
        </w:tc>
        <w:tc>
          <w:tcPr>
            <w:tcW w:type="dxa" w:w="401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생육조사 4회 + 고정점 사진 주 2회</w:t>
            </w:r>
          </w:p>
        </w:tc>
        <w:tc>
          <w:tcPr>
            <w:tcW w:type="dxa" w:w="241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실증 10~11월</w:t>
            </w:r>
          </w:p>
        </w:tc>
      </w:tr>
      <w:tr>
        <w:tc>
          <w:tcPr>
            <w:tcW w:type="dxa" w:w="321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서리 피해주율 자동 산정</w:t>
            </w:r>
          </w:p>
        </w:tc>
        <w:tc>
          <w:tcPr>
            <w:tcW w:type="dxa" w:w="401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서리 익일 피해 영상 라벨</w:t>
            </w:r>
          </w:p>
        </w:tc>
        <w:tc>
          <w:tcPr>
            <w:tcW w:type="dxa" w:w="241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실증 10~11월</w:t>
            </w:r>
          </w:p>
        </w:tc>
      </w:tr>
      <w:tr>
        <w:tc>
          <w:tcPr>
            <w:tcW w:type="dxa" w:w="321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도복 탐지</w:t>
            </w:r>
          </w:p>
        </w:tc>
        <w:tc>
          <w:tcPr>
            <w:tcW w:type="dxa" w:w="401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강풍 후 도복 영상 라벨</w:t>
            </w:r>
          </w:p>
        </w:tc>
        <w:tc>
          <w:tcPr>
            <w:tcW w:type="dxa" w:w="241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실증 또는 입력모사</w:t>
            </w:r>
          </w:p>
        </w:tc>
      </w:tr>
      <w:tr>
        <w:tc>
          <w:tcPr>
            <w:tcW w:type="dxa" w:w="321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농지별 편차 보정</w:t>
            </w:r>
          </w:p>
        </w:tc>
        <w:tc>
          <w:tcPr>
            <w:tcW w:type="dxa" w:w="401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관측소-농지 동시 실측</w:t>
            </w:r>
          </w:p>
        </w:tc>
        <w:tc>
          <w:tcPr>
            <w:tcW w:type="dxa" w:w="241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센서 설치 후</w:t>
            </w:r>
          </w:p>
        </w:tc>
      </w:tr>
      <w:tr>
        <w:tc>
          <w:tcPr>
            <w:tcW w:type="dxa" w:w="321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적용구간-비교구간 효과 검증</w:t>
            </w:r>
          </w:p>
        </w:tc>
        <w:tc>
          <w:tcPr>
            <w:tcW w:type="dxa" w:w="4015"/>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구간별 생육·환경 동시 실측</w:t>
            </w:r>
          </w:p>
        </w:tc>
        <w:tc>
          <w:tcPr>
            <w:tcW w:type="dxa" w:w="2411"/>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실증 종료 후</w:t>
            </w:r>
          </w:p>
        </w:tc>
      </w:tr>
    </w:tbl>
    <w:p>
      <w:pPr>
        <w:spacing w:after="60"/>
      </w:pPr>
      <w:r>
        <w:rPr>
          <w:rFonts w:ascii="Malgun Gothic" w:cs="Malgun Gothic" w:eastAsia="맑은 고딕" w:hAnsi="Malgun Gothic"/>
        </w:rPr>
        <w:t xml:space="preserve"/>
      </w:r>
    </w:p>
    <w:p>
      <w:pPr>
        <w:pStyle w:val="Heading1"/>
        <w:pageBreakBefore/>
        <w:spacing w:after="200"/>
      </w:pPr>
      <w:r>
        <w:rPr>
          <w:rFonts w:ascii="Malgun Gothic" w:cs="Malgun Gothic" w:eastAsia="맑은 고딕" w:hAnsi="Malgun Gothic"/>
        </w:rPr>
        <w:t xml:space="preserve">7. 보고서 작성 전 확인 사항</w:t>
      </w:r>
    </w:p>
    <w:p>
      <w:pPr>
        <w:spacing w:after="120" w:line="300"/>
      </w:pPr>
      <w:r>
        <w:rPr>
          <w:rFonts w:ascii="Malgun Gothic" w:cs="Malgun Gothic" w:eastAsia="맑은 고딕" w:hAnsi="Malgun Gothic"/>
        </w:rPr>
        <w:t xml:space="preserve">저장소 자료만으로 확정할 수 없어 담당자 확인이 필요한 항목이다.</w:t>
      </w:r>
    </w:p>
    <w:p>
      <w:pPr>
        <w:pStyle w:val="ListParagraph"/>
        <w:numPr>
          <w:ilvl w:val="0"/>
          <w:numId w:val="3"/>
        </w:numPr>
        <w:spacing w:after="60" w:line="288"/>
      </w:pPr>
      <w:r>
        <w:rPr>
          <w:rFonts w:ascii="Malgun Gothic" w:cs="Malgun Gothic" w:eastAsia="맑은 고딕" w:hAnsi="Malgun Gothic"/>
        </w:rPr>
        <w:t xml:space="preserve">총 수행기간·사업비·집행 현황, 참여 인력과 협력기관</w:t>
      </w:r>
    </w:p>
    <w:p>
      <w:pPr>
        <w:pStyle w:val="ListParagraph"/>
        <w:numPr>
          <w:ilvl w:val="0"/>
          <w:numId w:val="3"/>
        </w:numPr>
        <w:spacing w:after="60" w:line="288"/>
      </w:pPr>
      <w:r>
        <w:rPr>
          <w:rFonts w:ascii="Malgun Gothic" w:cs="Malgun Gothic" w:eastAsia="맑은 고딕" w:hAnsi="Malgun Gothic"/>
        </w:rPr>
        <w:t xml:space="preserve">착수일, 데이터 구매·센서 납품·현장 설치 일정과 공정률</w:t>
      </w:r>
    </w:p>
    <w:p>
      <w:pPr>
        <w:pStyle w:val="ListParagraph"/>
        <w:numPr>
          <w:ilvl w:val="0"/>
          <w:numId w:val="3"/>
        </w:numPr>
        <w:spacing w:after="60" w:line="288"/>
      </w:pPr>
      <w:r>
        <w:rPr>
          <w:rFonts w:ascii="Malgun Gothic" w:cs="Malgun Gothic" w:eastAsia="맑은 고딕" w:hAnsi="Malgun Gothic"/>
        </w:rPr>
        <w:t xml:space="preserve">위험 판정 기준값 3자 검토 결과(특히 강우·과습 주의 AND/OR)</w:t>
      </w:r>
    </w:p>
    <w:p>
      <w:pPr>
        <w:pStyle w:val="ListParagraph"/>
        <w:numPr>
          <w:ilvl w:val="0"/>
          <w:numId w:val="3"/>
        </w:numPr>
        <w:spacing w:after="60" w:line="288"/>
      </w:pPr>
      <w:r>
        <w:rPr>
          <w:rFonts w:ascii="Malgun Gothic" w:cs="Malgun Gothic" w:eastAsia="맑은 고딕" w:hAnsi="Malgun Gothic"/>
        </w:rPr>
        <w:t xml:space="preserve">'단순 기준값 대비 5%p 개선'의 기준 지표 — 종합점수 대 놓침 방지율</w:t>
      </w:r>
    </w:p>
    <w:p>
      <w:pPr>
        <w:pStyle w:val="ListParagraph"/>
        <w:numPr>
          <w:ilvl w:val="0"/>
          <w:numId w:val="3"/>
        </w:numPr>
        <w:spacing w:after="60" w:line="288"/>
      </w:pPr>
      <w:r>
        <w:rPr>
          <w:rFonts w:ascii="Malgun Gothic" w:cs="Malgun Gothic" w:eastAsia="맑은 고딕" w:hAnsi="Malgun Gothic"/>
        </w:rPr>
        <w:t xml:space="preserve">복합위험 3시간 미달(0.726)의 보고 방식과 개선 계획 문구</w:t>
      </w:r>
    </w:p>
    <w:p>
      <w:pPr>
        <w:pStyle w:val="ListParagraph"/>
        <w:numPr>
          <w:ilvl w:val="0"/>
          <w:numId w:val="3"/>
        </w:numPr>
        <w:spacing w:after="60" w:line="288"/>
      </w:pPr>
      <w:r>
        <w:rPr>
          <w:rFonts w:ascii="Malgun Gothic" w:cs="Malgun Gothic" w:eastAsia="맑은 고딕" w:hAnsi="Malgun Gothic"/>
        </w:rPr>
        <w:t xml:space="preserve">강우·과습·저온·서리의 대표 성능 — 통합 모델 대 2등급 전용학습 모델</w:t>
      </w:r>
    </w:p>
    <w:p>
      <w:pPr>
        <w:pStyle w:val="ListParagraph"/>
        <w:numPr>
          <w:ilvl w:val="0"/>
          <w:numId w:val="3"/>
        </w:numPr>
        <w:spacing w:after="60" w:line="288"/>
      </w:pPr>
      <w:r>
        <w:rPr>
          <w:rFonts w:ascii="Malgun Gothic" w:cs="Malgun Gothic" w:eastAsia="맑은 고딕" w:hAnsi="Malgun Gothic"/>
        </w:rPr>
        <w:t xml:space="preserve">비전 병해 진단의 정량 목표(사업계획서 기준)</w:t>
      </w:r>
    </w:p>
    <w:p>
      <w:pPr>
        <w:pStyle w:val="ListParagraph"/>
        <w:numPr>
          <w:ilvl w:val="0"/>
          <w:numId w:val="3"/>
        </w:numPr>
        <w:spacing w:after="60" w:line="288"/>
      </w:pPr>
      <w:r>
        <w:rPr>
          <w:rFonts w:ascii="Malgun Gothic" w:cs="Malgun Gothic" w:eastAsia="맑은 고딕" w:hAnsi="Malgun Gothic"/>
        </w:rPr>
        <w:t xml:space="preserve">AI-Hub 질병코드 16/17/18 의 공식 병명</w:t>
      </w:r>
    </w:p>
    <w:p>
      <w:pPr>
        <w:pStyle w:val="ListParagraph"/>
        <w:numPr>
          <w:ilvl w:val="0"/>
          <w:numId w:val="3"/>
        </w:numPr>
        <w:spacing w:after="60" w:line="288"/>
      </w:pPr>
      <w:r>
        <w:rPr>
          <w:rFonts w:ascii="Malgun Gothic" w:cs="Malgun Gothic" w:eastAsia="맑은 고딕" w:hAnsi="Malgun Gothic"/>
        </w:rPr>
        <w:t xml:space="preserve">현장 화면 캡처의 시연 데이터 사용 여부 표기(현장 관제 화면은 2021-11-24 관측자료 기반 결과, 장비 화면은 예시 값)</w:t>
      </w:r>
    </w:p>
    <w:p>
      <w:pPr>
        <w:pStyle w:val="Heading1"/>
        <w:pageBreakBefore/>
        <w:spacing w:after="200"/>
      </w:pPr>
      <w:r>
        <w:rPr>
          <w:rFonts w:ascii="Malgun Gothic" w:cs="Malgun Gothic" w:eastAsia="맑은 고딕" w:hAnsi="Malgun Gothic"/>
        </w:rPr>
        <w:t xml:space="preserve">부록. 그림 목록과 원자료</w:t>
      </w:r>
    </w:p>
    <w:p>
      <w:pPr>
        <w:keepNext/>
        <w:spacing w:after="80" w:before="160"/>
      </w:pPr>
      <w:r>
        <w:rPr>
          <w:rFonts w:ascii="Malgun Gothic" w:cs="Malgun Gothic" w:eastAsia="맑은 고딕" w:hAnsi="Malgun Gothic"/>
          <w:b/>
          <w:bCs/>
          <w:color w:val="1F3A5F"/>
          <w:sz w:val="19"/>
          <w:szCs w:val="19"/>
        </w:rPr>
        <w:t xml:space="preserve">표 19. 그림 목록 (자료집에 포함된 원본 이미지 파일)</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1204"/>
        <w:gridCol w:w="5507"/>
        <w:gridCol w:w="2927"/>
      </w:tblGrid>
      <w:tr>
        <w:trPr>
          <w:tblHeader/>
        </w:trPr>
        <w:tc>
          <w:tcPr>
            <w:tcW w:type="dxa" w:w="1204"/>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번호</w:t>
            </w:r>
          </w:p>
        </w:tc>
        <w:tc>
          <w:tcPr>
            <w:tcW w:type="dxa" w:w="5507"/>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내용</w:t>
            </w:r>
          </w:p>
        </w:tc>
        <w:tc>
          <w:tcPr>
            <w:tcW w:type="dxa" w:w="2927"/>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파일 (images 폴더)</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1</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시스템 구성도</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fig01_system_architecture.png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2</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조치추천·제어 우선순위 (L0~L3)</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fig02_control_priority_L0-L3.png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3</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현장 관제 화면 — 농가 화면</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fig03_field_dashboard_farmer.png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4</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현장 관제 화면 — 휴대폰</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fig04_field_dashboard_phone.png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5</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운영자 화면 M1 — 위험 판단(5유형 × 1·3시간)과 현장 환경</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fig05_operator_M1_risk_cards.png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6</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운영자 화면 M2 — 판단근거(SHAP 기여도)와 우선순위 적용 조치</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fig06_operator_M2_evidence_actions.png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7</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운영자 화면 M1 — 24시간 추이(기온·초관부 온도·서리 기준선)</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fig07_operator_M1_24h_trend.png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8</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운영자 화면 M3 — 제어 이력(계층·장치·명령·결과)</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fig08_operator_M3_control_log.png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9</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Farm365 장비 7인치 계기판 — 양액 4종 + 환경·기상 6칸 + 전력</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fig09_device_main_screen.png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10</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장비 화면 — 칸을 누르면 센서별 선 그래프와 값</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fig10_device_per_sensor_graph.png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11</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웹 대시보드 '환경·기상' 카드 — 센서별 24시간 그래프</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fig11_web_environment_card.png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12</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장비 화면 — 차단기 과열 경고 띠</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fig12_device_breaker_overheat.png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13</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장비 화면 — 회로별 전력 패널</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fig13_device_power_panel.png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14</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웹 대시보드 '전력' 카드</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fig14_web_power_card.png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15</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장비 화면 — AI 모드(장비가 스스로 하는 일)</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fig15_device_ai_mode.png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16</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위험유형별 종합점수 — AI vs 단순 임계값 규칙</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fig16_chart_macro_f1_ai_vs_rule.png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17</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위험 놓침 방지율 — AI vs 단순 임계값 규칙</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fig17_chart_recall_ai_vs_rule.png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18</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사전알림 선행시간</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fig18_chart_lead_time.png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19</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핵심 실증 시나리오 시험 결과 (입력모사)</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fig19_chart_scenario_tests.png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20</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판단 1회 단계별 소요시간</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fig20_chart_inference_time.png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21</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비전 병해 진단 — 클래스별 F1</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fig21_chart_vision_f1.png</w:t>
            </w:r>
          </w:p>
        </w:tc>
      </w:tr>
      <w:tr>
        <w:tc>
          <w:tcPr>
            <w:tcW w:type="dxa" w:w="1204"/>
            <w:tcMar>
              <w:top w:type="dxa" w:w="60"/>
              <w:left w:type="dxa" w:w="90"/>
              <w:bottom w:type="dxa" w:w="60"/>
              <w:right w:type="dxa" w:w="90"/>
            </w:tcMar>
            <w:vAlign w:val="center"/>
          </w:tcPr>
          <w:p>
            <w:pPr>
              <w:spacing w:after="0" w:line="264"/>
              <w:jc w:val="center"/>
            </w:pPr>
            <w:r>
              <w:rPr>
                <w:rFonts w:ascii="Malgun Gothic" w:cs="Malgun Gothic" w:eastAsia="맑은 고딕" w:hAnsi="Malgun Gothic"/>
                <w:b w:val="false"/>
                <w:bCs w:val="false"/>
                <w:sz w:val="18"/>
                <w:szCs w:val="18"/>
              </w:rPr>
              <w:t xml:space="preserve">그림 22</w:t>
            </w:r>
          </w:p>
        </w:tc>
        <w:tc>
          <w:tcPr>
            <w:tcW w:type="dxa" w:w="550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예보 정확도별 기대 개선폭</w:t>
            </w:r>
          </w:p>
        </w:tc>
        <w:tc>
          <w:tcPr>
            <w:tcW w:type="dxa" w:w="2927"/>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fig22_chart_forecast_skill.png</w:t>
            </w:r>
          </w:p>
        </w:tc>
      </w:tr>
    </w:tbl>
    <w:p>
      <w:pPr>
        <w:spacing w:after="60"/>
      </w:pPr>
      <w:r>
        <w:rPr>
          <w:rFonts w:ascii="Malgun Gothic" w:cs="Malgun Gothic" w:eastAsia="맑은 고딕" w:hAnsi="Malgun Gothic"/>
        </w:rPr>
        <w:t xml:space="preserve"/>
      </w:r>
    </w:p>
    <w:p>
      <w:pPr>
        <w:keepNext/>
        <w:spacing w:after="80" w:before="160"/>
      </w:pPr>
      <w:r>
        <w:rPr>
          <w:rFonts w:ascii="Malgun Gothic" w:cs="Malgun Gothic" w:eastAsia="맑은 고딕" w:hAnsi="Malgun Gothic"/>
          <w:b/>
          <w:bCs/>
          <w:color w:val="1F3A5F"/>
          <w:sz w:val="19"/>
          <w:szCs w:val="19"/>
        </w:rPr>
        <w:t xml:space="preserve">표 20. 원자료 위치 (저장소)</w:t>
      </w:r>
    </w:p>
    <w:tbl>
      <w:tblPr>
        <w:tblW w:type="dxa" w:w="9638"/>
        <w:tblBorders>
          <w:top w:val="single" w:color="BFC7D1" w:sz="4"/>
          <w:left w:val="single" w:color="BFC7D1" w:sz="4"/>
          <w:bottom w:val="single" w:color="BFC7D1" w:sz="4"/>
          <w:right w:val="single" w:color="BFC7D1" w:sz="4"/>
          <w:insideH w:val="single" w:color="BFC7D1" w:sz="4"/>
          <w:insideV w:val="single" w:color="BFC7D1" w:sz="4"/>
        </w:tblBorders>
      </w:tblPr>
      <w:tblGrid>
        <w:gridCol w:w="3352"/>
        <w:gridCol w:w="6286"/>
      </w:tblGrid>
      <w:tr>
        <w:trPr>
          <w:tblHeader/>
        </w:trPr>
        <w:tc>
          <w:tcPr>
            <w:tcW w:type="dxa" w:w="3352"/>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자료</w:t>
            </w:r>
          </w:p>
        </w:tc>
        <w:tc>
          <w:tcPr>
            <w:tcW w:type="dxa" w:w="6286"/>
            <w:shd w:fill="E8EEF5" w:color="auto" w:val="clear"/>
            <w:tcMar>
              <w:top w:type="dxa" w:w="60"/>
              <w:left w:type="dxa" w:w="90"/>
              <w:bottom w:type="dxa" w:w="60"/>
              <w:right w:type="dxa" w:w="90"/>
            </w:tcMar>
            <w:vAlign w:val="center"/>
          </w:tcPr>
          <w:p>
            <w:pPr>
              <w:spacing w:after="0" w:line="264"/>
              <w:jc w:val="center"/>
            </w:pPr>
            <w:r>
              <w:rPr>
                <w:rFonts w:ascii="Malgun Gothic" w:cs="Malgun Gothic" w:eastAsia="맑은 고딕" w:hAnsi="Malgun Gothic"/>
                <w:b/>
                <w:bCs/>
                <w:sz w:val="18"/>
                <w:szCs w:val="18"/>
              </w:rPr>
              <w:t xml:space="preserve">위치</w:t>
            </w:r>
          </w:p>
        </w:tc>
      </w:tr>
      <w:tr>
        <w:tc>
          <w:tcPr>
            <w:tcW w:type="dxa" w:w="335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성능평가서 (자동 생성)</w:t>
            </w:r>
          </w:p>
        </w:tc>
        <w:tc>
          <w:tcPr>
            <w:tcW w:type="dxa" w:w="628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openfield/reports/성능평가서.md</w:t>
            </w:r>
          </w:p>
        </w:tc>
      </w:tr>
      <w:tr>
        <w:tc>
          <w:tcPr>
            <w:tcW w:type="dxa" w:w="335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AI 모델 설명서 (자동 생성)</w:t>
            </w:r>
          </w:p>
        </w:tc>
        <w:tc>
          <w:tcPr>
            <w:tcW w:type="dxa" w:w="628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openfield/reports/AI모델설명서.md</w:t>
            </w:r>
          </w:p>
        </w:tc>
      </w:tr>
      <w:tr>
        <w:tc>
          <w:tcPr>
            <w:tcW w:type="dxa" w:w="335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구현 해설·데이터 문제·남은 일</w:t>
            </w:r>
          </w:p>
        </w:tc>
        <w:tc>
          <w:tcPr>
            <w:tcW w:type="dxa" w:w="628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openfield/README.md</w:t>
            </w:r>
          </w:p>
        </w:tc>
      </w:tr>
      <w:tr>
        <w:tc>
          <w:tcPr>
            <w:tcW w:type="dxa" w:w="335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공인시험 절차서</w:t>
            </w:r>
          </w:p>
        </w:tc>
        <w:tc>
          <w:tcPr>
            <w:tcW w:type="dxa" w:w="628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openfield/docs/STA-시험절차서.md</w:t>
            </w:r>
          </w:p>
        </w:tc>
      </w:tr>
      <w:tr>
        <w:tc>
          <w:tcPr>
            <w:tcW w:type="dxa" w:w="335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센서 수집 기술해설</w:t>
            </w:r>
          </w:p>
        </w:tc>
        <w:tc>
          <w:tcPr>
            <w:tcW w:type="dxa" w:w="628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openfield/docs/센서수집-기술해설.md</w:t>
            </w:r>
          </w:p>
        </w:tc>
      </w:tr>
      <w:tr>
        <w:tc>
          <w:tcPr>
            <w:tcW w:type="dxa" w:w="335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라즈베리파이 배포·운영</w:t>
            </w:r>
          </w:p>
        </w:tc>
        <w:tc>
          <w:tcPr>
            <w:tcW w:type="dxa" w:w="628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openfield/docs/라즈베리파이-배포.md, raspberry-pi/INSTALL.md</w:t>
            </w:r>
          </w:p>
        </w:tc>
      </w:tr>
      <w:tr>
        <w:tc>
          <w:tcPr>
            <w:tcW w:type="dxa" w:w="335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메인 분전반 설계서</w:t>
            </w:r>
          </w:p>
        </w:tc>
        <w:tc>
          <w:tcPr>
            <w:tcW w:type="dxa" w:w="628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docs/plans/farm365-main-panel.md</w:t>
            </w:r>
          </w:p>
        </w:tc>
      </w:tr>
      <w:tr>
        <w:tc>
          <w:tcPr>
            <w:tcW w:type="dxa" w:w="3352"/>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재현 명령</w:t>
            </w:r>
          </w:p>
        </w:tc>
        <w:tc>
          <w:tcPr>
            <w:tcW w:type="dxa" w:w="6286"/>
            <w:tcMar>
              <w:top w:type="dxa" w:w="60"/>
              <w:left w:type="dxa" w:w="90"/>
              <w:bottom w:type="dxa" w:w="60"/>
              <w:right w:type="dxa" w:w="90"/>
            </w:tcMar>
            <w:vAlign w:val="center"/>
          </w:tcPr>
          <w:p>
            <w:pPr>
              <w:spacing w:after="0" w:line="264"/>
              <w:jc w:val="left"/>
            </w:pPr>
            <w:r>
              <w:rPr>
                <w:rFonts w:ascii="Malgun Gothic" w:cs="Malgun Gothic" w:eastAsia="맑은 고딕" w:hAnsi="Malgun Gothic"/>
                <w:b w:val="false"/>
                <w:bCs w:val="false"/>
                <w:sz w:val="18"/>
                <w:szCs w:val="18"/>
              </w:rPr>
              <w:t xml:space="preserve">train_weather.py → run_scenarios.py → benchmark_inference.py → build_report.py</w:t>
            </w:r>
          </w:p>
        </w:tc>
      </w:tr>
    </w:tbl>
    <w:p>
      <w:pPr>
        <w:spacing w:after="60"/>
      </w:pPr>
      <w:r>
        <w:rPr>
          <w:rFonts w:ascii="Malgun Gothic" w:cs="Malgun Gothic" w:eastAsia="맑은 고딕" w:hAnsi="Malgun Gothic"/>
        </w:rPr>
        <w:t xml:space="preserve"/>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맑은 고딕" w:hAnsi="Malgun Gothic"/>
        <w:color w:val="4B5563"/>
        <w:sz w:val="16"/>
        <w:szCs w:val="16"/>
      </w:rPr>
      <w:t xml:space="preserve">AI 노지 농업 중간보고서 작성 자료집 · </w:t>
    </w:r>
    <w:r>
      <w:rPr>
        <w:rFonts w:ascii="Malgun Gothic" w:cs="Malgun Gothic" w:eastAsia="맑은 고딕" w:hAnsi="Malgun Gothic"/>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맑은 고딕"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240" w:before="0"/>
      <w:outlineLvl w:val="0"/>
    </w:pPr>
    <w:rPr>
      <w:rFonts w:ascii="Malgun Gothic" w:cs="Malgun Gothic" w:eastAsia="맑은 고딕" w:hAnsi="Malgun Gothic"/>
      <w:b/>
      <w:bCs/>
      <w:color w:val="1F3A5F"/>
      <w:sz w:val="32"/>
      <w:szCs w:val="32"/>
    </w:rPr>
  </w:style>
  <w:style w:type="paragraph" w:styleId="Heading2">
    <w:name w:val="Heading 2"/>
    <w:basedOn w:val="Normal"/>
    <w:next w:val="Normal"/>
    <w:qFormat/>
    <w:pPr>
      <w:spacing w:after="140" w:before="280"/>
      <w:outlineLvl w:val="1"/>
    </w:pPr>
    <w:rPr>
      <w:rFonts w:ascii="Malgun Gothic" w:cs="Malgun Gothic" w:eastAsia="맑은 고딕" w:hAnsi="Malgun Gothic"/>
      <w:b/>
      <w:bCs/>
      <w:color w:val="1F3A5F"/>
      <w:sz w:val="26"/>
      <w:szCs w:val="26"/>
    </w:rPr>
  </w:style>
  <w:style w:type="paragraph" w:styleId="Heading3">
    <w:name w:val="Heading 3"/>
    <w:basedOn w:val="Normal"/>
    <w:next w:val="Normal"/>
    <w:qFormat/>
    <w:pPr>
      <w:spacing w:after="100" w:before="200"/>
      <w:outlineLvl w:val="2"/>
    </w:pPr>
    <w:rPr>
      <w:rFonts w:ascii="Malgun Gothic" w:cs="Malgun Gothic" w:eastAsia="맑은 고딕" w:hAnsi="Malgun Gothic"/>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89071b0d5d261c972dbee2c0555bb8e7c9c8e1c.png"/><Relationship Id="rId9" Type="http://schemas.openxmlformats.org/officeDocument/2006/relationships/image" Target="media/c1b0ce34ac781a77d87ded70501887a337cb4245.png"/><Relationship Id="rId10" Type="http://schemas.openxmlformats.org/officeDocument/2006/relationships/image" Target="media/97fe72ea12a65cb8f9f230653ccb6109dcc692cb.png"/><Relationship Id="rId11" Type="http://schemas.openxmlformats.org/officeDocument/2006/relationships/image" Target="media/27e1ed2a10e2bb110dc4483ce949e955437e3353.png"/><Relationship Id="rId12" Type="http://schemas.openxmlformats.org/officeDocument/2006/relationships/image" Target="media/fbc28c13b7c343ccf7df3692e949cd018708836c.png"/><Relationship Id="rId13" Type="http://schemas.openxmlformats.org/officeDocument/2006/relationships/image" Target="media/38bfb57f8a675ed5578ea15050142e8353be4977.png"/><Relationship Id="rId14" Type="http://schemas.openxmlformats.org/officeDocument/2006/relationships/image" Target="media/c9c0a5855e87a2a2aed84c432f08b4fe109eceb3.png"/><Relationship Id="rId15" Type="http://schemas.openxmlformats.org/officeDocument/2006/relationships/image" Target="media/b08bcf14dccb178e88ece11923958af2d225f1be.png"/><Relationship Id="rId16" Type="http://schemas.openxmlformats.org/officeDocument/2006/relationships/image" Target="media/d82d82a9e7158292dd80ef6d70714f7ef3bdcdee.png"/><Relationship Id="rId17" Type="http://schemas.openxmlformats.org/officeDocument/2006/relationships/image" Target="media/4611f249e06c395ab04981d1d059ce41d6476767.png"/><Relationship Id="rId18" Type="http://schemas.openxmlformats.org/officeDocument/2006/relationships/image" Target="media/3221b81ca32703408dae4c6e15f0869b7a614e9e.png"/><Relationship Id="rId19" Type="http://schemas.openxmlformats.org/officeDocument/2006/relationships/image" Target="media/08dd153c5c8d76213aa71c085f40fb8221937b7e.png"/><Relationship Id="rId20" Type="http://schemas.openxmlformats.org/officeDocument/2006/relationships/image" Target="media/44b89c09161a14ad199905d88fdb77c944f97ec8.png"/><Relationship Id="rId21" Type="http://schemas.openxmlformats.org/officeDocument/2006/relationships/image" Target="media/241d0e2d5205fc4283069d683321bcde9069beaf.png"/><Relationship Id="rId22" Type="http://schemas.openxmlformats.org/officeDocument/2006/relationships/image" Target="media/89cc4c9da2e0b04203639978075ee986e2b18bf2.png"/><Relationship Id="rId23" Type="http://schemas.openxmlformats.org/officeDocument/2006/relationships/image" Target="media/a24e7d2f72f28fd08f5070ba183fac5383cab8f0.png"/><Relationship Id="rId24" Type="http://schemas.openxmlformats.org/officeDocument/2006/relationships/image" Target="media/390098f19e41a2dfb3e451cd15993c1bcb57170a.png"/><Relationship Id="rId25" Type="http://schemas.openxmlformats.org/officeDocument/2006/relationships/image" Target="media/7b532a0ef0757b04b5eff8d23a77b0fc86754277.png"/><Relationship Id="rId26" Type="http://schemas.openxmlformats.org/officeDocument/2006/relationships/image" Target="media/ee3258c3d6ee730611566f5f2a0e3081fb39cdff.png"/><Relationship Id="rId27" Type="http://schemas.openxmlformats.org/officeDocument/2006/relationships/image" Target="media/ffe808599bd69f70399689ad4d1e043cc6886c7e.png"/><Relationship Id="rId28" Type="http://schemas.openxmlformats.org/officeDocument/2006/relationships/image" Target="media/5995a7fd780c75334d95ff681b9d11ccef87b72b.png"/><Relationship Id="rId29" Type="http://schemas.openxmlformats.org/officeDocument/2006/relationships/image" Target="media/1ec6e13311a66c6c67d9eaa82a6cbe1d47bf00fc.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노지 농업 중간보고서 작성 자료집</dc:title>
  <dc:creator>주식회사 컬리버</dc:creator>
  <cp:lastModifiedBy>Un-named</cp:lastModifiedBy>
  <cp:revision>1</cp:revision>
  <dcterms:created xsi:type="dcterms:W3CDTF">2026-10-19T13:23:30.617Z</dcterms:created>
  <dcterms:modified xsi:type="dcterms:W3CDTF">2026-10-19T13:23:30.618Z</dcterms:modified>
</cp:coreProperties>
</file>

<file path=docProps/custom.xml><?xml version="1.0" encoding="utf-8"?>
<Properties xmlns="http://schemas.openxmlformats.org/officeDocument/2006/custom-properties" xmlns:vt="http://schemas.openxmlformats.org/officeDocument/2006/docPropsVTypes"/>
</file>