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w:t>
      </w:r>
    </w:p>
    <w:p>
      <w:r>
        <w:br w:type="page"/>
      </w:r>
    </w:p>
    <w:p>
      <w:pPr>
        <w:pStyle w:val="Heading1"/>
      </w:pPr>
      <w:r>
        <w:t>CHAPTER 2</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w:t>
      </w:r>
    </w:p>
    <w:p>
      <w:r>
        <w:br w:type="page"/>
      </w:r>
    </w:p>
    <w:p>
      <w:pPr>
        <w:pStyle w:val="Heading1"/>
      </w:pPr>
      <w:r>
        <w:t>Chapter 3: The Turning Road</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w:t>
      </w:r>
    </w:p>
    <w:p>
      <w:r>
        <w:br w:type="page"/>
      </w:r>
    </w:p>
    <w:p>
      <w:pPr>
        <w:pStyle w:val="Heading1"/>
      </w:pPr>
      <w:r>
        <w:t>CHAPTER 4 — A Quiet Signal</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w:t>
      </w:r>
    </w:p>
    <w:p>
      <w:r>
        <w:br w:type="page"/>
      </w:r>
    </w:p>
    <w:p>
      <w:pPr>
        <w:pStyle w:val="Heading1"/>
      </w:pPr>
      <w:r>
        <w:t>Chapter 5</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