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7.0 -->
  <w:body>
    <w:p w:rsidR="00E608CA" w14:paraId="75961A92" w14:textId="36B903FE">
      <w:pPr>
        <w:spacing w:after="160" w:line="259" w:lineRule="auto"/>
        <w:rPr>
          <w:rFonts w:ascii="Calibri" w:eastAsia="Calibri" w:hAnsi="Calibri"/>
          <w:kern w:val="2"/>
          <w:sz w:val="22"/>
          <w:szCs w:val="22"/>
          <w:lang w:val="en-US" w:eastAsia="en-US" w:bidi="ar-SA"/>
          <w14:ligatures w14:val="standardContextual"/>
        </w:rPr>
      </w:pPr>
      <w:r>
        <w:rPr>
          <w:rFonts w:ascii="Calibri" w:eastAsia="Calibri" w:hAnsi="Calibri" w:cstheme="minorBidi"/>
          <w:kern w:val="2"/>
          <w:sz w:val="22"/>
          <w:szCs w:val="22"/>
          <w:lang w:val="en-US" w:eastAsia="en-US" w:bidi="ar-SA"/>
          <w14:ligatures w14:val="standardContextual"/>
        </w:rPr>
        <w:t>NAME-ANKAN DUTTA                                     ID NO-E21BCAU0084</w:t>
      </w:r>
    </w:p>
    <w:p w:rsidR="002B13F5" w14:paraId="72DAFEDD" w14:textId="6B8B60C1">
      <w:pPr>
        <w:spacing w:after="160" w:line="259" w:lineRule="auto"/>
        <w:rPr>
          <w:rFonts w:ascii="Calibri" w:eastAsia="Calibri" w:hAnsi="Calibri"/>
          <w:kern w:val="2"/>
          <w:sz w:val="22"/>
          <w:szCs w:val="22"/>
          <w:lang w:val="en-US" w:eastAsia="en-US" w:bidi="ar-SA"/>
          <w14:ligatures w14:val="standardContextual"/>
        </w:rPr>
      </w:pPr>
      <w:r>
        <w:rPr>
          <w:rFonts w:ascii="Calibri" w:eastAsia="Calibri" w:hAnsi="Calibri" w:cstheme="minorBidi"/>
          <w:kern w:val="2"/>
          <w:sz w:val="22"/>
          <w:szCs w:val="22"/>
          <w:lang w:val="en-US" w:eastAsia="en-US" w:bidi="ar-SA"/>
          <w14:ligatures w14:val="standardContextual"/>
        </w:rPr>
        <w:t xml:space="preserve">BATCH-1                                             SUBJECT – AI IN HEALTHCARE </w:t>
      </w:r>
      <w:r w:rsidR="00F51CE2">
        <w:rPr>
          <w:rFonts w:ascii="Calibri" w:eastAsia="Calibri" w:hAnsi="Calibri" w:cstheme="minorBidi"/>
          <w:kern w:val="2"/>
          <w:sz w:val="22"/>
          <w:szCs w:val="22"/>
          <w:lang w:val="en-US" w:eastAsia="en-US" w:bidi="ar-SA"/>
          <w14:ligatures w14:val="standardContextual"/>
        </w:rPr>
        <w:t>MILESTONE (</w:t>
      </w:r>
      <w:r>
        <w:rPr>
          <w:rFonts w:ascii="Calibri" w:eastAsia="Calibri" w:hAnsi="Calibri" w:cstheme="minorBidi"/>
          <w:kern w:val="2"/>
          <w:sz w:val="22"/>
          <w:szCs w:val="22"/>
          <w:lang w:val="en-US" w:eastAsia="en-US" w:bidi="ar-SA"/>
          <w14:ligatures w14:val="standardContextual"/>
        </w:rPr>
        <w:t>1)</w:t>
      </w:r>
    </w:p>
    <w:p w:rsidR="002B13F5" w14:paraId="231C5051" w14:textId="1041FAC3">
      <w:pPr>
        <w:spacing w:after="160" w:line="259" w:lineRule="auto"/>
        <w:rPr>
          <w:rFonts w:ascii="Calibri" w:eastAsia="Calibri" w:hAnsi="Calibri"/>
          <w:kern w:val="2"/>
          <w:sz w:val="22"/>
          <w:szCs w:val="22"/>
          <w:lang w:val="en-US" w:eastAsia="en-US" w:bidi="ar-SA"/>
          <w14:ligatures w14:val="standardContextual"/>
        </w:rPr>
      </w:pPr>
    </w:p>
    <w:p w:rsidR="002B13F5" w14:paraId="4E3DBB51" w14:textId="0A97D59F">
      <w:pPr>
        <w:spacing w:after="160" w:line="259" w:lineRule="auto"/>
        <w:rPr>
          <w:rFonts w:ascii="Calibri" w:eastAsia="Calibri" w:hAnsi="Calibri"/>
          <w:kern w:val="2"/>
          <w:sz w:val="22"/>
          <w:szCs w:val="22"/>
          <w:lang w:val="en-US" w:eastAsia="en-US" w:bidi="ar-SA"/>
          <w14:ligatures w14:val="standardContextual"/>
        </w:rPr>
      </w:pPr>
      <w:r>
        <w:rPr>
          <w:rFonts w:ascii="Calibri" w:eastAsia="Calibri" w:hAnsi="Calibri" w:cstheme="minorBidi"/>
          <w:kern w:val="2"/>
          <w:sz w:val="22"/>
          <w:szCs w:val="22"/>
          <w:lang w:val="en-US" w:eastAsia="en-US" w:bidi="ar-SA"/>
          <w14:ligatures w14:val="standardContextual"/>
        </w:rPr>
        <w:t xml:space="preserve">TOPIC </w:t>
      </w:r>
      <w:r w:rsidR="00F51CE2">
        <w:rPr>
          <w:rFonts w:ascii="Calibri" w:eastAsia="Calibri" w:hAnsi="Calibri" w:cstheme="minorBidi"/>
          <w:kern w:val="2"/>
          <w:sz w:val="22"/>
          <w:szCs w:val="22"/>
          <w:lang w:val="en-US" w:eastAsia="en-US" w:bidi="ar-SA"/>
          <w14:ligatures w14:val="standardContextual"/>
        </w:rPr>
        <w:t>NAME: -</w:t>
      </w:r>
      <w:r>
        <w:rPr>
          <w:rFonts w:ascii="Calibri" w:eastAsia="Calibri" w:hAnsi="Calibri" w:cstheme="minorBidi"/>
          <w:kern w:val="2"/>
          <w:sz w:val="22"/>
          <w:szCs w:val="22"/>
          <w:lang w:val="en-US" w:eastAsia="en-US" w:bidi="ar-SA"/>
          <w14:ligatures w14:val="standardContextual"/>
        </w:rPr>
        <w:t xml:space="preserve"> DRUG CONSUMPTION</w:t>
      </w:r>
    </w:p>
    <w:p w:rsidR="002B13F5" w14:paraId="4489B16B" w14:textId="7168358D">
      <w:pPr>
        <w:spacing w:after="160" w:line="259" w:lineRule="auto"/>
        <w:rPr>
          <w:rFonts w:ascii="Calibri" w:eastAsia="Calibri" w:hAnsi="Calibri"/>
          <w:kern w:val="2"/>
          <w:sz w:val="22"/>
          <w:szCs w:val="22"/>
          <w:lang w:val="en-US" w:eastAsia="en-US" w:bidi="ar-SA"/>
          <w14:ligatures w14:val="standardContextual"/>
        </w:rPr>
      </w:pPr>
    </w:p>
    <w:p w:rsidR="002B13F5" w:rsidRPr="002B13F5" w14:paraId="45DB60B4" w14:textId="487CCADD">
      <w:pPr>
        <w:spacing w:after="160" w:line="259" w:lineRule="auto"/>
        <w:rPr>
          <w:rFonts w:ascii="Calibri" w:eastAsia="Calibri" w:hAnsi="Calibri"/>
          <w:kern w:val="2"/>
          <w:sz w:val="22"/>
          <w:szCs w:val="22"/>
          <w:lang w:val="en-US" w:eastAsia="en-US" w:bidi="ar-SA"/>
          <w14:ligatures w14:val="standardContextual"/>
        </w:rPr>
        <w:sectPr>
          <w:pgSz w:w="11906" w:h="16838"/>
          <w:pgMar w:top="1440" w:right="1440" w:bottom="1440" w:left="1440" w:header="708" w:footer="708" w:gutter="0"/>
          <w:cols w:space="708"/>
          <w:docGrid w:linePitch="360"/>
        </w:sectPr>
      </w:pPr>
      <w:r>
        <w:rPr>
          <w:rFonts w:ascii="Calibri" w:eastAsia="Calibri" w:hAnsi="Calibri" w:cstheme="minorBidi"/>
          <w:kern w:val="2"/>
          <w:sz w:val="22"/>
          <w:szCs w:val="22"/>
          <w:lang w:val="en-US" w:eastAsia="en-US" w:bidi="ar-SA"/>
          <w14:ligatures w14:val="standardContextual"/>
        </w:rPr>
        <w:t>Me choosing this topic is the fact that there are more in the world consume more drugs than the amount of food each eat in there day to day life and in this topic</w:t>
      </w:r>
      <w:r w:rsidR="00F51CE2">
        <w:rPr>
          <w:rFonts w:ascii="Calibri" w:eastAsia="Calibri" w:hAnsi="Calibri" w:cstheme="minorBidi"/>
          <w:kern w:val="2"/>
          <w:sz w:val="22"/>
          <w:szCs w:val="22"/>
          <w:lang w:val="en-US" w:eastAsia="en-US" w:bidi="ar-SA"/>
          <w14:ligatures w14:val="standardContextual"/>
        </w:rPr>
        <w:t>.</w:t>
      </w:r>
      <w:r>
        <w:rPr>
          <w:rFonts w:ascii="Calibri" w:eastAsia="Calibri" w:hAnsi="Calibri" w:cstheme="minorBidi"/>
          <w:kern w:val="2"/>
          <w:sz w:val="22"/>
          <w:szCs w:val="22"/>
          <w:lang w:val="en-US" w:eastAsia="en-US" w:bidi="ar-SA"/>
          <w14:ligatures w14:val="standardContextual"/>
        </w:rPr>
        <w:t xml:space="preserve"> I will showcase that how drugs can be so much lethal to one person.</w:t>
      </w:r>
    </w:p>
    <w:p w:rsidR="00411565" w14:paraId="0D0DA342" w14:textId="77777777">
      <w:pPr>
        <w:spacing w:after="159" w:line="259" w:lineRule="auto"/>
        <w:ind w:left="-5" w:hanging="10"/>
        <w:rPr>
          <w:rFonts w:ascii="Calibri" w:eastAsia="Calibri" w:hAnsi="Calibri" w:cs="Calibri"/>
          <w:color w:val="000000"/>
          <w:sz w:val="22"/>
          <w:szCs w:val="22"/>
          <w:lang w:val="en-IN" w:eastAsia="en-IN" w:bidi="ar-SA"/>
        </w:rPr>
      </w:pPr>
      <w:r>
        <w:rPr>
          <w:rFonts w:ascii="Calibri" w:eastAsia="Calibri" w:hAnsi="Calibri" w:cs="Calibri"/>
          <w:color w:val="000000"/>
          <w:sz w:val="22"/>
          <w:szCs w:val="22"/>
          <w:lang w:val="en-IN" w:eastAsia="en-IN" w:bidi="ar-SA"/>
        </w:rPr>
        <w:t>Name:-</w:t>
      </w:r>
      <w:r>
        <w:rPr>
          <w:rFonts w:ascii="Calibri" w:eastAsia="Calibri" w:hAnsi="Calibri" w:cs="Calibri"/>
          <w:color w:val="000000"/>
          <w:sz w:val="22"/>
          <w:szCs w:val="22"/>
          <w:lang w:val="en-IN" w:eastAsia="en-IN" w:bidi="ar-SA"/>
        </w:rPr>
        <w:t xml:space="preserve">Ankan Dutta                                                          Id No:-E21BCAU0084 </w:t>
      </w:r>
    </w:p>
    <w:p w:rsidR="00411565" w14:paraId="5F3CD0C6" w14:textId="77777777">
      <w:pPr>
        <w:spacing w:after="159" w:line="259" w:lineRule="auto"/>
        <w:ind w:left="-5" w:hanging="10"/>
        <w:rPr>
          <w:rFonts w:ascii="Calibri" w:eastAsia="Calibri" w:hAnsi="Calibri" w:cs="Calibri"/>
          <w:color w:val="000000"/>
          <w:sz w:val="22"/>
          <w:szCs w:val="22"/>
          <w:lang w:val="en-IN" w:eastAsia="en-IN" w:bidi="ar-SA"/>
        </w:rPr>
      </w:pPr>
      <w:r>
        <w:rPr>
          <w:rFonts w:ascii="Calibri" w:eastAsia="Calibri" w:hAnsi="Calibri" w:cs="Calibri"/>
          <w:color w:val="000000"/>
          <w:sz w:val="22"/>
          <w:szCs w:val="22"/>
          <w:lang w:val="en-IN" w:eastAsia="en-IN" w:bidi="ar-SA"/>
        </w:rPr>
        <w:t>Batch:-</w:t>
      </w:r>
      <w:r>
        <w:rPr>
          <w:rFonts w:ascii="Calibri" w:eastAsia="Calibri" w:hAnsi="Calibri" w:cs="Calibri"/>
          <w:color w:val="000000"/>
          <w:sz w:val="22"/>
          <w:szCs w:val="22"/>
          <w:lang w:val="en-IN" w:eastAsia="en-IN" w:bidi="ar-SA"/>
        </w:rPr>
        <w:t xml:space="preserve">1                                                       Assignment:-Milestone 2 Ai in Healthcare </w:t>
      </w:r>
    </w:p>
    <w:p w:rsidR="00411565" w14:paraId="3B2225CE" w14:textId="77777777">
      <w:pPr>
        <w:spacing w:after="159" w:line="259" w:lineRule="auto"/>
        <w:ind w:left="-5" w:hanging="10"/>
        <w:rPr>
          <w:rFonts w:ascii="Calibri" w:eastAsia="Calibri" w:hAnsi="Calibri" w:cs="Calibri"/>
          <w:color w:val="000000"/>
          <w:sz w:val="22"/>
          <w:szCs w:val="22"/>
          <w:lang w:val="en-IN" w:eastAsia="en-IN" w:bidi="ar-SA"/>
        </w:rPr>
      </w:pPr>
      <w:r>
        <w:rPr>
          <w:rFonts w:ascii="Calibri" w:eastAsia="Calibri" w:hAnsi="Calibri" w:cs="Calibri"/>
          <w:color w:val="000000"/>
          <w:sz w:val="22"/>
          <w:szCs w:val="22"/>
          <w:lang w:val="en-IN" w:eastAsia="en-IN" w:bidi="ar-SA"/>
        </w:rPr>
        <w:t>References:-</w:t>
      </w:r>
      <w:r>
        <w:rPr>
          <w:rFonts w:ascii="Calibri" w:eastAsia="Calibri" w:hAnsi="Calibri" w:cs="Calibri"/>
          <w:color w:val="000000"/>
          <w:sz w:val="22"/>
          <w:szCs w:val="22"/>
          <w:lang w:val="en-IN" w:eastAsia="en-IN" w:bidi="ar-SA"/>
        </w:rPr>
        <w:t xml:space="preserve"> </w:t>
      </w:r>
    </w:p>
    <w:p w:rsidR="00411565" w14:paraId="28111C90" w14:textId="77777777">
      <w:pPr>
        <w:spacing w:after="0" w:line="259" w:lineRule="auto"/>
        <w:ind w:left="-5" w:hanging="10"/>
        <w:rPr>
          <w:rFonts w:ascii="Calibri" w:eastAsia="Calibri" w:hAnsi="Calibri" w:cs="Calibri"/>
          <w:color w:val="000000"/>
          <w:sz w:val="22"/>
          <w:szCs w:val="22"/>
          <w:lang w:val="en-IN" w:eastAsia="en-IN" w:bidi="ar-SA"/>
        </w:rPr>
      </w:pPr>
      <w:r>
        <w:rPr>
          <w:rFonts w:ascii="Calibri" w:eastAsia="Calibri" w:hAnsi="Calibri" w:cs="Calibri"/>
          <w:color w:val="000000"/>
          <w:sz w:val="22"/>
          <w:szCs w:val="22"/>
          <w:lang w:val="en-IN" w:eastAsia="en-IN" w:bidi="ar-SA"/>
        </w:rPr>
        <w:t>[1</w:t>
      </w:r>
      <w:r>
        <w:rPr>
          <w:rFonts w:ascii="Calibri" w:eastAsia="Calibri" w:hAnsi="Calibri" w:cs="Calibri"/>
          <w:color w:val="000000"/>
          <w:sz w:val="22"/>
          <w:szCs w:val="22"/>
          <w:lang w:val="en-IN" w:eastAsia="en-IN" w:bidi="ar-SA"/>
        </w:rPr>
        <w:t>]:-</w:t>
      </w:r>
      <w:r>
        <w:rPr>
          <w:rFonts w:ascii="Calibri" w:eastAsia="Calibri" w:hAnsi="Calibri" w:cs="Calibri"/>
          <w:color w:val="000000"/>
          <w:sz w:val="22"/>
          <w:szCs w:val="22"/>
          <w:lang w:val="en-IN" w:eastAsia="en-IN" w:bidi="ar-SA"/>
        </w:rPr>
        <w:t>Fehrman</w:t>
      </w:r>
      <w:r>
        <w:rPr>
          <w:rFonts w:ascii="Calibri" w:eastAsia="Calibri" w:hAnsi="Calibri" w:cs="Calibri"/>
          <w:color w:val="000000"/>
          <w:sz w:val="22"/>
          <w:szCs w:val="22"/>
          <w:lang w:val="en-IN" w:eastAsia="en-IN" w:bidi="ar-SA"/>
        </w:rPr>
        <w:t>:-</w:t>
      </w:r>
      <w:r>
        <w:rPr>
          <w:rFonts w:ascii="Courier New" w:eastAsia="Courier New" w:hAnsi="Courier New" w:cs="Courier New"/>
          <w:color w:val="000000"/>
          <w:sz w:val="23"/>
          <w:szCs w:val="22"/>
          <w:lang w:val="en-IN" w:eastAsia="en-IN" w:bidi="ar-SA"/>
        </w:rPr>
        <w:t xml:space="preserve"> </w:t>
      </w:r>
      <w:r>
        <w:rPr>
          <w:rFonts w:ascii="Courier New" w:eastAsia="Courier New" w:hAnsi="Courier New" w:cs="Courier New"/>
          <w:color w:val="000000"/>
          <w:sz w:val="23"/>
          <w:szCs w:val="22"/>
          <w:lang w:val="en-IN" w:eastAsia="en-IN" w:bidi="ar-SA"/>
        </w:rPr>
        <w:t>Fehrman</w:t>
      </w:r>
      <w:r>
        <w:rPr>
          <w:rFonts w:ascii="Courier New" w:eastAsia="Courier New" w:hAnsi="Courier New" w:cs="Courier New"/>
          <w:color w:val="000000"/>
          <w:sz w:val="23"/>
          <w:szCs w:val="22"/>
          <w:lang w:val="en-IN" w:eastAsia="en-IN" w:bidi="ar-SA"/>
        </w:rPr>
        <w:t xml:space="preserve">, E., Egan, V., </w:t>
      </w:r>
      <w:r>
        <w:rPr>
          <w:rFonts w:ascii="Courier New" w:eastAsia="Courier New" w:hAnsi="Courier New" w:cs="Courier New"/>
          <w:color w:val="000000"/>
          <w:sz w:val="23"/>
          <w:szCs w:val="22"/>
          <w:lang w:val="en-IN" w:eastAsia="en-IN" w:bidi="ar-SA"/>
        </w:rPr>
        <w:t>Gorban</w:t>
      </w:r>
      <w:r>
        <w:rPr>
          <w:rFonts w:ascii="Courier New" w:eastAsia="Courier New" w:hAnsi="Courier New" w:cs="Courier New"/>
          <w:color w:val="000000"/>
          <w:sz w:val="23"/>
          <w:szCs w:val="22"/>
          <w:lang w:val="en-IN" w:eastAsia="en-IN" w:bidi="ar-SA"/>
        </w:rPr>
        <w:t xml:space="preserve">, A. N., </w:t>
      </w:r>
      <w:r>
        <w:rPr>
          <w:rFonts w:ascii="Courier New" w:eastAsia="Courier New" w:hAnsi="Courier New" w:cs="Courier New"/>
          <w:color w:val="000000"/>
          <w:sz w:val="23"/>
          <w:szCs w:val="22"/>
          <w:lang w:val="en-IN" w:eastAsia="en-IN" w:bidi="ar-SA"/>
        </w:rPr>
        <w:t>Levesley</w:t>
      </w:r>
      <w:r>
        <w:rPr>
          <w:rFonts w:ascii="Courier New" w:eastAsia="Courier New" w:hAnsi="Courier New" w:cs="Courier New"/>
          <w:color w:val="000000"/>
          <w:sz w:val="23"/>
          <w:szCs w:val="22"/>
          <w:lang w:val="en-IN" w:eastAsia="en-IN" w:bidi="ar-SA"/>
        </w:rPr>
        <w:t xml:space="preserve">, J., </w:t>
      </w:r>
    </w:p>
    <w:p w:rsidR="00411565" w14:paraId="33819A27" w14:textId="77777777">
      <w:pPr>
        <w:spacing w:after="0"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color w:val="000000"/>
          <w:sz w:val="23"/>
          <w:szCs w:val="22"/>
          <w:lang w:val="en-IN" w:eastAsia="en-IN" w:bidi="ar-SA"/>
        </w:rPr>
        <w:t>Mirkes</w:t>
      </w:r>
      <w:r>
        <w:rPr>
          <w:rFonts w:ascii="Courier New" w:eastAsia="Courier New" w:hAnsi="Courier New" w:cs="Courier New"/>
          <w:color w:val="000000"/>
          <w:sz w:val="23"/>
          <w:szCs w:val="22"/>
          <w:lang w:val="en-IN" w:eastAsia="en-IN" w:bidi="ar-SA"/>
        </w:rPr>
        <w:t xml:space="preserve">, E. M., &amp; Muhammad, A. K. (2019). </w:t>
      </w:r>
      <w:r>
        <w:rPr>
          <w:rFonts w:ascii="Courier New" w:eastAsia="Courier New" w:hAnsi="Courier New" w:cs="Courier New"/>
          <w:i/>
          <w:color w:val="000000"/>
          <w:sz w:val="23"/>
          <w:szCs w:val="22"/>
          <w:lang w:val="en-IN" w:eastAsia="en-IN" w:bidi="ar-SA"/>
        </w:rPr>
        <w:t xml:space="preserve">Personality Traits and </w:t>
      </w:r>
    </w:p>
    <w:p w:rsidR="00411565" w14:paraId="0E039BD8" w14:textId="77777777">
      <w:pPr>
        <w:spacing w:after="191"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i/>
          <w:color w:val="000000"/>
          <w:sz w:val="23"/>
          <w:szCs w:val="22"/>
          <w:lang w:val="en-IN" w:eastAsia="en-IN" w:bidi="ar-SA"/>
        </w:rPr>
        <w:t>Drug Consumption.</w:t>
      </w:r>
      <w:r>
        <w:rPr>
          <w:rFonts w:ascii="Courier New" w:eastAsia="Courier New" w:hAnsi="Courier New" w:cs="Courier New"/>
          <w:color w:val="000000"/>
          <w:sz w:val="23"/>
          <w:szCs w:val="22"/>
          <w:lang w:val="en-IN" w:eastAsia="en-IN" w:bidi="ar-SA"/>
        </w:rPr>
        <w:t xml:space="preserve"> doi:10.1007/978-3-030-10442-9 </w:t>
      </w:r>
      <w:r>
        <w:rPr>
          <w:rFonts w:ascii="Calibri" w:eastAsia="Calibri" w:hAnsi="Calibri" w:cs="Calibri"/>
          <w:color w:val="000000"/>
          <w:sz w:val="22"/>
          <w:szCs w:val="22"/>
          <w:lang w:val="en-IN" w:eastAsia="en-IN" w:bidi="ar-SA"/>
        </w:rPr>
        <w:t xml:space="preserve"> </w:t>
      </w:r>
    </w:p>
    <w:p w:rsidR="00411565" w14:paraId="3B7E607F" w14:textId="77777777">
      <w:pPr>
        <w:spacing w:after="0" w:line="259" w:lineRule="auto"/>
        <w:ind w:left="-5" w:hanging="10"/>
        <w:rPr>
          <w:rFonts w:ascii="Calibri" w:eastAsia="Calibri" w:hAnsi="Calibri" w:cs="Calibri"/>
          <w:color w:val="000000"/>
          <w:sz w:val="22"/>
          <w:szCs w:val="22"/>
          <w:lang w:val="en-IN" w:eastAsia="en-IN" w:bidi="ar-SA"/>
        </w:rPr>
      </w:pPr>
      <w:r>
        <w:rPr>
          <w:rFonts w:ascii="Calibri" w:eastAsia="Calibri" w:hAnsi="Calibri" w:cs="Calibri"/>
          <w:color w:val="000000"/>
          <w:sz w:val="22"/>
          <w:szCs w:val="22"/>
          <w:lang w:val="en-IN" w:eastAsia="en-IN" w:bidi="ar-SA"/>
        </w:rPr>
        <w:t>[2</w:t>
      </w:r>
      <w:r>
        <w:rPr>
          <w:rFonts w:ascii="Calibri" w:eastAsia="Calibri" w:hAnsi="Calibri" w:cs="Calibri"/>
          <w:color w:val="000000"/>
          <w:sz w:val="22"/>
          <w:szCs w:val="22"/>
          <w:lang w:val="en-IN" w:eastAsia="en-IN" w:bidi="ar-SA"/>
        </w:rPr>
        <w:t>]:-</w:t>
      </w:r>
      <w:r>
        <w:rPr>
          <w:rFonts w:ascii="Courier New" w:eastAsia="Courier New" w:hAnsi="Courier New" w:cs="Courier New"/>
          <w:color w:val="000000"/>
          <w:sz w:val="23"/>
          <w:szCs w:val="22"/>
          <w:lang w:val="en-IN" w:eastAsia="en-IN" w:bidi="ar-SA"/>
        </w:rPr>
        <w:t xml:space="preserve"> </w:t>
      </w:r>
      <w:r>
        <w:rPr>
          <w:rFonts w:ascii="Courier New" w:eastAsia="Courier New" w:hAnsi="Courier New" w:cs="Courier New"/>
          <w:color w:val="000000"/>
          <w:sz w:val="23"/>
          <w:szCs w:val="22"/>
          <w:lang w:val="en-IN" w:eastAsia="en-IN" w:bidi="ar-SA"/>
        </w:rPr>
        <w:t>Adinugroho</w:t>
      </w:r>
      <w:r>
        <w:rPr>
          <w:rFonts w:ascii="Courier New" w:eastAsia="Courier New" w:hAnsi="Courier New" w:cs="Courier New"/>
          <w:color w:val="000000"/>
          <w:sz w:val="23"/>
          <w:szCs w:val="22"/>
          <w:lang w:val="en-IN" w:eastAsia="en-IN" w:bidi="ar-SA"/>
        </w:rPr>
        <w:t xml:space="preserve">:- </w:t>
      </w:r>
      <w:r>
        <w:rPr>
          <w:rFonts w:ascii="Courier New" w:eastAsia="Courier New" w:hAnsi="Courier New" w:cs="Courier New"/>
          <w:color w:val="000000"/>
          <w:sz w:val="23"/>
          <w:szCs w:val="22"/>
          <w:lang w:val="en-IN" w:eastAsia="en-IN" w:bidi="ar-SA"/>
        </w:rPr>
        <w:t>Adinugroho</w:t>
      </w:r>
      <w:r>
        <w:rPr>
          <w:rFonts w:ascii="Courier New" w:eastAsia="Courier New" w:hAnsi="Courier New" w:cs="Courier New"/>
          <w:color w:val="000000"/>
          <w:sz w:val="23"/>
          <w:szCs w:val="22"/>
          <w:lang w:val="en-IN" w:eastAsia="en-IN" w:bidi="ar-SA"/>
        </w:rPr>
        <w:t xml:space="preserve">, S., Sari, Y. A., &amp; </w:t>
      </w:r>
      <w:r>
        <w:rPr>
          <w:rFonts w:ascii="Courier New" w:eastAsia="Courier New" w:hAnsi="Courier New" w:cs="Courier New"/>
          <w:color w:val="000000"/>
          <w:sz w:val="23"/>
          <w:szCs w:val="22"/>
          <w:lang w:val="en-IN" w:eastAsia="en-IN" w:bidi="ar-SA"/>
        </w:rPr>
        <w:t>Hidayat</w:t>
      </w:r>
      <w:r>
        <w:rPr>
          <w:rFonts w:ascii="Courier New" w:eastAsia="Courier New" w:hAnsi="Courier New" w:cs="Courier New"/>
          <w:color w:val="000000"/>
          <w:sz w:val="23"/>
          <w:szCs w:val="22"/>
          <w:lang w:val="en-IN" w:eastAsia="en-IN" w:bidi="ar-SA"/>
        </w:rPr>
        <w:t xml:space="preserve">, N. </w:t>
      </w:r>
    </w:p>
    <w:p w:rsidR="00411565" w14:paraId="7A48B65C" w14:textId="77777777">
      <w:pPr>
        <w:spacing w:after="0"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color w:val="000000"/>
          <w:sz w:val="23"/>
          <w:szCs w:val="22"/>
          <w:lang w:val="en-IN" w:eastAsia="en-IN" w:bidi="ar-SA"/>
        </w:rPr>
        <w:t xml:space="preserve">(2019). </w:t>
      </w:r>
      <w:r>
        <w:rPr>
          <w:rFonts w:ascii="Courier New" w:eastAsia="Courier New" w:hAnsi="Courier New" w:cs="Courier New"/>
          <w:i/>
          <w:color w:val="000000"/>
          <w:sz w:val="23"/>
          <w:szCs w:val="22"/>
          <w:lang w:val="en-IN" w:eastAsia="en-IN" w:bidi="ar-SA"/>
        </w:rPr>
        <w:t xml:space="preserve">Drug usage duration classification using Extreme Learning </w:t>
      </w:r>
    </w:p>
    <w:p w:rsidR="00411565" w14:paraId="5288D989" w14:textId="77777777">
      <w:pPr>
        <w:spacing w:after="0"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i/>
          <w:color w:val="000000"/>
          <w:sz w:val="23"/>
          <w:szCs w:val="22"/>
          <w:lang w:val="en-IN" w:eastAsia="en-IN" w:bidi="ar-SA"/>
        </w:rPr>
        <w:t xml:space="preserve">Machine based on personality features. 2019 International </w:t>
      </w:r>
    </w:p>
    <w:p w:rsidR="00411565" w14:paraId="670E4F2F" w14:textId="77777777">
      <w:pPr>
        <w:spacing w:after="158"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i/>
          <w:color w:val="000000"/>
          <w:sz w:val="23"/>
          <w:szCs w:val="22"/>
          <w:lang w:val="en-IN" w:eastAsia="en-IN" w:bidi="ar-SA"/>
        </w:rPr>
        <w:t>Conference on Sustainable Information Engineering and Technology (SIET).</w:t>
      </w:r>
      <w:r>
        <w:rPr>
          <w:rFonts w:ascii="Courier New" w:eastAsia="Courier New" w:hAnsi="Courier New" w:cs="Courier New"/>
          <w:color w:val="000000"/>
          <w:sz w:val="23"/>
          <w:szCs w:val="22"/>
          <w:lang w:val="en-IN" w:eastAsia="en-IN" w:bidi="ar-SA"/>
        </w:rPr>
        <w:t xml:space="preserve"> doi:10.1109/siet48054.2019.898613 </w:t>
      </w:r>
    </w:p>
    <w:p w:rsidR="00411565" w14:paraId="2B00A5ED" w14:textId="77777777">
      <w:pPr>
        <w:spacing w:after="160"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color w:val="000000"/>
          <w:sz w:val="23"/>
          <w:szCs w:val="22"/>
          <w:lang w:val="en-IN" w:eastAsia="en-IN" w:bidi="ar-SA"/>
        </w:rPr>
        <w:t>[3</w:t>
      </w:r>
      <w:r>
        <w:rPr>
          <w:rFonts w:ascii="Courier New" w:eastAsia="Courier New" w:hAnsi="Courier New" w:cs="Courier New"/>
          <w:color w:val="000000"/>
          <w:sz w:val="23"/>
          <w:szCs w:val="22"/>
          <w:lang w:val="en-IN" w:eastAsia="en-IN" w:bidi="ar-SA"/>
        </w:rPr>
        <w:t>]:-</w:t>
      </w:r>
      <w:r>
        <w:rPr>
          <w:rFonts w:ascii="Courier New" w:eastAsia="Courier New" w:hAnsi="Courier New" w:cs="Courier New"/>
          <w:color w:val="000000"/>
          <w:sz w:val="23"/>
          <w:szCs w:val="22"/>
          <w:lang w:val="en-IN" w:eastAsia="en-IN" w:bidi="ar-SA"/>
        </w:rPr>
        <w:t xml:space="preserve"> Kumari:- Kumari, D., </w:t>
      </w:r>
      <w:r>
        <w:rPr>
          <w:rFonts w:ascii="Courier New" w:eastAsia="Courier New" w:hAnsi="Courier New" w:cs="Courier New"/>
          <w:color w:val="000000"/>
          <w:sz w:val="23"/>
          <w:szCs w:val="22"/>
          <w:lang w:val="en-IN" w:eastAsia="en-IN" w:bidi="ar-SA"/>
        </w:rPr>
        <w:t>Kilam</w:t>
      </w:r>
      <w:r>
        <w:rPr>
          <w:rFonts w:ascii="Courier New" w:eastAsia="Courier New" w:hAnsi="Courier New" w:cs="Courier New"/>
          <w:color w:val="000000"/>
          <w:sz w:val="23"/>
          <w:szCs w:val="22"/>
          <w:lang w:val="en-IN" w:eastAsia="en-IN" w:bidi="ar-SA"/>
        </w:rPr>
        <w:t xml:space="preserve">, S., Nath, P., &amp; </w:t>
      </w:r>
      <w:r>
        <w:rPr>
          <w:rFonts w:ascii="Courier New" w:eastAsia="Courier New" w:hAnsi="Courier New" w:cs="Courier New"/>
          <w:color w:val="000000"/>
          <w:sz w:val="23"/>
          <w:szCs w:val="22"/>
          <w:lang w:val="en-IN" w:eastAsia="en-IN" w:bidi="ar-SA"/>
        </w:rPr>
        <w:t>Swetapadma</w:t>
      </w:r>
      <w:r>
        <w:rPr>
          <w:rFonts w:ascii="Courier New" w:eastAsia="Courier New" w:hAnsi="Courier New" w:cs="Courier New"/>
          <w:color w:val="000000"/>
          <w:sz w:val="23"/>
          <w:szCs w:val="22"/>
          <w:lang w:val="en-IN" w:eastAsia="en-IN" w:bidi="ar-SA"/>
        </w:rPr>
        <w:t xml:space="preserve">, A. (2018). </w:t>
      </w:r>
      <w:r>
        <w:rPr>
          <w:rFonts w:ascii="Courier New" w:eastAsia="Courier New" w:hAnsi="Courier New" w:cs="Courier New"/>
          <w:i/>
          <w:color w:val="000000"/>
          <w:sz w:val="23"/>
          <w:szCs w:val="22"/>
          <w:lang w:val="en-IN" w:eastAsia="en-IN" w:bidi="ar-SA"/>
        </w:rPr>
        <w:t>Prediction of alcohol abused individuals using artificial neural network. International Journal of Information Technology, 10(2), 233–237.</w:t>
      </w:r>
      <w:r>
        <w:rPr>
          <w:rFonts w:ascii="Courier New" w:eastAsia="Courier New" w:hAnsi="Courier New" w:cs="Courier New"/>
          <w:color w:val="000000"/>
          <w:sz w:val="23"/>
          <w:szCs w:val="22"/>
          <w:lang w:val="en-IN" w:eastAsia="en-IN" w:bidi="ar-SA"/>
        </w:rPr>
        <w:t xml:space="preserve"> doi:10.1007/s41870-018-0094-3  </w:t>
      </w:r>
    </w:p>
    <w:p w:rsidR="00411565" w14:paraId="52EA457F" w14:textId="77777777">
      <w:pPr>
        <w:spacing w:after="0"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color w:val="000000"/>
          <w:sz w:val="23"/>
          <w:szCs w:val="22"/>
          <w:lang w:val="en-IN" w:eastAsia="en-IN" w:bidi="ar-SA"/>
        </w:rPr>
        <w:t>[4</w:t>
      </w:r>
      <w:r>
        <w:rPr>
          <w:rFonts w:ascii="Courier New" w:eastAsia="Courier New" w:hAnsi="Courier New" w:cs="Courier New"/>
          <w:color w:val="000000"/>
          <w:sz w:val="23"/>
          <w:szCs w:val="22"/>
          <w:lang w:val="en-IN" w:eastAsia="en-IN" w:bidi="ar-SA"/>
        </w:rPr>
        <w:t>]:-</w:t>
      </w:r>
      <w:r>
        <w:rPr>
          <w:rFonts w:ascii="Courier New" w:eastAsia="Courier New" w:hAnsi="Courier New" w:cs="Courier New"/>
          <w:color w:val="000000"/>
          <w:sz w:val="23"/>
          <w:szCs w:val="22"/>
          <w:lang w:val="en-IN" w:eastAsia="en-IN" w:bidi="ar-SA"/>
        </w:rPr>
        <w:t xml:space="preserve"> </w:t>
      </w:r>
      <w:r>
        <w:rPr>
          <w:rFonts w:ascii="Courier New" w:eastAsia="Courier New" w:hAnsi="Courier New" w:cs="Courier New"/>
          <w:color w:val="000000"/>
          <w:sz w:val="23"/>
          <w:szCs w:val="22"/>
          <w:lang w:val="en-IN" w:eastAsia="en-IN" w:bidi="ar-SA"/>
        </w:rPr>
        <w:t>Qiao</w:t>
      </w:r>
      <w:r>
        <w:rPr>
          <w:rFonts w:ascii="Courier New" w:eastAsia="Courier New" w:hAnsi="Courier New" w:cs="Courier New"/>
          <w:color w:val="000000"/>
          <w:sz w:val="23"/>
          <w:szCs w:val="22"/>
          <w:lang w:val="en-IN" w:eastAsia="en-IN" w:bidi="ar-SA"/>
        </w:rPr>
        <w:t xml:space="preserve">:- </w:t>
      </w:r>
      <w:r>
        <w:rPr>
          <w:rFonts w:ascii="Courier New" w:eastAsia="Courier New" w:hAnsi="Courier New" w:cs="Courier New"/>
          <w:color w:val="000000"/>
          <w:sz w:val="23"/>
          <w:szCs w:val="22"/>
          <w:lang w:val="en-IN" w:eastAsia="en-IN" w:bidi="ar-SA"/>
        </w:rPr>
        <w:t>Qiao</w:t>
      </w:r>
      <w:r>
        <w:rPr>
          <w:rFonts w:ascii="Courier New" w:eastAsia="Courier New" w:hAnsi="Courier New" w:cs="Courier New"/>
          <w:color w:val="000000"/>
          <w:sz w:val="23"/>
          <w:szCs w:val="22"/>
          <w:lang w:val="en-IN" w:eastAsia="en-IN" w:bidi="ar-SA"/>
        </w:rPr>
        <w:t xml:space="preserve">, Z., Chai, T., Zhang, Q., Zhou, X., &amp; Chu, Z. (2019). </w:t>
      </w:r>
      <w:r>
        <w:rPr>
          <w:rFonts w:ascii="Courier New" w:eastAsia="Courier New" w:hAnsi="Courier New" w:cs="Courier New"/>
          <w:i/>
          <w:color w:val="000000"/>
          <w:sz w:val="23"/>
          <w:szCs w:val="22"/>
          <w:lang w:val="en-IN" w:eastAsia="en-IN" w:bidi="ar-SA"/>
        </w:rPr>
        <w:t xml:space="preserve">Predicting potential drug abusers using machine learning techniques. 2019 International Conference on Intelligent </w:t>
      </w:r>
    </w:p>
    <w:p w:rsidR="00411565" w14:paraId="0078EF29" w14:textId="77777777">
      <w:pPr>
        <w:spacing w:after="0"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i/>
          <w:color w:val="000000"/>
          <w:sz w:val="23"/>
          <w:szCs w:val="22"/>
          <w:lang w:val="en-IN" w:eastAsia="en-IN" w:bidi="ar-SA"/>
        </w:rPr>
        <w:t xml:space="preserve">Informatics and Biomedical Sciences </w:t>
      </w:r>
    </w:p>
    <w:p w:rsidR="00411565" w14:paraId="3A7B9917" w14:textId="77777777">
      <w:pPr>
        <w:spacing w:after="167" w:line="259" w:lineRule="auto"/>
        <w:ind w:left="-5" w:hanging="10"/>
        <w:rPr>
          <w:rFonts w:ascii="Calibri" w:eastAsia="Calibri" w:hAnsi="Calibri" w:cs="Calibri"/>
          <w:color w:val="000000"/>
          <w:sz w:val="22"/>
          <w:szCs w:val="22"/>
          <w:lang w:val="en-IN" w:eastAsia="en-IN" w:bidi="ar-SA"/>
        </w:rPr>
      </w:pPr>
      <w:r>
        <w:rPr>
          <w:rFonts w:ascii="Courier New" w:eastAsia="Courier New" w:hAnsi="Courier New" w:cs="Courier New"/>
          <w:i/>
          <w:color w:val="000000"/>
          <w:sz w:val="23"/>
          <w:szCs w:val="22"/>
          <w:lang w:val="en-IN" w:eastAsia="en-IN" w:bidi="ar-SA"/>
        </w:rPr>
        <w:t>(ICIIBMS).</w:t>
      </w:r>
      <w:r>
        <w:rPr>
          <w:rFonts w:ascii="Courier New" w:eastAsia="Courier New" w:hAnsi="Courier New" w:cs="Courier New"/>
          <w:color w:val="000000"/>
          <w:sz w:val="23"/>
          <w:szCs w:val="22"/>
          <w:lang w:val="en-IN" w:eastAsia="en-IN" w:bidi="ar-SA"/>
        </w:rPr>
        <w:t xml:space="preserve"> doi:10.1109/iciibms46890.2019.899</w:t>
      </w:r>
      <w:r>
        <w:rPr>
          <w:rFonts w:ascii="Calibri" w:eastAsia="Calibri" w:hAnsi="Calibri" w:cs="Calibri"/>
          <w:color w:val="000000"/>
          <w:sz w:val="22"/>
          <w:szCs w:val="22"/>
          <w:lang w:val="en-IN" w:eastAsia="en-IN" w:bidi="ar-SA"/>
        </w:rPr>
        <w:t xml:space="preserve"> </w:t>
      </w:r>
    </w:p>
    <w:p w:rsidR="00411565" w14:paraId="32ACCCBE" w14:textId="77777777">
      <w:pPr>
        <w:spacing w:after="0" w:line="259" w:lineRule="auto"/>
        <w:rPr>
          <w:rFonts w:ascii="Calibri" w:eastAsia="Calibri" w:hAnsi="Calibri" w:cs="Calibri"/>
          <w:color w:val="000000"/>
          <w:sz w:val="22"/>
          <w:szCs w:val="22"/>
          <w:lang w:val="en-IN" w:eastAsia="en-IN" w:bidi="ar-SA"/>
        </w:rPr>
      </w:pPr>
      <w:r>
        <w:rPr>
          <w:rFonts w:ascii="Calibri" w:eastAsia="Calibri" w:hAnsi="Calibri" w:cs="Calibri"/>
          <w:color w:val="000000"/>
          <w:sz w:val="22"/>
          <w:szCs w:val="22"/>
          <w:lang w:val="en-IN" w:eastAsia="en-IN" w:bidi="ar-SA"/>
        </w:rPr>
        <w:t xml:space="preserve"> </w:t>
      </w:r>
    </w:p>
    <w:tbl>
      <w:tblPr>
        <w:tblStyle w:val="TableGrid"/>
        <w:tblW w:w="9018" w:type="dxa"/>
        <w:tblInd w:w="5" w:type="dxa"/>
        <w:tblCellMar>
          <w:top w:w="48" w:type="dxa"/>
          <w:left w:w="106" w:type="dxa"/>
          <w:bottom w:w="0" w:type="dxa"/>
          <w:right w:w="61" w:type="dxa"/>
        </w:tblCellMar>
        <w:tblLook w:val="04A0"/>
      </w:tblPr>
      <w:tblGrid>
        <w:gridCol w:w="1294"/>
        <w:gridCol w:w="1971"/>
        <w:gridCol w:w="1570"/>
        <w:gridCol w:w="2819"/>
        <w:gridCol w:w="1364"/>
      </w:tblGrid>
      <w:tr w14:paraId="6475DF4C" w14:textId="77777777">
        <w:tblPrEx>
          <w:tblW w:w="9018" w:type="dxa"/>
          <w:tblInd w:w="5" w:type="dxa"/>
          <w:tblCellMar>
            <w:top w:w="48" w:type="dxa"/>
            <w:left w:w="106" w:type="dxa"/>
            <w:bottom w:w="0" w:type="dxa"/>
            <w:right w:w="61" w:type="dxa"/>
          </w:tblCellMar>
          <w:tblLook w:val="04A0"/>
        </w:tblPrEx>
        <w:trPr>
          <w:trHeight w:val="814"/>
        </w:trPr>
        <w:tc>
          <w:tcPr>
            <w:tcW w:w="1272" w:type="dxa"/>
            <w:tcBorders>
              <w:top w:val="single" w:sz="4" w:space="0" w:color="000000"/>
              <w:left w:val="single" w:sz="4" w:space="0" w:color="000000"/>
              <w:bottom w:val="single" w:sz="4" w:space="0" w:color="000000"/>
              <w:right w:val="single" w:sz="4" w:space="0" w:color="000000"/>
            </w:tcBorders>
          </w:tcPr>
          <w:p w:rsidR="00411565" w14:paraId="2A375B9C"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Ref  </w:t>
            </w:r>
          </w:p>
        </w:tc>
        <w:tc>
          <w:tcPr>
            <w:tcW w:w="1985" w:type="dxa"/>
            <w:tcBorders>
              <w:top w:val="single" w:sz="4" w:space="0" w:color="000000"/>
              <w:left w:val="single" w:sz="4" w:space="0" w:color="000000"/>
              <w:bottom w:val="single" w:sz="4" w:space="0" w:color="000000"/>
              <w:right w:val="single" w:sz="4" w:space="0" w:color="000000"/>
            </w:tcBorders>
          </w:tcPr>
          <w:p w:rsidR="00411565" w14:paraId="28C22732"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methodology used </w:t>
            </w:r>
          </w:p>
        </w:tc>
        <w:tc>
          <w:tcPr>
            <w:tcW w:w="1558" w:type="dxa"/>
            <w:tcBorders>
              <w:top w:val="single" w:sz="4" w:space="0" w:color="000000"/>
              <w:left w:val="single" w:sz="4" w:space="0" w:color="000000"/>
              <w:bottom w:val="single" w:sz="4" w:space="0" w:color="000000"/>
              <w:right w:val="single" w:sz="4" w:space="0" w:color="000000"/>
            </w:tcBorders>
          </w:tcPr>
          <w:p w:rsidR="00411565" w14:paraId="3B66737E"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Data set used </w:t>
            </w:r>
          </w:p>
        </w:tc>
        <w:tc>
          <w:tcPr>
            <w:tcW w:w="2857" w:type="dxa"/>
            <w:tcBorders>
              <w:top w:val="single" w:sz="4" w:space="0" w:color="000000"/>
              <w:left w:val="single" w:sz="4" w:space="0" w:color="000000"/>
              <w:bottom w:val="single" w:sz="4" w:space="0" w:color="000000"/>
              <w:right w:val="single" w:sz="4" w:space="0" w:color="000000"/>
            </w:tcBorders>
          </w:tcPr>
          <w:p w:rsidR="00411565" w14:paraId="646989CE"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performance Parameters </w:t>
            </w:r>
          </w:p>
        </w:tc>
        <w:tc>
          <w:tcPr>
            <w:tcW w:w="1346" w:type="dxa"/>
            <w:tcBorders>
              <w:top w:val="single" w:sz="4" w:space="0" w:color="000000"/>
              <w:left w:val="single" w:sz="4" w:space="0" w:color="000000"/>
              <w:bottom w:val="single" w:sz="4" w:space="0" w:color="000000"/>
              <w:right w:val="single" w:sz="4" w:space="0" w:color="000000"/>
            </w:tcBorders>
          </w:tcPr>
          <w:p w:rsidR="00411565" w14:paraId="3FD8864B" w14:textId="77777777">
            <w:pPr>
              <w:spacing w:after="0" w:line="240" w:lineRule="auto"/>
              <w:rPr>
                <w:rFonts w:ascii="Calibri" w:eastAsia="Calibri" w:hAnsi="Calibri" w:cs="Calibri"/>
                <w:color w:val="000000"/>
              </w:rPr>
            </w:pPr>
            <w:r>
              <w:rPr>
                <w:rFonts w:ascii="Calibri" w:eastAsia="Calibri" w:hAnsi="Calibri" w:cs="Calibri"/>
                <w:color w:val="000000"/>
              </w:rPr>
              <w:t>Limitations/</w:t>
            </w:r>
          </w:p>
          <w:p w:rsidR="00411565" w14:paraId="70A4B8A5" w14:textId="77777777">
            <w:pPr>
              <w:spacing w:after="0" w:line="240" w:lineRule="auto"/>
              <w:rPr>
                <w:rFonts w:ascii="Calibri" w:eastAsia="Calibri" w:hAnsi="Calibri" w:cs="Calibri"/>
                <w:color w:val="000000"/>
              </w:rPr>
            </w:pPr>
            <w:r>
              <w:rPr>
                <w:rFonts w:ascii="Calibri" w:eastAsia="Calibri" w:hAnsi="Calibri" w:cs="Calibri"/>
                <w:color w:val="000000"/>
              </w:rPr>
              <w:t xml:space="preserve">+points (1 to </w:t>
            </w:r>
          </w:p>
          <w:p w:rsidR="00411565" w14:paraId="7A4C8421" w14:textId="77777777">
            <w:pPr>
              <w:spacing w:after="0" w:line="240" w:lineRule="auto"/>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color w:val="000000"/>
              </w:rPr>
              <w:t>linws</w:t>
            </w:r>
            <w:r>
              <w:rPr>
                <w:rFonts w:ascii="Calibri" w:eastAsia="Calibri" w:hAnsi="Calibri" w:cs="Calibri"/>
                <w:color w:val="000000"/>
              </w:rPr>
              <w:t xml:space="preserve">) </w:t>
            </w:r>
          </w:p>
        </w:tc>
      </w:tr>
      <w:tr w14:paraId="17ED8D9C" w14:textId="77777777">
        <w:tblPrEx>
          <w:tblW w:w="9018" w:type="dxa"/>
          <w:tblInd w:w="5" w:type="dxa"/>
          <w:tblCellMar>
            <w:top w:w="48" w:type="dxa"/>
            <w:left w:w="106" w:type="dxa"/>
            <w:bottom w:w="0" w:type="dxa"/>
            <w:right w:w="61" w:type="dxa"/>
          </w:tblCellMar>
          <w:tblLook w:val="04A0"/>
        </w:tblPrEx>
        <w:trPr>
          <w:trHeight w:val="3233"/>
        </w:trPr>
        <w:tc>
          <w:tcPr>
            <w:tcW w:w="1272" w:type="dxa"/>
            <w:tcBorders>
              <w:top w:val="single" w:sz="4" w:space="0" w:color="000000"/>
              <w:left w:val="single" w:sz="4" w:space="0" w:color="000000"/>
              <w:bottom w:val="single" w:sz="4" w:space="0" w:color="000000"/>
              <w:right w:val="single" w:sz="4" w:space="0" w:color="000000"/>
            </w:tcBorders>
          </w:tcPr>
          <w:p w:rsidR="00411565" w14:paraId="19044373" w14:textId="77777777">
            <w:pPr>
              <w:spacing w:after="0" w:line="240" w:lineRule="auto"/>
              <w:ind w:left="2"/>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1]Fehmarn</w:t>
            </w:r>
            <w:r>
              <w:rPr>
                <w:rFonts w:ascii="Calibri" w:eastAsia="Calibri" w:hAnsi="Calibri" w:cs="Calibri"/>
                <w:color w:val="00000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411565" w14:paraId="539C4846"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Naïve Bayes, </w:t>
            </w:r>
          </w:p>
          <w:p w:rsidR="00411565" w14:paraId="2D8D99CB"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Gaussian Mixture, </w:t>
            </w:r>
          </w:p>
          <w:p w:rsidR="00411565" w14:paraId="2C51DDF5" w14:textId="77777777">
            <w:pPr>
              <w:spacing w:after="0" w:line="239" w:lineRule="auto"/>
              <w:ind w:left="2"/>
              <w:rPr>
                <w:rFonts w:ascii="Calibri" w:eastAsia="Calibri" w:hAnsi="Calibri" w:cs="Calibri"/>
                <w:color w:val="000000"/>
              </w:rPr>
            </w:pPr>
            <w:r>
              <w:rPr>
                <w:rFonts w:ascii="Calibri" w:eastAsia="Calibri" w:hAnsi="Calibri" w:cs="Calibri"/>
                <w:color w:val="000000"/>
              </w:rPr>
              <w:t>Random Forest, Decision Tree, k-</w:t>
            </w:r>
          </w:p>
          <w:p w:rsidR="00411565" w14:paraId="5BBCD858"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Nearest </w:t>
            </w:r>
          </w:p>
          <w:p w:rsidR="00411565" w14:paraId="76C487B9"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Neighbours, </w:t>
            </w:r>
          </w:p>
          <w:p w:rsidR="00411565" w14:paraId="6C97C9A7"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Logistic Regression, </w:t>
            </w:r>
          </w:p>
          <w:p w:rsidR="00411565" w14:paraId="161FF8D7"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Linear Discriminant </w:t>
            </w:r>
          </w:p>
          <w:p w:rsidR="00411565" w14:paraId="639A1C9B"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Analysis </w:t>
            </w:r>
          </w:p>
        </w:tc>
        <w:tc>
          <w:tcPr>
            <w:tcW w:w="1558" w:type="dxa"/>
            <w:tcBorders>
              <w:top w:val="single" w:sz="4" w:space="0" w:color="000000"/>
              <w:left w:val="single" w:sz="4" w:space="0" w:color="000000"/>
              <w:bottom w:val="single" w:sz="4" w:space="0" w:color="000000"/>
              <w:right w:val="single" w:sz="4" w:space="0" w:color="000000"/>
            </w:tcBorders>
          </w:tcPr>
          <w:p w:rsidR="00411565" w14:paraId="2A48519C" w14:textId="77777777">
            <w:pPr>
              <w:spacing w:after="0" w:line="239" w:lineRule="auto"/>
              <w:ind w:left="2"/>
              <w:rPr>
                <w:rFonts w:ascii="Calibri" w:eastAsia="Calibri" w:hAnsi="Calibri" w:cs="Calibri"/>
                <w:color w:val="000000"/>
              </w:rPr>
            </w:pPr>
            <w:hyperlink r:id="rId4">
              <w:r>
                <w:rPr>
                  <w:rFonts w:ascii="Calibri" w:eastAsia="Calibri" w:hAnsi="Calibri" w:cs="Calibri"/>
                  <w:color w:val="0563C1"/>
                  <w:u w:val="single" w:color="0563C1"/>
                </w:rPr>
                <w:t xml:space="preserve">https://archive </w:t>
              </w:r>
            </w:hyperlink>
            <w:hyperlink r:id="rId4">
              <w:r>
                <w:rPr>
                  <w:rFonts w:ascii="Calibri" w:eastAsia="Calibri" w:hAnsi="Calibri" w:cs="Calibri"/>
                  <w:color w:val="0563C1"/>
                  <w:u w:val="single" w:color="0563C1"/>
                </w:rPr>
                <w:t xml:space="preserve">.ics.uci.edu/ml </w:t>
              </w:r>
            </w:hyperlink>
            <w:hyperlink r:id="rId4">
              <w:r>
                <w:rPr>
                  <w:rFonts w:ascii="Calibri" w:eastAsia="Calibri" w:hAnsi="Calibri" w:cs="Calibri"/>
                  <w:color w:val="0563C1"/>
                  <w:u w:val="single" w:color="0563C1"/>
                </w:rPr>
                <w:t xml:space="preserve">/datasets/Dru </w:t>
              </w:r>
            </w:hyperlink>
            <w:hyperlink r:id="rId4">
              <w:r>
                <w:rPr>
                  <w:rFonts w:ascii="Calibri" w:eastAsia="Calibri" w:hAnsi="Calibri" w:cs="Calibri"/>
                  <w:color w:val="0563C1"/>
                  <w:u w:val="single" w:color="0563C1"/>
                </w:rPr>
                <w:t>g+consumptio</w:t>
              </w:r>
              <w:r>
                <w:rPr>
                  <w:rFonts w:ascii="Calibri" w:eastAsia="Calibri" w:hAnsi="Calibri" w:cs="Calibri"/>
                  <w:color w:val="0563C1"/>
                  <w:u w:val="single" w:color="0563C1"/>
                </w:rPr>
                <w:t xml:space="preserve"> </w:t>
              </w:r>
            </w:hyperlink>
            <w:hyperlink r:id="rId4">
              <w:r>
                <w:rPr>
                  <w:rFonts w:ascii="Calibri" w:eastAsia="Calibri" w:hAnsi="Calibri" w:cs="Calibri"/>
                  <w:color w:val="0563C1"/>
                  <w:u w:val="single" w:color="0563C1"/>
                </w:rPr>
                <w:t>n+%28quantifi</w:t>
              </w:r>
            </w:hyperlink>
          </w:p>
          <w:p w:rsidR="00411565" w14:paraId="336F8558" w14:textId="77777777">
            <w:pPr>
              <w:spacing w:after="0" w:line="240" w:lineRule="auto"/>
              <w:ind w:left="2"/>
              <w:rPr>
                <w:rFonts w:ascii="Calibri" w:eastAsia="Calibri" w:hAnsi="Calibri" w:cs="Calibri"/>
                <w:color w:val="000000"/>
              </w:rPr>
            </w:pPr>
            <w:hyperlink r:id="rId4">
              <w:r>
                <w:rPr>
                  <w:rFonts w:ascii="Calibri" w:eastAsia="Calibri" w:hAnsi="Calibri" w:cs="Calibri"/>
                  <w:color w:val="0563C1"/>
                  <w:u w:val="single" w:color="0563C1"/>
                </w:rPr>
                <w:t>ed%29</w:t>
              </w:r>
            </w:hyperlink>
            <w:hyperlink r:id="rId4">
              <w:r>
                <w:rPr>
                  <w:rFonts w:ascii="Calibri" w:eastAsia="Calibri" w:hAnsi="Calibri" w:cs="Calibri"/>
                  <w:color w:val="000000"/>
                </w:rPr>
                <w:t xml:space="preserve"> </w:t>
              </w:r>
            </w:hyperlink>
          </w:p>
          <w:p w:rsidR="00411565" w14:paraId="585B593C"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11565" w14:paraId="437B2B96"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Accuracy score, Mean and Standard Deviation </w:t>
            </w:r>
          </w:p>
        </w:tc>
        <w:tc>
          <w:tcPr>
            <w:tcW w:w="1346" w:type="dxa"/>
            <w:tcBorders>
              <w:top w:val="single" w:sz="4" w:space="0" w:color="000000"/>
              <w:left w:val="single" w:sz="4" w:space="0" w:color="000000"/>
              <w:bottom w:val="single" w:sz="4" w:space="0" w:color="000000"/>
              <w:right w:val="single" w:sz="4" w:space="0" w:color="000000"/>
            </w:tcBorders>
          </w:tcPr>
          <w:p w:rsidR="00411565" w14:paraId="6743FCB2" w14:textId="77777777">
            <w:pPr>
              <w:spacing w:after="0" w:line="240" w:lineRule="auto"/>
              <w:rPr>
                <w:rFonts w:ascii="Calibri" w:eastAsia="Calibri" w:hAnsi="Calibri" w:cs="Calibri"/>
                <w:color w:val="000000"/>
              </w:rPr>
            </w:pPr>
            <w:r>
              <w:rPr>
                <w:rFonts w:ascii="Calibri" w:eastAsia="Calibri" w:hAnsi="Calibri" w:cs="Calibri"/>
                <w:color w:val="000000"/>
              </w:rPr>
              <w:t xml:space="preserve">The </w:t>
            </w:r>
          </w:p>
          <w:p w:rsidR="00411565" w14:paraId="36422563" w14:textId="77777777">
            <w:pPr>
              <w:spacing w:after="0" w:line="239" w:lineRule="auto"/>
              <w:ind w:right="23"/>
              <w:rPr>
                <w:rFonts w:ascii="Calibri" w:eastAsia="Calibri" w:hAnsi="Calibri" w:cs="Calibri"/>
                <w:color w:val="000000"/>
              </w:rPr>
            </w:pPr>
            <w:r>
              <w:rPr>
                <w:rFonts w:ascii="Calibri" w:eastAsia="Calibri" w:hAnsi="Calibri" w:cs="Calibri"/>
                <w:color w:val="000000"/>
              </w:rPr>
              <w:t xml:space="preserve">Limitation is that they didn’t use the other methods to get Score and different function in </w:t>
            </w:r>
            <w:r>
              <w:rPr>
                <w:rFonts w:ascii="Calibri" w:eastAsia="Calibri" w:hAnsi="Calibri" w:cs="Calibri"/>
                <w:color w:val="000000"/>
              </w:rPr>
              <w:t>Sklearn.met</w:t>
            </w:r>
          </w:p>
          <w:p w:rsidR="00411565" w14:paraId="22A10FF2" w14:textId="77777777">
            <w:pPr>
              <w:spacing w:after="0" w:line="240" w:lineRule="auto"/>
              <w:rPr>
                <w:rFonts w:ascii="Calibri" w:eastAsia="Calibri" w:hAnsi="Calibri" w:cs="Calibri"/>
                <w:color w:val="000000"/>
              </w:rPr>
            </w:pPr>
            <w:r>
              <w:rPr>
                <w:rFonts w:ascii="Calibri" w:eastAsia="Calibri" w:hAnsi="Calibri" w:cs="Calibri"/>
                <w:color w:val="000000"/>
              </w:rPr>
              <w:t>rics</w:t>
            </w:r>
            <w:r>
              <w:rPr>
                <w:rFonts w:ascii="Calibri" w:eastAsia="Calibri" w:hAnsi="Calibri" w:cs="Calibri"/>
                <w:color w:val="000000"/>
              </w:rPr>
              <w:t xml:space="preserve"> </w:t>
            </w:r>
          </w:p>
        </w:tc>
      </w:tr>
      <w:tr w14:paraId="2BF292F1" w14:textId="77777777">
        <w:tblPrEx>
          <w:tblW w:w="9018" w:type="dxa"/>
          <w:tblInd w:w="5" w:type="dxa"/>
          <w:tblCellMar>
            <w:top w:w="48" w:type="dxa"/>
            <w:left w:w="106" w:type="dxa"/>
            <w:bottom w:w="0" w:type="dxa"/>
            <w:right w:w="61" w:type="dxa"/>
          </w:tblCellMar>
          <w:tblLook w:val="04A0"/>
        </w:tblPrEx>
        <w:trPr>
          <w:trHeight w:val="2429"/>
        </w:trPr>
        <w:tc>
          <w:tcPr>
            <w:tcW w:w="1272" w:type="dxa"/>
            <w:tcBorders>
              <w:top w:val="single" w:sz="4" w:space="0" w:color="000000"/>
              <w:left w:val="single" w:sz="4" w:space="0" w:color="000000"/>
              <w:bottom w:val="single" w:sz="4" w:space="0" w:color="000000"/>
              <w:right w:val="single" w:sz="4" w:space="0" w:color="000000"/>
            </w:tcBorders>
          </w:tcPr>
          <w:p w:rsidR="00411565" w14:paraId="0F5E5338" w14:textId="77777777">
            <w:pPr>
              <w:spacing w:after="0" w:line="240" w:lineRule="auto"/>
              <w:ind w:left="2"/>
              <w:rPr>
                <w:rFonts w:ascii="Calibri" w:eastAsia="Calibri" w:hAnsi="Calibri" w:cs="Calibri"/>
                <w:color w:val="000000"/>
              </w:rPr>
            </w:pPr>
            <w:r>
              <w:rPr>
                <w:rFonts w:ascii="Calibri" w:eastAsia="Calibri" w:hAnsi="Calibri" w:cs="Calibri"/>
                <w:color w:val="000000"/>
              </w:rPr>
              <w:t>[2]</w:t>
            </w:r>
            <w:r>
              <w:rPr>
                <w:rFonts w:ascii="Courier New" w:eastAsia="Courier New" w:hAnsi="Courier New" w:cs="Courier New"/>
                <w:color w:val="000000"/>
                <w:sz w:val="23"/>
              </w:rPr>
              <w:t xml:space="preserve"> </w:t>
            </w:r>
          </w:p>
          <w:p w:rsidR="00411565" w14:paraId="30AB5201" w14:textId="77777777">
            <w:pPr>
              <w:spacing w:after="0" w:line="240" w:lineRule="auto"/>
              <w:ind w:left="2"/>
              <w:rPr>
                <w:rFonts w:ascii="Calibri" w:eastAsia="Calibri" w:hAnsi="Calibri" w:cs="Calibri"/>
                <w:color w:val="000000"/>
              </w:rPr>
            </w:pPr>
            <w:r>
              <w:rPr>
                <w:rFonts w:ascii="Courier New" w:eastAsia="Courier New" w:hAnsi="Courier New" w:cs="Courier New"/>
                <w:color w:val="000000"/>
                <w:sz w:val="23"/>
              </w:rPr>
              <w:t>Adinugr</w:t>
            </w:r>
            <w:r>
              <w:rPr>
                <w:rFonts w:ascii="Courier New" w:eastAsia="Courier New" w:hAnsi="Courier New" w:cs="Courier New"/>
                <w:color w:val="000000"/>
                <w:sz w:val="23"/>
              </w:rPr>
              <w:t xml:space="preserve"> oho</w:t>
            </w:r>
            <w:r>
              <w:rPr>
                <w:rFonts w:ascii="Calibri" w:eastAsia="Calibri" w:hAnsi="Calibri" w:cs="Calibri"/>
                <w:color w:val="00000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411565" w14:paraId="3775AEDB"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Decision tree, random forest, </w:t>
            </w:r>
            <w:r>
              <w:rPr>
                <w:rFonts w:ascii="Calibri" w:eastAsia="Calibri" w:hAnsi="Calibri" w:cs="Calibri"/>
                <w:color w:val="000000"/>
              </w:rPr>
              <w:t>knearest</w:t>
            </w:r>
            <w:r>
              <w:rPr>
                <w:rFonts w:ascii="Calibri" w:eastAsia="Calibri" w:hAnsi="Calibri" w:cs="Calibri"/>
                <w:color w:val="000000"/>
              </w:rPr>
              <w:t xml:space="preserve"> </w:t>
            </w:r>
            <w:r>
              <w:rPr>
                <w:rFonts w:ascii="Calibri" w:eastAsia="Calibri" w:hAnsi="Calibri" w:cs="Calibri"/>
                <w:color w:val="000000"/>
              </w:rPr>
              <w:t>neighbors</w:t>
            </w:r>
            <w:r>
              <w:rPr>
                <w:rFonts w:ascii="Calibri" w:eastAsia="Calibri" w:hAnsi="Calibri" w:cs="Calibri"/>
                <w:color w:val="000000"/>
              </w:rPr>
              <w:t xml:space="preserve">, linear discriminant analysis, Gaussian mixture, probability density function estimation, logistic regression and </w:t>
            </w:r>
          </w:p>
        </w:tc>
        <w:tc>
          <w:tcPr>
            <w:tcW w:w="1558" w:type="dxa"/>
            <w:tcBorders>
              <w:top w:val="single" w:sz="4" w:space="0" w:color="000000"/>
              <w:left w:val="single" w:sz="4" w:space="0" w:color="000000"/>
              <w:bottom w:val="single" w:sz="4" w:space="0" w:color="000000"/>
              <w:right w:val="single" w:sz="4" w:space="0" w:color="000000"/>
            </w:tcBorders>
          </w:tcPr>
          <w:p w:rsidR="00411565" w14:paraId="38C1CDC4" w14:textId="77777777">
            <w:pPr>
              <w:spacing w:after="0" w:line="239" w:lineRule="auto"/>
              <w:ind w:left="2"/>
              <w:rPr>
                <w:rFonts w:ascii="Calibri" w:eastAsia="Calibri" w:hAnsi="Calibri" w:cs="Calibri"/>
                <w:color w:val="000000"/>
              </w:rPr>
            </w:pPr>
            <w:hyperlink r:id="rId4">
              <w:r>
                <w:rPr>
                  <w:rFonts w:ascii="Calibri" w:eastAsia="Calibri" w:hAnsi="Calibri" w:cs="Calibri"/>
                  <w:color w:val="0563C1"/>
                  <w:u w:val="single" w:color="0563C1"/>
                </w:rPr>
                <w:t xml:space="preserve">https://archive </w:t>
              </w:r>
            </w:hyperlink>
            <w:hyperlink r:id="rId4">
              <w:r>
                <w:rPr>
                  <w:rFonts w:ascii="Calibri" w:eastAsia="Calibri" w:hAnsi="Calibri" w:cs="Calibri"/>
                  <w:color w:val="0563C1"/>
                  <w:u w:val="single" w:color="0563C1"/>
                </w:rPr>
                <w:t xml:space="preserve">.ics.uci.edu/ml </w:t>
              </w:r>
            </w:hyperlink>
            <w:hyperlink r:id="rId4">
              <w:r>
                <w:rPr>
                  <w:rFonts w:ascii="Calibri" w:eastAsia="Calibri" w:hAnsi="Calibri" w:cs="Calibri"/>
                  <w:color w:val="0563C1"/>
                  <w:u w:val="single" w:color="0563C1"/>
                </w:rPr>
                <w:t xml:space="preserve">/datasets/Dru </w:t>
              </w:r>
            </w:hyperlink>
            <w:hyperlink r:id="rId4">
              <w:r>
                <w:rPr>
                  <w:rFonts w:ascii="Calibri" w:eastAsia="Calibri" w:hAnsi="Calibri" w:cs="Calibri"/>
                  <w:color w:val="0563C1"/>
                  <w:u w:val="single" w:color="0563C1"/>
                </w:rPr>
                <w:t>g+consumptio</w:t>
              </w:r>
              <w:r>
                <w:rPr>
                  <w:rFonts w:ascii="Calibri" w:eastAsia="Calibri" w:hAnsi="Calibri" w:cs="Calibri"/>
                  <w:color w:val="0563C1"/>
                  <w:u w:val="single" w:color="0563C1"/>
                </w:rPr>
                <w:t xml:space="preserve"> </w:t>
              </w:r>
            </w:hyperlink>
            <w:hyperlink r:id="rId4">
              <w:r>
                <w:rPr>
                  <w:rFonts w:ascii="Calibri" w:eastAsia="Calibri" w:hAnsi="Calibri" w:cs="Calibri"/>
                  <w:color w:val="0563C1"/>
                  <w:u w:val="single" w:color="0563C1"/>
                </w:rPr>
                <w:t>n+%28quantifi</w:t>
              </w:r>
            </w:hyperlink>
          </w:p>
          <w:p w:rsidR="00411565" w14:paraId="7DFFB99B" w14:textId="77777777">
            <w:pPr>
              <w:spacing w:after="0" w:line="240" w:lineRule="auto"/>
              <w:ind w:left="2"/>
              <w:rPr>
                <w:rFonts w:ascii="Calibri" w:eastAsia="Calibri" w:hAnsi="Calibri" w:cs="Calibri"/>
                <w:color w:val="000000"/>
              </w:rPr>
            </w:pPr>
            <w:hyperlink r:id="rId4">
              <w:r>
                <w:rPr>
                  <w:rFonts w:ascii="Calibri" w:eastAsia="Calibri" w:hAnsi="Calibri" w:cs="Calibri"/>
                  <w:color w:val="0563C1"/>
                  <w:u w:val="single" w:color="0563C1"/>
                </w:rPr>
                <w:t>ed%29</w:t>
              </w:r>
            </w:hyperlink>
            <w:hyperlink r:id="rId4">
              <w:r>
                <w:rPr>
                  <w:rFonts w:ascii="Calibri" w:eastAsia="Calibri" w:hAnsi="Calibri" w:cs="Calibri"/>
                  <w:color w:val="000000"/>
                </w:rPr>
                <w:t xml:space="preserve"> </w:t>
              </w:r>
            </w:hyperlink>
          </w:p>
          <w:p w:rsidR="00411565" w14:paraId="5680749B"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11565" w14:paraId="19063D8C"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Accuracy Score </w:t>
            </w:r>
          </w:p>
        </w:tc>
        <w:tc>
          <w:tcPr>
            <w:tcW w:w="1346" w:type="dxa"/>
            <w:tcBorders>
              <w:top w:val="single" w:sz="4" w:space="0" w:color="000000"/>
              <w:left w:val="single" w:sz="4" w:space="0" w:color="000000"/>
              <w:bottom w:val="single" w:sz="4" w:space="0" w:color="000000"/>
              <w:right w:val="single" w:sz="4" w:space="0" w:color="000000"/>
            </w:tcBorders>
          </w:tcPr>
          <w:p w:rsidR="00411565" w14:paraId="1F73D22B" w14:textId="77777777">
            <w:pPr>
              <w:spacing w:after="0" w:line="240" w:lineRule="auto"/>
              <w:rPr>
                <w:rFonts w:ascii="Calibri" w:eastAsia="Calibri" w:hAnsi="Calibri" w:cs="Calibri"/>
                <w:color w:val="000000"/>
              </w:rPr>
            </w:pPr>
            <w:r>
              <w:rPr>
                <w:rFonts w:ascii="Calibri" w:eastAsia="Calibri" w:hAnsi="Calibri" w:cs="Calibri"/>
                <w:color w:val="000000"/>
              </w:rPr>
              <w:t xml:space="preserve">The </w:t>
            </w:r>
          </w:p>
          <w:p w:rsidR="00411565" w14:paraId="395278D7" w14:textId="77777777">
            <w:pPr>
              <w:spacing w:after="0" w:line="240" w:lineRule="auto"/>
              <w:ind w:right="23"/>
              <w:rPr>
                <w:rFonts w:ascii="Calibri" w:eastAsia="Calibri" w:hAnsi="Calibri" w:cs="Calibri"/>
                <w:color w:val="000000"/>
              </w:rPr>
            </w:pPr>
            <w:r>
              <w:rPr>
                <w:rFonts w:ascii="Calibri" w:eastAsia="Calibri" w:hAnsi="Calibri" w:cs="Calibri"/>
                <w:color w:val="000000"/>
              </w:rPr>
              <w:t xml:space="preserve">Limitation is that they didn’t use the other methods to get Score and different </w:t>
            </w:r>
          </w:p>
        </w:tc>
      </w:tr>
      <w:tr w14:paraId="0E7D6CDE" w14:textId="77777777">
        <w:tblPrEx>
          <w:tblW w:w="9018" w:type="dxa"/>
          <w:tblInd w:w="5" w:type="dxa"/>
          <w:tblCellMar>
            <w:top w:w="48" w:type="dxa"/>
            <w:left w:w="106" w:type="dxa"/>
            <w:bottom w:w="0" w:type="dxa"/>
            <w:right w:w="61" w:type="dxa"/>
          </w:tblCellMar>
          <w:tblLook w:val="04A0"/>
        </w:tblPrEx>
        <w:trPr>
          <w:trHeight w:val="816"/>
        </w:trPr>
        <w:tc>
          <w:tcPr>
            <w:tcW w:w="1272" w:type="dxa"/>
            <w:tcBorders>
              <w:top w:val="single" w:sz="4" w:space="0" w:color="000000"/>
              <w:left w:val="single" w:sz="4" w:space="0" w:color="000000"/>
              <w:bottom w:val="single" w:sz="4" w:space="0" w:color="000000"/>
              <w:right w:val="single" w:sz="4" w:space="0" w:color="000000"/>
            </w:tcBorders>
          </w:tcPr>
          <w:p w:rsidR="00411565" w14:paraId="13FC024B" w14:textId="77777777">
            <w:pPr>
              <w:spacing w:after="0" w:line="240" w:lineRule="auto"/>
              <w:rPr>
                <w:rFonts w:ascii="Calibri" w:eastAsia="Calibri" w:hAnsi="Calibri" w:cs="Calibri"/>
                <w:color w:val="000000"/>
              </w:rPr>
            </w:pPr>
          </w:p>
        </w:tc>
        <w:tc>
          <w:tcPr>
            <w:tcW w:w="1985" w:type="dxa"/>
            <w:tcBorders>
              <w:top w:val="single" w:sz="4" w:space="0" w:color="000000"/>
              <w:left w:val="single" w:sz="4" w:space="0" w:color="000000"/>
              <w:bottom w:val="single" w:sz="4" w:space="0" w:color="000000"/>
              <w:right w:val="single" w:sz="4" w:space="0" w:color="000000"/>
            </w:tcBorders>
          </w:tcPr>
          <w:p w:rsidR="00411565" w14:paraId="45F0A973"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naive </w:t>
            </w:r>
            <w:r>
              <w:rPr>
                <w:rFonts w:ascii="Calibri" w:eastAsia="Calibri" w:hAnsi="Calibri" w:cs="Calibri"/>
                <w:color w:val="000000"/>
              </w:rPr>
              <w:t>Bayes,LSTM</w:t>
            </w:r>
            <w:r>
              <w:rPr>
                <w:rFonts w:ascii="Calibri" w:eastAsia="Calibri" w:hAnsi="Calibri" w:cs="Calibri"/>
                <w:color w:val="000000"/>
              </w:rPr>
              <w:t xml:space="preserve"> and ANN </w:t>
            </w:r>
          </w:p>
        </w:tc>
        <w:tc>
          <w:tcPr>
            <w:tcW w:w="1558" w:type="dxa"/>
            <w:tcBorders>
              <w:top w:val="single" w:sz="4" w:space="0" w:color="000000"/>
              <w:left w:val="single" w:sz="4" w:space="0" w:color="000000"/>
              <w:bottom w:val="single" w:sz="4" w:space="0" w:color="000000"/>
              <w:right w:val="single" w:sz="4" w:space="0" w:color="000000"/>
            </w:tcBorders>
          </w:tcPr>
          <w:p w:rsidR="00411565" w14:paraId="3CA16F14" w14:textId="77777777">
            <w:pPr>
              <w:spacing w:after="0" w:line="240" w:lineRule="auto"/>
              <w:rPr>
                <w:rFonts w:ascii="Calibri" w:eastAsia="Calibri" w:hAnsi="Calibri" w:cs="Calibri"/>
                <w:color w:val="000000"/>
              </w:rPr>
            </w:pPr>
          </w:p>
        </w:tc>
        <w:tc>
          <w:tcPr>
            <w:tcW w:w="2857" w:type="dxa"/>
            <w:tcBorders>
              <w:top w:val="single" w:sz="4" w:space="0" w:color="000000"/>
              <w:left w:val="single" w:sz="4" w:space="0" w:color="000000"/>
              <w:bottom w:val="single" w:sz="4" w:space="0" w:color="000000"/>
              <w:right w:val="single" w:sz="4" w:space="0" w:color="000000"/>
            </w:tcBorders>
          </w:tcPr>
          <w:p w:rsidR="00411565" w14:paraId="182F24FD" w14:textId="77777777">
            <w:pPr>
              <w:spacing w:after="0" w:line="240" w:lineRule="auto"/>
              <w:rPr>
                <w:rFonts w:ascii="Calibri" w:eastAsia="Calibri" w:hAnsi="Calibri" w:cs="Calibri"/>
                <w:color w:val="000000"/>
              </w:rPr>
            </w:pPr>
          </w:p>
        </w:tc>
        <w:tc>
          <w:tcPr>
            <w:tcW w:w="1346" w:type="dxa"/>
            <w:tcBorders>
              <w:top w:val="single" w:sz="4" w:space="0" w:color="000000"/>
              <w:left w:val="single" w:sz="4" w:space="0" w:color="000000"/>
              <w:bottom w:val="single" w:sz="4" w:space="0" w:color="000000"/>
              <w:right w:val="single" w:sz="4" w:space="0" w:color="000000"/>
            </w:tcBorders>
          </w:tcPr>
          <w:p w:rsidR="00411565" w14:paraId="63AAC5C4" w14:textId="77777777">
            <w:pPr>
              <w:spacing w:after="0" w:line="240" w:lineRule="auto"/>
              <w:rPr>
                <w:rFonts w:ascii="Calibri" w:eastAsia="Calibri" w:hAnsi="Calibri" w:cs="Calibri"/>
                <w:color w:val="000000"/>
              </w:rPr>
            </w:pPr>
            <w:r>
              <w:rPr>
                <w:rFonts w:ascii="Calibri" w:eastAsia="Calibri" w:hAnsi="Calibri" w:cs="Calibri"/>
                <w:color w:val="000000"/>
              </w:rPr>
              <w:t xml:space="preserve">function in </w:t>
            </w:r>
            <w:r>
              <w:rPr>
                <w:rFonts w:ascii="Calibri" w:eastAsia="Calibri" w:hAnsi="Calibri" w:cs="Calibri"/>
                <w:color w:val="000000"/>
              </w:rPr>
              <w:t>Sklearn.met</w:t>
            </w:r>
          </w:p>
          <w:p w:rsidR="00411565" w14:paraId="2971D176" w14:textId="77777777">
            <w:pPr>
              <w:spacing w:after="0" w:line="240" w:lineRule="auto"/>
              <w:rPr>
                <w:rFonts w:ascii="Calibri" w:eastAsia="Calibri" w:hAnsi="Calibri" w:cs="Calibri"/>
                <w:color w:val="000000"/>
              </w:rPr>
            </w:pPr>
            <w:r>
              <w:rPr>
                <w:rFonts w:ascii="Calibri" w:eastAsia="Calibri" w:hAnsi="Calibri" w:cs="Calibri"/>
                <w:color w:val="000000"/>
              </w:rPr>
              <w:t>rics</w:t>
            </w:r>
            <w:r>
              <w:rPr>
                <w:rFonts w:ascii="Calibri" w:eastAsia="Calibri" w:hAnsi="Calibri" w:cs="Calibri"/>
                <w:color w:val="000000"/>
              </w:rPr>
              <w:t xml:space="preserve"> </w:t>
            </w:r>
          </w:p>
        </w:tc>
      </w:tr>
      <w:tr w14:paraId="568FC61C" w14:textId="77777777">
        <w:tblPrEx>
          <w:tblW w:w="9018" w:type="dxa"/>
          <w:tblInd w:w="5" w:type="dxa"/>
          <w:tblCellMar>
            <w:top w:w="48" w:type="dxa"/>
            <w:left w:w="106" w:type="dxa"/>
            <w:bottom w:w="0" w:type="dxa"/>
            <w:right w:w="61" w:type="dxa"/>
          </w:tblCellMar>
          <w:tblLook w:val="04A0"/>
        </w:tblPrEx>
        <w:trPr>
          <w:trHeight w:val="3233"/>
        </w:trPr>
        <w:tc>
          <w:tcPr>
            <w:tcW w:w="1272" w:type="dxa"/>
            <w:tcBorders>
              <w:top w:val="single" w:sz="4" w:space="0" w:color="000000"/>
              <w:left w:val="single" w:sz="4" w:space="0" w:color="000000"/>
              <w:bottom w:val="single" w:sz="4" w:space="0" w:color="000000"/>
              <w:right w:val="single" w:sz="4" w:space="0" w:color="000000"/>
            </w:tcBorders>
          </w:tcPr>
          <w:p w:rsidR="00411565" w14:paraId="7CC641AF" w14:textId="77777777">
            <w:pPr>
              <w:spacing w:after="0" w:line="240" w:lineRule="auto"/>
              <w:ind w:left="2"/>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3]Kumari</w:t>
            </w:r>
            <w:r>
              <w:rPr>
                <w:rFonts w:ascii="Calibri" w:eastAsia="Calibri" w:hAnsi="Calibri" w:cs="Calibri"/>
                <w:color w:val="00000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411565" w14:paraId="5CD2C9E3"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ANN C and ANN D </w:t>
            </w:r>
          </w:p>
        </w:tc>
        <w:tc>
          <w:tcPr>
            <w:tcW w:w="1558" w:type="dxa"/>
            <w:tcBorders>
              <w:top w:val="single" w:sz="4" w:space="0" w:color="000000"/>
              <w:left w:val="single" w:sz="4" w:space="0" w:color="000000"/>
              <w:bottom w:val="single" w:sz="4" w:space="0" w:color="000000"/>
              <w:right w:val="single" w:sz="4" w:space="0" w:color="000000"/>
            </w:tcBorders>
          </w:tcPr>
          <w:p w:rsidR="00411565" w14:paraId="1D97F849" w14:textId="77777777">
            <w:pPr>
              <w:spacing w:after="0" w:line="239" w:lineRule="auto"/>
              <w:ind w:left="2"/>
              <w:rPr>
                <w:rFonts w:ascii="Calibri" w:eastAsia="Calibri" w:hAnsi="Calibri" w:cs="Calibri"/>
                <w:color w:val="000000"/>
              </w:rPr>
            </w:pPr>
            <w:hyperlink r:id="rId4">
              <w:r>
                <w:rPr>
                  <w:rFonts w:ascii="Calibri" w:eastAsia="Calibri" w:hAnsi="Calibri" w:cs="Calibri"/>
                  <w:color w:val="0563C1"/>
                  <w:u w:val="single" w:color="0563C1"/>
                </w:rPr>
                <w:t xml:space="preserve">https://archive </w:t>
              </w:r>
            </w:hyperlink>
            <w:hyperlink r:id="rId4">
              <w:r>
                <w:rPr>
                  <w:rFonts w:ascii="Calibri" w:eastAsia="Calibri" w:hAnsi="Calibri" w:cs="Calibri"/>
                  <w:color w:val="0563C1"/>
                  <w:u w:val="single" w:color="0563C1"/>
                </w:rPr>
                <w:t xml:space="preserve">.ics.uci.edu/ml </w:t>
              </w:r>
            </w:hyperlink>
            <w:hyperlink r:id="rId4">
              <w:r>
                <w:rPr>
                  <w:rFonts w:ascii="Calibri" w:eastAsia="Calibri" w:hAnsi="Calibri" w:cs="Calibri"/>
                  <w:color w:val="0563C1"/>
                  <w:u w:val="single" w:color="0563C1"/>
                </w:rPr>
                <w:t xml:space="preserve">/datasets/Dru </w:t>
              </w:r>
            </w:hyperlink>
            <w:hyperlink r:id="rId4">
              <w:r>
                <w:rPr>
                  <w:rFonts w:ascii="Calibri" w:eastAsia="Calibri" w:hAnsi="Calibri" w:cs="Calibri"/>
                  <w:color w:val="0563C1"/>
                  <w:u w:val="single" w:color="0563C1"/>
                </w:rPr>
                <w:t>g+consumptio</w:t>
              </w:r>
              <w:r>
                <w:rPr>
                  <w:rFonts w:ascii="Calibri" w:eastAsia="Calibri" w:hAnsi="Calibri" w:cs="Calibri"/>
                  <w:color w:val="0563C1"/>
                  <w:u w:val="single" w:color="0563C1"/>
                </w:rPr>
                <w:t xml:space="preserve"> </w:t>
              </w:r>
            </w:hyperlink>
            <w:hyperlink r:id="rId4">
              <w:r>
                <w:rPr>
                  <w:rFonts w:ascii="Calibri" w:eastAsia="Calibri" w:hAnsi="Calibri" w:cs="Calibri"/>
                  <w:color w:val="0563C1"/>
                  <w:u w:val="single" w:color="0563C1"/>
                </w:rPr>
                <w:t xml:space="preserve">n+%28quantifi </w:t>
              </w:r>
            </w:hyperlink>
            <w:hyperlink r:id="rId4">
              <w:r>
                <w:rPr>
                  <w:rFonts w:ascii="Calibri" w:eastAsia="Calibri" w:hAnsi="Calibri" w:cs="Calibri"/>
                  <w:color w:val="0563C1"/>
                  <w:u w:val="single" w:color="0563C1"/>
                </w:rPr>
                <w:t>ed%29</w:t>
              </w:r>
            </w:hyperlink>
            <w:hyperlink r:id="rId4">
              <w:r>
                <w:rPr>
                  <w:rFonts w:ascii="Calibri" w:eastAsia="Calibri" w:hAnsi="Calibri" w:cs="Calibri"/>
                  <w:color w:val="000000"/>
                </w:rPr>
                <w:t xml:space="preserve"> </w:t>
              </w:r>
            </w:hyperlink>
          </w:p>
          <w:p w:rsidR="00411565" w14:paraId="6A1CD4CB"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11565" w14:paraId="6F1C6C80"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Accuracy Score </w:t>
            </w:r>
          </w:p>
        </w:tc>
        <w:tc>
          <w:tcPr>
            <w:tcW w:w="1346" w:type="dxa"/>
            <w:tcBorders>
              <w:top w:val="single" w:sz="4" w:space="0" w:color="000000"/>
              <w:left w:val="single" w:sz="4" w:space="0" w:color="000000"/>
              <w:bottom w:val="single" w:sz="4" w:space="0" w:color="000000"/>
              <w:right w:val="single" w:sz="4" w:space="0" w:color="000000"/>
            </w:tcBorders>
          </w:tcPr>
          <w:p w:rsidR="00411565" w14:paraId="307B54E6" w14:textId="77777777">
            <w:pPr>
              <w:spacing w:after="0" w:line="240" w:lineRule="auto"/>
              <w:rPr>
                <w:rFonts w:ascii="Calibri" w:eastAsia="Calibri" w:hAnsi="Calibri" w:cs="Calibri"/>
                <w:color w:val="000000"/>
              </w:rPr>
            </w:pPr>
            <w:r>
              <w:rPr>
                <w:rFonts w:ascii="Calibri" w:eastAsia="Calibri" w:hAnsi="Calibri" w:cs="Calibri"/>
                <w:color w:val="000000"/>
              </w:rPr>
              <w:t xml:space="preserve">The </w:t>
            </w:r>
          </w:p>
          <w:p w:rsidR="00411565" w14:paraId="0674D2B3" w14:textId="77777777">
            <w:pPr>
              <w:spacing w:after="1" w:line="239" w:lineRule="auto"/>
              <w:rPr>
                <w:rFonts w:ascii="Calibri" w:eastAsia="Calibri" w:hAnsi="Calibri" w:cs="Calibri"/>
                <w:color w:val="000000"/>
              </w:rPr>
            </w:pPr>
            <w:r>
              <w:rPr>
                <w:rFonts w:ascii="Calibri" w:eastAsia="Calibri" w:hAnsi="Calibri" w:cs="Calibri"/>
                <w:color w:val="000000"/>
              </w:rPr>
              <w:t xml:space="preserve">Limitation is that they didn’t use the other methods to get Score and different function in </w:t>
            </w:r>
            <w:r>
              <w:rPr>
                <w:rFonts w:ascii="Calibri" w:eastAsia="Calibri" w:hAnsi="Calibri" w:cs="Calibri"/>
                <w:color w:val="000000"/>
              </w:rPr>
              <w:t>Sklearn.met</w:t>
            </w:r>
          </w:p>
          <w:p w:rsidR="00411565" w14:paraId="4AC3DA05" w14:textId="77777777">
            <w:pPr>
              <w:spacing w:after="0" w:line="240" w:lineRule="auto"/>
              <w:rPr>
                <w:rFonts w:ascii="Calibri" w:eastAsia="Calibri" w:hAnsi="Calibri" w:cs="Calibri"/>
                <w:color w:val="000000"/>
              </w:rPr>
            </w:pPr>
            <w:r>
              <w:rPr>
                <w:rFonts w:ascii="Calibri" w:eastAsia="Calibri" w:hAnsi="Calibri" w:cs="Calibri"/>
                <w:color w:val="000000"/>
              </w:rPr>
              <w:t>rics</w:t>
            </w:r>
            <w:r>
              <w:rPr>
                <w:rFonts w:ascii="Calibri" w:eastAsia="Calibri" w:hAnsi="Calibri" w:cs="Calibri"/>
                <w:color w:val="000000"/>
              </w:rPr>
              <w:t xml:space="preserve"> </w:t>
            </w:r>
          </w:p>
        </w:tc>
      </w:tr>
      <w:tr w14:paraId="04492C2D" w14:textId="77777777">
        <w:tblPrEx>
          <w:tblW w:w="9018" w:type="dxa"/>
          <w:tblInd w:w="5" w:type="dxa"/>
          <w:tblCellMar>
            <w:top w:w="48" w:type="dxa"/>
            <w:left w:w="106" w:type="dxa"/>
            <w:bottom w:w="0" w:type="dxa"/>
            <w:right w:w="61" w:type="dxa"/>
          </w:tblCellMar>
          <w:tblLook w:val="04A0"/>
        </w:tblPrEx>
        <w:trPr>
          <w:trHeight w:val="4306"/>
        </w:trPr>
        <w:tc>
          <w:tcPr>
            <w:tcW w:w="1272" w:type="dxa"/>
            <w:tcBorders>
              <w:top w:val="single" w:sz="4" w:space="0" w:color="000000"/>
              <w:left w:val="single" w:sz="4" w:space="0" w:color="000000"/>
              <w:bottom w:val="single" w:sz="4" w:space="0" w:color="000000"/>
              <w:right w:val="single" w:sz="4" w:space="0" w:color="000000"/>
            </w:tcBorders>
          </w:tcPr>
          <w:p w:rsidR="00411565" w14:paraId="64B00745" w14:textId="77777777">
            <w:pPr>
              <w:spacing w:after="0" w:line="240" w:lineRule="auto"/>
              <w:ind w:left="2"/>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4]</w:t>
            </w:r>
            <w:r>
              <w:rPr>
                <w:rFonts w:ascii="Calibri" w:eastAsia="Calibri" w:hAnsi="Calibri" w:cs="Calibri"/>
                <w:color w:val="000000"/>
              </w:rPr>
              <w:t>Qiao</w:t>
            </w:r>
            <w:r>
              <w:rPr>
                <w:rFonts w:ascii="Calibri" w:eastAsia="Calibri" w:hAnsi="Calibri" w:cs="Calibri"/>
                <w:color w:val="00000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411565" w14:paraId="5013DFDF"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Random Forest, </w:t>
            </w:r>
            <w:r>
              <w:rPr>
                <w:rFonts w:ascii="Calibri" w:eastAsia="Calibri" w:hAnsi="Calibri" w:cs="Calibri"/>
                <w:color w:val="000000"/>
              </w:rPr>
              <w:t>XGBoost</w:t>
            </w:r>
            <w:r>
              <w:rPr>
                <w:rFonts w:ascii="Calibri" w:eastAsia="Calibri" w:hAnsi="Calibri" w:cs="Calibri"/>
                <w:color w:val="000000"/>
              </w:rPr>
              <w:t xml:space="preserve">, </w:t>
            </w:r>
            <w:r>
              <w:rPr>
                <w:rFonts w:ascii="Calibri" w:eastAsia="Calibri" w:hAnsi="Calibri" w:cs="Calibri"/>
                <w:color w:val="000000"/>
              </w:rPr>
              <w:t>LightGBM</w:t>
            </w:r>
            <w:r>
              <w:rPr>
                <w:rFonts w:ascii="Calibri" w:eastAsia="Calibri" w:hAnsi="Calibri" w:cs="Calibri"/>
                <w:color w:val="000000"/>
              </w:rPr>
              <w:t xml:space="preserve"> and KNN </w:t>
            </w:r>
          </w:p>
        </w:tc>
        <w:tc>
          <w:tcPr>
            <w:tcW w:w="1558" w:type="dxa"/>
            <w:tcBorders>
              <w:top w:val="single" w:sz="4" w:space="0" w:color="000000"/>
              <w:left w:val="single" w:sz="4" w:space="0" w:color="000000"/>
              <w:bottom w:val="single" w:sz="4" w:space="0" w:color="000000"/>
              <w:right w:val="single" w:sz="4" w:space="0" w:color="000000"/>
            </w:tcBorders>
          </w:tcPr>
          <w:p w:rsidR="00411565" w14:paraId="258046E1" w14:textId="77777777">
            <w:pPr>
              <w:spacing w:after="1" w:line="239" w:lineRule="auto"/>
              <w:ind w:left="2"/>
              <w:rPr>
                <w:rFonts w:ascii="Calibri" w:eastAsia="Calibri" w:hAnsi="Calibri" w:cs="Calibri"/>
                <w:color w:val="000000"/>
              </w:rPr>
            </w:pPr>
            <w:hyperlink r:id="rId4">
              <w:r>
                <w:rPr>
                  <w:rFonts w:ascii="Calibri" w:eastAsia="Calibri" w:hAnsi="Calibri" w:cs="Calibri"/>
                  <w:color w:val="0563C1"/>
                  <w:u w:val="single" w:color="0563C1"/>
                </w:rPr>
                <w:t xml:space="preserve">https://archive </w:t>
              </w:r>
            </w:hyperlink>
            <w:hyperlink r:id="rId4">
              <w:r>
                <w:rPr>
                  <w:rFonts w:ascii="Calibri" w:eastAsia="Calibri" w:hAnsi="Calibri" w:cs="Calibri"/>
                  <w:color w:val="0563C1"/>
                  <w:u w:val="single" w:color="0563C1"/>
                </w:rPr>
                <w:t xml:space="preserve">.ics.uci.edu/ml </w:t>
              </w:r>
            </w:hyperlink>
            <w:hyperlink r:id="rId4">
              <w:r>
                <w:rPr>
                  <w:rFonts w:ascii="Calibri" w:eastAsia="Calibri" w:hAnsi="Calibri" w:cs="Calibri"/>
                  <w:color w:val="0563C1"/>
                  <w:u w:val="single" w:color="0563C1"/>
                </w:rPr>
                <w:t xml:space="preserve">/datasets/Dru </w:t>
              </w:r>
            </w:hyperlink>
            <w:hyperlink r:id="rId4">
              <w:r>
                <w:rPr>
                  <w:rFonts w:ascii="Calibri" w:eastAsia="Calibri" w:hAnsi="Calibri" w:cs="Calibri"/>
                  <w:color w:val="0563C1"/>
                  <w:u w:val="single" w:color="0563C1"/>
                </w:rPr>
                <w:t>g+consumptio</w:t>
              </w:r>
              <w:r>
                <w:rPr>
                  <w:rFonts w:ascii="Calibri" w:eastAsia="Calibri" w:hAnsi="Calibri" w:cs="Calibri"/>
                  <w:color w:val="0563C1"/>
                  <w:u w:val="single" w:color="0563C1"/>
                </w:rPr>
                <w:t xml:space="preserve"> </w:t>
              </w:r>
            </w:hyperlink>
            <w:hyperlink r:id="rId4">
              <w:r>
                <w:rPr>
                  <w:rFonts w:ascii="Calibri" w:eastAsia="Calibri" w:hAnsi="Calibri" w:cs="Calibri"/>
                  <w:color w:val="0563C1"/>
                  <w:u w:val="single" w:color="0563C1"/>
                </w:rPr>
                <w:t>n+%28quantifi</w:t>
              </w:r>
            </w:hyperlink>
          </w:p>
          <w:p w:rsidR="00411565" w14:paraId="452BE98C" w14:textId="77777777">
            <w:pPr>
              <w:spacing w:after="0" w:line="240" w:lineRule="auto"/>
              <w:ind w:left="2"/>
              <w:rPr>
                <w:rFonts w:ascii="Calibri" w:eastAsia="Calibri" w:hAnsi="Calibri" w:cs="Calibri"/>
                <w:color w:val="000000"/>
              </w:rPr>
            </w:pPr>
            <w:hyperlink r:id="rId4">
              <w:r>
                <w:rPr>
                  <w:rFonts w:ascii="Calibri" w:eastAsia="Calibri" w:hAnsi="Calibri" w:cs="Calibri"/>
                  <w:color w:val="0563C1"/>
                  <w:u w:val="single" w:color="0563C1"/>
                </w:rPr>
                <w:t>ed%29</w:t>
              </w:r>
            </w:hyperlink>
            <w:hyperlink r:id="rId4">
              <w:r>
                <w:rPr>
                  <w:rFonts w:ascii="Calibri" w:eastAsia="Calibri" w:hAnsi="Calibri" w:cs="Calibri"/>
                  <w:color w:val="000000"/>
                </w:rPr>
                <w:t xml:space="preserve"> </w:t>
              </w:r>
            </w:hyperlink>
          </w:p>
          <w:p w:rsidR="00411565" w14:paraId="40AB8876"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11565" w14:paraId="0F9EE03A" w14:textId="77777777">
            <w:pPr>
              <w:spacing w:after="0" w:line="240" w:lineRule="auto"/>
              <w:ind w:left="2"/>
              <w:rPr>
                <w:rFonts w:ascii="Calibri" w:eastAsia="Calibri" w:hAnsi="Calibri" w:cs="Calibri"/>
                <w:color w:val="000000"/>
              </w:rPr>
            </w:pPr>
            <w:r>
              <w:rPr>
                <w:rFonts w:ascii="Calibri" w:eastAsia="Calibri" w:hAnsi="Calibri" w:cs="Calibri"/>
                <w:color w:val="000000"/>
              </w:rPr>
              <w:t xml:space="preserve">Accuracy, </w:t>
            </w:r>
            <w:r>
              <w:rPr>
                <w:rFonts w:ascii="Calibri" w:eastAsia="Calibri" w:hAnsi="Calibri" w:cs="Calibri"/>
                <w:color w:val="000000"/>
              </w:rPr>
              <w:t>Precission</w:t>
            </w:r>
            <w:r>
              <w:rPr>
                <w:rFonts w:ascii="Calibri" w:eastAsia="Calibri" w:hAnsi="Calibri" w:cs="Calibri"/>
                <w:color w:val="000000"/>
              </w:rPr>
              <w:t xml:space="preserve"> and F1 score </w:t>
            </w:r>
          </w:p>
        </w:tc>
        <w:tc>
          <w:tcPr>
            <w:tcW w:w="1346" w:type="dxa"/>
            <w:tcBorders>
              <w:top w:val="single" w:sz="4" w:space="0" w:color="000000"/>
              <w:left w:val="single" w:sz="4" w:space="0" w:color="000000"/>
              <w:bottom w:val="single" w:sz="4" w:space="0" w:color="000000"/>
              <w:right w:val="single" w:sz="4" w:space="0" w:color="000000"/>
            </w:tcBorders>
          </w:tcPr>
          <w:p w:rsidR="00411565" w14:paraId="5D0CBDE0" w14:textId="77777777">
            <w:pPr>
              <w:spacing w:after="0" w:line="240" w:lineRule="auto"/>
              <w:rPr>
                <w:rFonts w:ascii="Calibri" w:eastAsia="Calibri" w:hAnsi="Calibri" w:cs="Calibri"/>
                <w:color w:val="000000"/>
              </w:rPr>
            </w:pPr>
            <w:r>
              <w:rPr>
                <w:rFonts w:ascii="Calibri" w:eastAsia="Calibri" w:hAnsi="Calibri" w:cs="Calibri"/>
                <w:color w:val="000000"/>
              </w:rPr>
              <w:t xml:space="preserve">It’s </w:t>
            </w:r>
          </w:p>
          <w:p w:rsidR="00411565" w14:paraId="4CDD2C0A" w14:textId="77777777">
            <w:pPr>
              <w:spacing w:after="0" w:line="239" w:lineRule="auto"/>
              <w:rPr>
                <w:rFonts w:ascii="Calibri" w:eastAsia="Calibri" w:hAnsi="Calibri" w:cs="Calibri"/>
                <w:color w:val="000000"/>
              </w:rPr>
            </w:pPr>
            <w:r>
              <w:rPr>
                <w:rFonts w:ascii="Calibri" w:eastAsia="Calibri" w:hAnsi="Calibri" w:cs="Calibri"/>
                <w:color w:val="000000"/>
              </w:rPr>
              <w:t xml:space="preserve">Limitation is that it uses </w:t>
            </w:r>
            <w:r>
              <w:rPr>
                <w:rFonts w:ascii="Calibri" w:eastAsia="Calibri" w:hAnsi="Calibri" w:cs="Calibri"/>
                <w:color w:val="000000"/>
              </w:rPr>
              <w:t>Only</w:t>
            </w:r>
            <w:r>
              <w:rPr>
                <w:rFonts w:ascii="Calibri" w:eastAsia="Calibri" w:hAnsi="Calibri" w:cs="Calibri"/>
                <w:color w:val="000000"/>
              </w:rPr>
              <w:t xml:space="preserve"> </w:t>
            </w:r>
          </w:p>
          <w:p w:rsidR="00411565" w14:paraId="5BEF6A86" w14:textId="77777777">
            <w:pPr>
              <w:spacing w:after="0" w:line="240" w:lineRule="auto"/>
              <w:rPr>
                <w:rFonts w:ascii="Calibri" w:eastAsia="Calibri" w:hAnsi="Calibri" w:cs="Calibri"/>
                <w:color w:val="000000"/>
              </w:rPr>
            </w:pPr>
            <w:r>
              <w:rPr>
                <w:rFonts w:ascii="Calibri" w:eastAsia="Calibri" w:hAnsi="Calibri" w:cs="Calibri"/>
                <w:color w:val="000000"/>
              </w:rPr>
              <w:t xml:space="preserve">Random </w:t>
            </w:r>
          </w:p>
          <w:p w:rsidR="00411565" w14:paraId="0AD6904B" w14:textId="77777777">
            <w:pPr>
              <w:spacing w:after="0" w:line="239" w:lineRule="auto"/>
              <w:ind w:right="14"/>
              <w:rPr>
                <w:rFonts w:ascii="Calibri" w:eastAsia="Calibri" w:hAnsi="Calibri" w:cs="Calibri"/>
                <w:color w:val="000000"/>
              </w:rPr>
            </w:pPr>
            <w:r>
              <w:rPr>
                <w:rFonts w:ascii="Calibri" w:eastAsia="Calibri" w:hAnsi="Calibri" w:cs="Calibri"/>
                <w:color w:val="000000"/>
              </w:rPr>
              <w:t xml:space="preserve">Forest and </w:t>
            </w:r>
            <w:r>
              <w:rPr>
                <w:rFonts w:ascii="Calibri" w:eastAsia="Calibri" w:hAnsi="Calibri" w:cs="Calibri"/>
                <w:color w:val="000000"/>
              </w:rPr>
              <w:t>XGBoost</w:t>
            </w:r>
            <w:r>
              <w:rPr>
                <w:rFonts w:ascii="Calibri" w:eastAsia="Calibri" w:hAnsi="Calibri" w:cs="Calibri"/>
                <w:color w:val="000000"/>
              </w:rPr>
              <w:t xml:space="preserve"> and KNN and There are many </w:t>
            </w:r>
            <w:r>
              <w:rPr>
                <w:rFonts w:ascii="Calibri" w:eastAsia="Calibri" w:hAnsi="Calibri" w:cs="Calibri"/>
                <w:color w:val="000000"/>
              </w:rPr>
              <w:t>other</w:t>
            </w:r>
            <w:r>
              <w:rPr>
                <w:rFonts w:ascii="Calibri" w:eastAsia="Calibri" w:hAnsi="Calibri" w:cs="Calibri"/>
                <w:color w:val="000000"/>
              </w:rPr>
              <w:t xml:space="preserve"> </w:t>
            </w:r>
          </w:p>
          <w:p w:rsidR="00411565" w14:paraId="646A3927" w14:textId="77777777">
            <w:pPr>
              <w:spacing w:after="0" w:line="240" w:lineRule="auto"/>
              <w:rPr>
                <w:rFonts w:ascii="Calibri" w:eastAsia="Calibri" w:hAnsi="Calibri" w:cs="Calibri"/>
                <w:color w:val="000000"/>
              </w:rPr>
            </w:pPr>
            <w:r>
              <w:rPr>
                <w:rFonts w:ascii="Calibri" w:eastAsia="Calibri" w:hAnsi="Calibri" w:cs="Calibri"/>
                <w:color w:val="000000"/>
              </w:rPr>
              <w:t xml:space="preserve">classifier  </w:t>
            </w:r>
          </w:p>
          <w:p w:rsidR="00411565" w14:paraId="5A1F77F1" w14:textId="77777777">
            <w:pPr>
              <w:spacing w:after="0" w:line="240" w:lineRule="auto"/>
              <w:rPr>
                <w:rFonts w:ascii="Calibri" w:eastAsia="Calibri" w:hAnsi="Calibri" w:cs="Calibri"/>
                <w:color w:val="000000"/>
              </w:rPr>
            </w:pPr>
            <w:r>
              <w:rPr>
                <w:rFonts w:ascii="Calibri" w:eastAsia="Calibri" w:hAnsi="Calibri" w:cs="Calibri"/>
                <w:color w:val="000000"/>
              </w:rPr>
              <w:t xml:space="preserve">can be used to find the Accuracy score </w:t>
            </w:r>
          </w:p>
        </w:tc>
      </w:tr>
    </w:tbl>
    <w:p w:rsidR="00411565" w14:paraId="063062BD" w14:textId="77777777">
      <w:pPr>
        <w:spacing w:after="0" w:line="259" w:lineRule="auto"/>
        <w:jc w:val="both"/>
        <w:rPr>
          <w:rFonts w:ascii="Calibri" w:eastAsia="Calibri" w:hAnsi="Calibri" w:cs="Calibri"/>
          <w:color w:val="000000"/>
          <w:sz w:val="22"/>
          <w:szCs w:val="22"/>
          <w:lang w:val="en-IN" w:eastAsia="en-IN" w:bidi="ar-SA"/>
        </w:rPr>
        <w:sectPr>
          <w:pgSz w:w="11906" w:h="16838"/>
          <w:pgMar w:top="1445" w:right="1497" w:bottom="1659" w:left="1440" w:header="720" w:footer="720" w:gutter="0"/>
          <w:cols w:space="720"/>
        </w:sectPr>
      </w:pPr>
      <w:r>
        <w:rPr>
          <w:rFonts w:ascii="Calibri" w:eastAsia="Calibri" w:hAnsi="Calibri" w:cs="Calibri"/>
          <w:color w:val="000000"/>
          <w:sz w:val="22"/>
          <w:szCs w:val="22"/>
          <w:lang w:val="en-IN" w:eastAsia="en-IN" w:bidi="ar-SA"/>
        </w:rPr>
        <w:t xml:space="preserve"> </w:t>
      </w:r>
    </w:p>
    <w:p w:rsidR="00E608CA" w:rsidRPr="00972811" w14:paraId="0B015645" w14:textId="58E28E59">
      <w:pPr>
        <w:spacing w:after="160" w:line="259" w:lineRule="auto"/>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Name:-Ankan Dutta                                                            ID No:-E21BCAU0084</w:t>
      </w:r>
    </w:p>
    <w:p w:rsidR="00972811" w:rsidRPr="00972811" w14:paraId="067BD443" w14:textId="6D90F75A">
      <w:pPr>
        <w:spacing w:after="160" w:line="259" w:lineRule="auto"/>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Batch:-1                                                               Project:-AI in Healthcare</w:t>
      </w:r>
    </w:p>
    <w:p w:rsidR="00972811" w:rsidRPr="00972811" w14:paraId="0D60D4DC" w14:textId="6D6E210B">
      <w:pPr>
        <w:spacing w:after="160" w:line="259" w:lineRule="auto"/>
        <w:rPr>
          <w:rFonts w:ascii="Arial" w:hAnsi="Arial" w:eastAsiaTheme="minorHAnsi" w:cs="Arial"/>
          <w:kern w:val="2"/>
          <w:lang w:val="en-US" w:eastAsia="en-US" w:bidi="ar-SA"/>
          <w14:ligatures w14:val="standardContextual"/>
        </w:rPr>
      </w:pPr>
    </w:p>
    <w:p w:rsidR="00972811" w:rsidRPr="00972811" w14:paraId="34F68BD2" w14:textId="6FFD14A4">
      <w:pPr>
        <w:spacing w:after="160" w:line="259" w:lineRule="auto"/>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 Flowchart/ Arch Diagrams:-</w:t>
      </w:r>
    </w:p>
    <w:p w:rsidR="00972811" w:rsidRPr="00972811" w14:paraId="5B0DC353" w14:textId="712E8298">
      <w:pPr>
        <w:spacing w:after="160" w:line="259" w:lineRule="auto"/>
        <w:rPr>
          <w:rFonts w:ascii="Arial" w:hAnsi="Arial" w:eastAsiaTheme="minorHAnsi" w:cs="Arial"/>
          <w:kern w:val="2"/>
          <w:shd w:val="clear" w:color="auto" w:fill="FFFFFF"/>
          <w:lang w:val="en-IN" w:eastAsia="en-US" w:bidi="ar-SA"/>
          <w14:ligatures w14:val="standardContextual"/>
        </w:rPr>
      </w:pPr>
      <w:r>
        <w:rPr>
          <w:rFonts w:ascii="Arial" w:hAnsi="Arial" w:eastAsiaTheme="minorHAnsi" w:cs="Arial"/>
          <w:kern w:val="2"/>
          <w:shd w:val="clear" w:color="auto" w:fill="FFFFFF"/>
          <w:lang w:val="en-IN" w:eastAsia="en-US" w:bidi="ar-SA"/>
          <w14:ligatures w14:val="standardContextual"/>
        </w:rPr>
        <w:t xml:space="preserve">                                          </w:t>
      </w:r>
      <w:r>
        <w:rPr>
          <w:rFonts w:ascii="Arial" w:hAnsi="Arial" w:cs="Arial"/>
          <w:noProof/>
          <w:sz w:val="24"/>
          <w:szCs w:val="24"/>
          <w:shd w:val="clear" w:color="auto" w:fill="FFFFFF"/>
        </w:rPr>
        <w:drawing>
          <wp:inline distT="0" distB="0" distL="0" distR="0">
            <wp:extent cx="2212995" cy="74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219816" cy="7471508"/>
                    </a:xfrm>
                    <a:prstGeom prst="rect">
                      <a:avLst/>
                    </a:prstGeom>
                  </pic:spPr>
                </pic:pic>
              </a:graphicData>
            </a:graphic>
          </wp:inline>
        </w:drawing>
      </w:r>
    </w:p>
    <w:p w:rsidR="00972811" w:rsidRPr="00972811" w14:paraId="1A85E5A7" w14:textId="33D126AF">
      <w:pPr>
        <w:spacing w:after="160" w:line="259" w:lineRule="auto"/>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 Flowchart explanation</w:t>
      </w:r>
    </w:p>
    <w:p w:rsidR="00972811" w:rsidRPr="00972811" w:rsidP="00972811" w14:paraId="1545F82C" w14:textId="746D0E79">
      <w:pPr>
        <w:spacing w:after="160" w:line="259" w:lineRule="auto"/>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Here is a flowchart for the Drug Consumption Data Set:</w:t>
      </w:r>
    </w:p>
    <w:p w:rsidR="00972811" w:rsidRPr="00972811" w:rsidP="00972811" w14:paraId="339DA848" w14:textId="78642752">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Gather the raw data on drug consumption, which includes information about the demographic characteristics of the participants and their self-reported drug use.</w:t>
      </w:r>
    </w:p>
    <w:p w:rsidR="00972811" w:rsidRPr="00972811" w:rsidP="00972811" w14:paraId="34D854D5" w14:textId="1D66587F">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Clean and preprocess the data to remove any errors, inconsistencies, or missing values.</w:t>
      </w:r>
    </w:p>
    <w:p w:rsidR="00972811" w:rsidRPr="00972811" w:rsidP="00972811" w14:paraId="7E4F8834" w14:textId="0ACC9E7F">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Conduct exploratory data analysis to gain insights into the distribution and patterns of drug use in the sample.</w:t>
      </w:r>
    </w:p>
    <w:p w:rsidR="00972811" w:rsidRPr="00972811" w:rsidP="00972811" w14:paraId="63497516" w14:textId="33A6B433">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Perform feature engineering to create new variables that capture meaningful aspects of the data, such as the total number of drugs used, the frequency of use, and the age of first use.</w:t>
      </w:r>
    </w:p>
    <w:p w:rsidR="00972811" w:rsidRPr="00972811" w:rsidP="00972811" w14:paraId="519B9F48" w14:textId="6E1B5499">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Split the data into training and testing sets to develop and evaluate machine learning models.</w:t>
      </w:r>
    </w:p>
    <w:p w:rsidR="00972811" w:rsidRPr="00972811" w:rsidP="00972811" w14:paraId="0EC76837" w14:textId="285DB4F9">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Select appropriate machine learning algorithms to predict drug use based on the demographic and behavioral variables in the dataset.</w:t>
      </w:r>
    </w:p>
    <w:p w:rsidR="00972811" w:rsidRPr="00972811" w:rsidP="00972811" w14:paraId="79739CAE" w14:textId="5BBE4463">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Train the models using the training data and tune hyperparameters to improve their performance.</w:t>
      </w:r>
    </w:p>
    <w:p w:rsidR="00972811" w:rsidRPr="00972811" w:rsidP="00972811" w14:paraId="5CED0FE1" w14:textId="69852299">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Evaluate the models using the testing data and metrics such as accuracy, precision, recall, and F1 score.</w:t>
      </w:r>
    </w:p>
    <w:p w:rsidR="00972811" w:rsidRPr="00972811" w:rsidP="00972811" w14:paraId="12AFF1F2" w14:textId="72DFA415">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Interpret the results of the models to gain insights into the factors that contribute to drug use and identify potential intervention strategies.</w:t>
      </w:r>
    </w:p>
    <w:p w:rsidR="00972811" w:rsidP="00972811" w14:paraId="699A54FA" w14:textId="5EB5A606">
      <w:pPr>
        <w:numPr>
          <w:ilvl w:val="0"/>
          <w:numId w:val="1"/>
        </w:numPr>
        <w:spacing w:after="160" w:line="259" w:lineRule="auto"/>
        <w:ind w:left="720" w:hanging="360"/>
        <w:contextualSpacing/>
        <w:rPr>
          <w:rFonts w:ascii="Arial" w:hAnsi="Arial" w:eastAsiaTheme="minorHAnsi" w:cs="Arial"/>
          <w:kern w:val="2"/>
          <w:lang w:val="en-US" w:eastAsia="en-US" w:bidi="ar-SA"/>
          <w14:ligatures w14:val="standardContextual"/>
        </w:rPr>
      </w:pPr>
      <w:r w:rsidRPr="00972811">
        <w:rPr>
          <w:rFonts w:ascii="Arial" w:hAnsi="Arial" w:eastAsiaTheme="minorHAnsi" w:cs="Arial"/>
          <w:kern w:val="2"/>
          <w:lang w:val="en-US" w:eastAsia="en-US" w:bidi="ar-SA"/>
          <w14:ligatures w14:val="standardContextual"/>
        </w:rPr>
        <w:t>Share the findings with stakeholders and the broader community to inform policy and public health initiatives aimed at reducing drug use and its harmful effects.</w:t>
      </w:r>
    </w:p>
    <w:p w:rsidR="00972811" w:rsidRPr="00972811" w:rsidP="00972811" w14:paraId="79AF241F" w14:textId="77777777">
      <w:pPr>
        <w:spacing w:after="160" w:line="259" w:lineRule="auto"/>
        <w:ind w:left="360"/>
        <w:rPr>
          <w:rFonts w:ascii="Arial" w:hAnsi="Arial" w:eastAsiaTheme="minorHAnsi" w:cs="Arial"/>
          <w:kern w:val="2"/>
          <w:lang w:val="en-US" w:eastAsia="en-US" w:bidi="ar-SA"/>
          <w14:ligatures w14:val="standardContextual"/>
        </w:rPr>
      </w:pPr>
    </w:p>
    <w:p w:rsidR="00972811" w:rsidRPr="00972811" w:rsidP="00972811" w14:paraId="3B451FEC" w14:textId="579CD831">
      <w:pPr>
        <w:spacing w:after="160" w:line="259" w:lineRule="auto"/>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 Algorithm/technique/model related explanation.</w:t>
      </w:r>
    </w:p>
    <w:p w:rsidR="00972811" w:rsidRPr="00972811" w:rsidP="00972811" w14:paraId="27BBC443" w14:textId="77777777">
      <w:pPr>
        <w:spacing w:after="160" w:line="259" w:lineRule="auto"/>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 xml:space="preserve">There are several algorithms, techniques, and models that can be used to </w:t>
      </w:r>
      <w:r w:rsidRPr="00972811">
        <w:rPr>
          <w:rFonts w:ascii="Arial" w:hAnsi="Arial" w:eastAsiaTheme="minorHAnsi" w:cs="Arial"/>
          <w:kern w:val="2"/>
          <w:shd w:val="clear" w:color="auto" w:fill="FFFFFF"/>
          <w:lang w:val="en-IN" w:eastAsia="en-US" w:bidi="ar-SA"/>
          <w14:ligatures w14:val="standardContextual"/>
        </w:rPr>
        <w:t>analyze</w:t>
      </w:r>
      <w:r w:rsidRPr="00972811">
        <w:rPr>
          <w:rFonts w:ascii="Arial" w:hAnsi="Arial" w:eastAsiaTheme="minorHAnsi" w:cs="Arial"/>
          <w:kern w:val="2"/>
          <w:shd w:val="clear" w:color="auto" w:fill="FFFFFF"/>
          <w:lang w:val="en-IN" w:eastAsia="en-US" w:bidi="ar-SA"/>
          <w14:ligatures w14:val="standardContextual"/>
        </w:rPr>
        <w:t xml:space="preserve"> the Drug Consumption (Quantified) Data Set. Here are some examples:</w:t>
      </w:r>
    </w:p>
    <w:p w:rsidR="00972811" w:rsidRPr="00972811" w:rsidP="00972811" w14:paraId="696513E8" w14:textId="77777777">
      <w:pPr>
        <w:spacing w:after="160" w:line="259" w:lineRule="auto"/>
        <w:rPr>
          <w:rFonts w:ascii="Arial" w:hAnsi="Arial" w:eastAsiaTheme="minorHAnsi" w:cs="Arial"/>
          <w:kern w:val="2"/>
          <w:shd w:val="clear" w:color="auto" w:fill="FFFFFF"/>
          <w:lang w:val="en-IN" w:eastAsia="en-US" w:bidi="ar-SA"/>
          <w14:ligatures w14:val="standardContextual"/>
        </w:rPr>
      </w:pPr>
    </w:p>
    <w:p w:rsidR="00972811" w:rsidRPr="00972811" w:rsidP="00972811" w14:paraId="1BB2EB3A" w14:textId="316BACCA">
      <w:pPr>
        <w:numPr>
          <w:ilvl w:val="0"/>
          <w:numId w:val="2"/>
        </w:numPr>
        <w:spacing w:after="160" w:line="259" w:lineRule="auto"/>
        <w:ind w:left="720" w:hanging="360"/>
        <w:contextualSpacing/>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 xml:space="preserve">Logistic Regression: This is a statistical model that can be used to predict the probability of drug use based on the demographic and </w:t>
      </w:r>
      <w:r w:rsidRPr="00972811">
        <w:rPr>
          <w:rFonts w:ascii="Arial" w:hAnsi="Arial" w:eastAsiaTheme="minorHAnsi" w:cs="Arial"/>
          <w:kern w:val="2"/>
          <w:shd w:val="clear" w:color="auto" w:fill="FFFFFF"/>
          <w:lang w:val="en-IN" w:eastAsia="en-US" w:bidi="ar-SA"/>
          <w14:ligatures w14:val="standardContextual"/>
        </w:rPr>
        <w:t>behavioral</w:t>
      </w:r>
      <w:r w:rsidRPr="00972811">
        <w:rPr>
          <w:rFonts w:ascii="Arial" w:hAnsi="Arial" w:eastAsiaTheme="minorHAnsi" w:cs="Arial"/>
          <w:kern w:val="2"/>
          <w:shd w:val="clear" w:color="auto" w:fill="FFFFFF"/>
          <w:lang w:val="en-IN" w:eastAsia="en-US" w:bidi="ar-SA"/>
          <w14:ligatures w14:val="standardContextual"/>
        </w:rPr>
        <w:t xml:space="preserve"> variables in the dataset. Logistic regression is a popular method for binary classification problems, such as predicting whether an individual uses drugs or not.</w:t>
      </w:r>
    </w:p>
    <w:p w:rsidR="00972811" w:rsidRPr="00972811" w:rsidP="00972811" w14:paraId="4B879A38" w14:textId="197150A9">
      <w:pPr>
        <w:numPr>
          <w:ilvl w:val="0"/>
          <w:numId w:val="2"/>
        </w:numPr>
        <w:spacing w:after="160" w:line="259" w:lineRule="auto"/>
        <w:ind w:left="720" w:hanging="360"/>
        <w:contextualSpacing/>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Decision Trees: This is a machine learning algorithm that can be used to build a model that predicts drug use based on a set of decision rules. Decision trees are easy to interpret and can handle both categorical and continuous variables.</w:t>
      </w:r>
    </w:p>
    <w:p w:rsidR="00972811" w:rsidRPr="00972811" w:rsidP="00972811" w14:paraId="6A9EFBEE" w14:textId="266831B3">
      <w:pPr>
        <w:numPr>
          <w:ilvl w:val="0"/>
          <w:numId w:val="2"/>
        </w:numPr>
        <w:spacing w:after="160" w:line="259" w:lineRule="auto"/>
        <w:ind w:left="720" w:hanging="360"/>
        <w:contextualSpacing/>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Random Forest: This is an ensemble learning algorithm that combines multiple decision trees to improve the accuracy and robustness of the model. Random forests can handle high-dimensional data and are resistant to overfitting.</w:t>
      </w:r>
    </w:p>
    <w:p w:rsidR="00972811" w:rsidRPr="00972811" w:rsidP="00972811" w14:paraId="10549EE2" w14:textId="0E11B3BE">
      <w:pPr>
        <w:numPr>
          <w:ilvl w:val="0"/>
          <w:numId w:val="2"/>
        </w:numPr>
        <w:spacing w:after="160" w:line="259" w:lineRule="auto"/>
        <w:ind w:left="720" w:hanging="360"/>
        <w:contextualSpacing/>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Support Vector Machines (SVM): This is a machine learning algorithm that can be used for both classification and regression tasks. SVMs are particularly useful for datasets with a small sample size and a large number of features.</w:t>
      </w:r>
    </w:p>
    <w:p w:rsidR="00972811" w:rsidRPr="00972811" w:rsidP="00972811" w14:paraId="0FF4CE19" w14:textId="6850C634">
      <w:pPr>
        <w:numPr>
          <w:ilvl w:val="0"/>
          <w:numId w:val="2"/>
        </w:numPr>
        <w:spacing w:after="160" w:line="259" w:lineRule="auto"/>
        <w:ind w:left="720" w:hanging="360"/>
        <w:contextualSpacing/>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Neural Networks: This is a deep learning technique that involves building a model composed of multiple layers of artificial neurons. Neural networks can learn complex patterns in the data and are capable of handling large datasets.</w:t>
      </w:r>
    </w:p>
    <w:p w:rsidR="00972811" w:rsidRPr="00972811" w:rsidP="00972811" w14:paraId="582512AB" w14:textId="186F7908">
      <w:pPr>
        <w:numPr>
          <w:ilvl w:val="0"/>
          <w:numId w:val="2"/>
        </w:numPr>
        <w:spacing w:after="160" w:line="259" w:lineRule="auto"/>
        <w:ind w:left="720" w:hanging="360"/>
        <w:contextualSpacing/>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 xml:space="preserve">K-Nearest </w:t>
      </w:r>
      <w:r w:rsidRPr="00972811">
        <w:rPr>
          <w:rFonts w:ascii="Arial" w:hAnsi="Arial" w:eastAsiaTheme="minorHAnsi" w:cs="Arial"/>
          <w:kern w:val="2"/>
          <w:shd w:val="clear" w:color="auto" w:fill="FFFFFF"/>
          <w:lang w:val="en-IN" w:eastAsia="en-US" w:bidi="ar-SA"/>
          <w14:ligatures w14:val="standardContextual"/>
        </w:rPr>
        <w:t>Neighbors</w:t>
      </w:r>
      <w:r w:rsidRPr="00972811">
        <w:rPr>
          <w:rFonts w:ascii="Arial" w:hAnsi="Arial" w:eastAsiaTheme="minorHAnsi" w:cs="Arial"/>
          <w:kern w:val="2"/>
          <w:shd w:val="clear" w:color="auto" w:fill="FFFFFF"/>
          <w:lang w:val="en-IN" w:eastAsia="en-US" w:bidi="ar-SA"/>
          <w14:ligatures w14:val="standardContextual"/>
        </w:rPr>
        <w:t xml:space="preserve"> (KNN): This is a non-parametric algorithm that can be used for both classification and regression tasks. KNN involves finding the k-nearest </w:t>
      </w:r>
      <w:r w:rsidRPr="00972811">
        <w:rPr>
          <w:rFonts w:ascii="Arial" w:hAnsi="Arial" w:eastAsiaTheme="minorHAnsi" w:cs="Arial"/>
          <w:kern w:val="2"/>
          <w:shd w:val="clear" w:color="auto" w:fill="FFFFFF"/>
          <w:lang w:val="en-IN" w:eastAsia="en-US" w:bidi="ar-SA"/>
          <w14:ligatures w14:val="standardContextual"/>
        </w:rPr>
        <w:t>neighbors</w:t>
      </w:r>
      <w:r w:rsidRPr="00972811">
        <w:rPr>
          <w:rFonts w:ascii="Arial" w:hAnsi="Arial" w:eastAsiaTheme="minorHAnsi" w:cs="Arial"/>
          <w:kern w:val="2"/>
          <w:shd w:val="clear" w:color="auto" w:fill="FFFFFF"/>
          <w:lang w:val="en-IN" w:eastAsia="en-US" w:bidi="ar-SA"/>
          <w14:ligatures w14:val="standardContextual"/>
        </w:rPr>
        <w:t xml:space="preserve"> of a given data point and using their values to make a prediction.</w:t>
      </w:r>
    </w:p>
    <w:p w:rsidR="00972811" w:rsidP="00972811" w14:paraId="64FC6FF7" w14:textId="77777777">
      <w:pPr>
        <w:spacing w:after="160" w:line="259" w:lineRule="auto"/>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Overall, the choice of algorithm or model depends on the specific research question, the characteristics of the data, and the desired level of interpretability and accuracy.</w:t>
      </w:r>
    </w:p>
    <w:p w:rsidR="00972811" w:rsidRPr="00972811" w:rsidP="00972811" w14:paraId="6395E73B" w14:textId="16D78455">
      <w:pPr>
        <w:spacing w:after="160" w:line="259" w:lineRule="auto"/>
        <w:rPr>
          <w:rFonts w:ascii="Arial" w:hAnsi="Arial" w:eastAsiaTheme="minorHAnsi" w:cs="Arial"/>
          <w:kern w:val="2"/>
          <w:shd w:val="clear" w:color="auto" w:fill="FFFFFF"/>
          <w:lang w:val="en-IN" w:eastAsia="en-US" w:bidi="ar-SA"/>
          <w14:ligatures w14:val="standardContextual"/>
        </w:rPr>
      </w:pPr>
      <w:r w:rsidRPr="00972811">
        <w:rPr>
          <w:rFonts w:ascii="Arial" w:hAnsi="Arial" w:eastAsiaTheme="minorHAnsi" w:cs="Arial"/>
          <w:kern w:val="2"/>
          <w:shd w:val="clear" w:color="auto" w:fill="FFFFFF"/>
          <w:lang w:val="en-IN" w:eastAsia="en-US" w:bidi="ar-SA"/>
          <w14:ligatures w14:val="standardContextual"/>
        </w:rPr>
        <w:t>•</w:t>
      </w:r>
      <w:r>
        <w:rPr>
          <w:rFonts w:ascii="Arial" w:hAnsi="Arial" w:eastAsiaTheme="minorHAnsi" w:cs="Arial"/>
          <w:kern w:val="2"/>
          <w:shd w:val="clear" w:color="auto" w:fill="FFFFFF"/>
          <w:lang w:val="en-IN" w:eastAsia="en-US" w:bidi="ar-SA"/>
          <w14:ligatures w14:val="standardContextual"/>
        </w:rPr>
        <w:t xml:space="preserve"> </w:t>
      </w:r>
      <w:r w:rsidRPr="00972811">
        <w:rPr>
          <w:rFonts w:ascii="Arial" w:hAnsi="Arial" w:eastAsiaTheme="minorHAnsi" w:cs="Arial"/>
          <w:kern w:val="2"/>
          <w:shd w:val="clear" w:color="auto" w:fill="FFFFFF"/>
          <w:lang w:val="en-IN" w:eastAsia="en-US" w:bidi="ar-SA"/>
          <w14:ligatures w14:val="standardContextual"/>
        </w:rPr>
        <w:t xml:space="preserve"> Dataset description</w:t>
      </w:r>
    </w:p>
    <w:p w:rsidR="00972811" w:rsidRPr="005E5E6C" w:rsidP="00972811" w14:paraId="1FEE501C" w14:textId="14164B93">
      <w:pPr>
        <w:spacing w:after="160" w:line="259" w:lineRule="auto"/>
        <w:rPr>
          <w:rFonts w:ascii="Arial" w:hAnsi="Arial" w:eastAsiaTheme="minorHAnsi" w:cs="Arial"/>
          <w:kern w:val="2"/>
          <w:lang w:val="en-IN" w:eastAsia="en-US" w:bidi="ar-SA"/>
          <w14:ligatures w14:val="standardContextual"/>
        </w:rPr>
        <w:sectPr>
          <w:pgSz w:w="11906" w:h="16838"/>
          <w:pgMar w:top="1440" w:right="1440" w:bottom="1440" w:left="1440" w:header="708" w:footer="708" w:gutter="0"/>
          <w:cols w:space="708"/>
          <w:docGrid w:linePitch="360"/>
        </w:sectPr>
      </w:pPr>
      <w:r w:rsidRPr="00972811">
        <w:rPr>
          <w:rFonts w:ascii="Arial" w:hAnsi="Arial" w:eastAsiaTheme="minorHAnsi" w:cs="Arial"/>
          <w:kern w:val="2"/>
          <w:lang w:val="en-IN" w:eastAsia="en-US" w:bidi="ar-SA"/>
          <w14:ligatures w14:val="standardContextual"/>
        </w:rPr>
        <w:t xml:space="preserve">Database contains records for 1885 respondents. For each respondent 12 attributes are known: Personality measurements which include NEO-FFI-R (neuroticism, extraversion, openness to experience, agreeableness, and conscientiousness), BIS-11 (impulsivity), and </w:t>
      </w:r>
      <w:r w:rsidRPr="00972811">
        <w:rPr>
          <w:rFonts w:ascii="Arial" w:hAnsi="Arial" w:eastAsiaTheme="minorHAnsi" w:cs="Arial"/>
          <w:kern w:val="2"/>
          <w:lang w:val="en-IN" w:eastAsia="en-US" w:bidi="ar-SA"/>
          <w14:ligatures w14:val="standardContextual"/>
        </w:rPr>
        <w:t>ImpSS</w:t>
      </w:r>
      <w:r w:rsidRPr="00972811">
        <w:rPr>
          <w:rFonts w:ascii="Arial" w:hAnsi="Arial" w:eastAsiaTheme="minorHAnsi" w:cs="Arial"/>
          <w:kern w:val="2"/>
          <w:lang w:val="en-IN" w:eastAsia="en-US" w:bidi="ar-SA"/>
          <w14:ligatures w14:val="standardContextual"/>
        </w:rPr>
        <w:t xml:space="preserve"> (sensation seeking), level of education, age, gender, country of residence and ethnicity. All input attributes are originally categorical and are quantified. After quantification values of all input features can be considered as real-valued. In addition, participants were questioned concerning their use of 18 legal and illegal drugs (alcohol, amphetamines, amyl nitrite, benzodiazepine, cannabis, chocolate, cocaine, caffeine, crack, ecstasy, heroin, ketamine, legal highs, LSD, methadone, mushrooms, nicotine and volatile substance abuse and one fictitious drug (</w:t>
      </w:r>
      <w:r w:rsidRPr="00972811">
        <w:rPr>
          <w:rFonts w:ascii="Arial" w:hAnsi="Arial" w:eastAsiaTheme="minorHAnsi" w:cs="Arial"/>
          <w:kern w:val="2"/>
          <w:lang w:val="en-IN" w:eastAsia="en-US" w:bidi="ar-SA"/>
          <w14:ligatures w14:val="standardContextual"/>
        </w:rPr>
        <w:t>Semeron</w:t>
      </w:r>
      <w:r w:rsidRPr="00972811">
        <w:rPr>
          <w:rFonts w:ascii="Arial" w:hAnsi="Arial" w:eastAsiaTheme="minorHAnsi" w:cs="Arial"/>
          <w:kern w:val="2"/>
          <w:lang w:val="en-IN" w:eastAsia="en-US" w:bidi="ar-SA"/>
          <w14:ligatures w14:val="standardContextual"/>
        </w:rPr>
        <w:t>) which was introduced to identify over-claimers. For each drug they have to select one of the answers: never used the drug, used it over a decade ago, or in the last decade, year, month, week, or day.</w:t>
      </w:r>
      <w:r w:rsidRPr="00972811">
        <w:rPr>
          <w:rFonts w:ascii="Arial" w:hAnsi="Arial" w:eastAsiaTheme="minorHAnsi" w:cs="Arial"/>
          <w:kern w:val="2"/>
          <w:lang w:val="en-IN" w:eastAsia="en-US" w:bidi="ar-SA"/>
          <w14:ligatures w14:val="standardContextual"/>
        </w:rPr>
        <w:br/>
        <w:t>Database contains 18 classification problems. Each of independent label variables contains seven classes: "Never Used", "Used over a Decade Ago", "Used in Last Decade", "Used in Last Year", "Used in Last Month", "Used in Last Week", and "Used in Last Day".</w:t>
      </w:r>
      <w:r w:rsidRPr="00972811">
        <w:rPr>
          <w:rFonts w:ascii="Arial" w:hAnsi="Arial" w:eastAsiaTheme="minorHAnsi" w:cs="Arial"/>
          <w:kern w:val="2"/>
          <w:lang w:val="en-IN" w:eastAsia="en-US" w:bidi="ar-SA"/>
          <w14:ligatures w14:val="standardContextual"/>
        </w:rPr>
        <w:br/>
      </w:r>
      <w:r w:rsidRPr="00972811">
        <w:rPr>
          <w:rFonts w:ascii="Arial" w:hAnsi="Arial" w:eastAsiaTheme="minorHAnsi" w:cs="Arial"/>
          <w:kern w:val="2"/>
          <w:lang w:val="en-IN" w:eastAsia="en-US" w:bidi="ar-SA"/>
          <w14:ligatures w14:val="standardContextual"/>
        </w:rPr>
        <w:br/>
        <w:t>Problem which can be solved:</w:t>
      </w:r>
      <w:r w:rsidRPr="00972811">
        <w:rPr>
          <w:rFonts w:ascii="Arial" w:hAnsi="Arial" w:eastAsiaTheme="minorHAnsi" w:cs="Arial"/>
          <w:kern w:val="2"/>
          <w:lang w:val="en-IN" w:eastAsia="en-US" w:bidi="ar-SA"/>
          <w14:ligatures w14:val="standardContextual"/>
        </w:rPr>
        <w:br/>
        <w:t>* Seven class classifications for each drug separately.</w:t>
      </w:r>
      <w:r w:rsidRPr="00972811">
        <w:rPr>
          <w:rFonts w:ascii="Arial" w:hAnsi="Arial" w:eastAsiaTheme="minorHAnsi" w:cs="Arial"/>
          <w:kern w:val="2"/>
          <w:lang w:val="en-IN" w:eastAsia="en-US" w:bidi="ar-SA"/>
          <w14:ligatures w14:val="standardContextual"/>
        </w:rPr>
        <w:br/>
        <w:t>* Problem can be transformed to binary classification by union of part of classes into one new class. For example, "Never Used", "Used over a Decade Ago" form class "Non-user" and all other classes form class "User".</w:t>
      </w:r>
      <w:r w:rsidRPr="00972811">
        <w:rPr>
          <w:rFonts w:ascii="Arial" w:hAnsi="Arial" w:eastAsiaTheme="minorHAnsi" w:cs="Arial"/>
          <w:kern w:val="2"/>
          <w:lang w:val="en-IN" w:eastAsia="en-US" w:bidi="ar-SA"/>
          <w14:ligatures w14:val="standardContextual"/>
        </w:rPr>
        <w:br/>
        <w:t>* The best binarization of classes for each attribute.</w:t>
      </w:r>
      <w:r w:rsidRPr="00972811">
        <w:rPr>
          <w:rFonts w:ascii="Arial" w:hAnsi="Arial" w:eastAsiaTheme="minorHAnsi" w:cs="Arial"/>
          <w:kern w:val="2"/>
          <w:lang w:val="en-IN" w:eastAsia="en-US" w:bidi="ar-SA"/>
          <w14:ligatures w14:val="standardContextual"/>
        </w:rPr>
        <w:br/>
        <w:t>* Evaluation of risk to be drug consumer for each drug.</w:t>
      </w:r>
      <w:r w:rsidRPr="00972811">
        <w:rPr>
          <w:rFonts w:ascii="Arial" w:hAnsi="Arial" w:eastAsiaTheme="minorHAnsi" w:cs="Arial"/>
          <w:kern w:val="2"/>
          <w:lang w:val="en-IN" w:eastAsia="en-US" w:bidi="ar-SA"/>
          <w14:ligatures w14:val="standardContextual"/>
        </w:rPr>
        <w:br/>
        <w:t xml:space="preserve">Detailed description of database and process of data quantification are presented in E. </w:t>
      </w:r>
      <w:r w:rsidRPr="00972811">
        <w:rPr>
          <w:rFonts w:ascii="Arial" w:hAnsi="Arial" w:eastAsiaTheme="minorHAnsi" w:cs="Arial"/>
          <w:kern w:val="2"/>
          <w:lang w:val="en-IN" w:eastAsia="en-US" w:bidi="ar-SA"/>
          <w14:ligatures w14:val="standardContextual"/>
        </w:rPr>
        <w:t>Fehrman</w:t>
      </w:r>
      <w:r w:rsidRPr="00972811">
        <w:rPr>
          <w:rFonts w:ascii="Arial" w:hAnsi="Arial" w:eastAsiaTheme="minorHAnsi" w:cs="Arial"/>
          <w:kern w:val="2"/>
          <w:lang w:val="en-IN" w:eastAsia="en-US" w:bidi="ar-SA"/>
          <w14:ligatures w14:val="standardContextual"/>
        </w:rPr>
        <w:t xml:space="preserve">, A. K. Muhammad, E. M. </w:t>
      </w:r>
      <w:r w:rsidRPr="00972811">
        <w:rPr>
          <w:rFonts w:ascii="Arial" w:hAnsi="Arial" w:eastAsiaTheme="minorHAnsi" w:cs="Arial"/>
          <w:kern w:val="2"/>
          <w:lang w:val="en-IN" w:eastAsia="en-US" w:bidi="ar-SA"/>
          <w14:ligatures w14:val="standardContextual"/>
        </w:rPr>
        <w:t>Mirkes</w:t>
      </w:r>
      <w:r w:rsidRPr="00972811">
        <w:rPr>
          <w:rFonts w:ascii="Arial" w:hAnsi="Arial" w:eastAsiaTheme="minorHAnsi" w:cs="Arial"/>
          <w:kern w:val="2"/>
          <w:lang w:val="en-IN" w:eastAsia="en-US" w:bidi="ar-SA"/>
          <w14:ligatures w14:val="standardContextual"/>
        </w:rPr>
        <w:t xml:space="preserve">, V. Egan and A. N. </w:t>
      </w:r>
      <w:r w:rsidRPr="00972811">
        <w:rPr>
          <w:rFonts w:ascii="Arial" w:hAnsi="Arial" w:eastAsiaTheme="minorHAnsi" w:cs="Arial"/>
          <w:kern w:val="2"/>
          <w:lang w:val="en-IN" w:eastAsia="en-US" w:bidi="ar-SA"/>
          <w14:ligatures w14:val="standardContextual"/>
        </w:rPr>
        <w:t>Gorban</w:t>
      </w:r>
      <w:r w:rsidRPr="00972811">
        <w:rPr>
          <w:rFonts w:ascii="Arial" w:hAnsi="Arial" w:eastAsiaTheme="minorHAnsi" w:cs="Arial"/>
          <w:kern w:val="2"/>
          <w:lang w:val="en-IN" w:eastAsia="en-US" w:bidi="ar-SA"/>
          <w14:ligatures w14:val="standardContextual"/>
        </w:rPr>
        <w:t xml:space="preserve">, "The Five Factor Model of personality and evaluation of drug consumption risk.," </w:t>
      </w:r>
      <w:r w:rsidRPr="00972811">
        <w:rPr>
          <w:rFonts w:ascii="Arial" w:hAnsi="Arial" w:eastAsiaTheme="minorHAnsi" w:cs="Arial"/>
          <w:kern w:val="2"/>
          <w:lang w:val="en-IN" w:eastAsia="en-US" w:bidi="ar-SA"/>
          <w14:ligatures w14:val="standardContextual"/>
        </w:rPr>
        <w:t>arXiv</w:t>
      </w:r>
      <w:r w:rsidRPr="00972811">
        <w:rPr>
          <w:rFonts w:ascii="Arial" w:hAnsi="Arial" w:eastAsiaTheme="minorHAnsi" w:cs="Arial"/>
          <w:kern w:val="2"/>
          <w:lang w:val="en-IN" w:eastAsia="en-US" w:bidi="ar-SA"/>
          <w14:ligatures w14:val="standardContextual"/>
        </w:rPr>
        <w:t> </w:t>
      </w:r>
      <w:hyperlink r:id="rId6" w:history="1">
        <w:r w:rsidRPr="00972811">
          <w:rPr>
            <w:rFonts w:ascii="Arial" w:hAnsi="Arial" w:eastAsiaTheme="minorHAnsi" w:cs="Arial"/>
            <w:kern w:val="2"/>
            <w:u w:val="single"/>
            <w:lang w:val="en-IN" w:eastAsia="en-US" w:bidi="ar-SA"/>
            <w14:ligatures w14:val="standardContextual"/>
          </w:rPr>
          <w:t>[Web Link]</w:t>
        </w:r>
      </w:hyperlink>
      <w:r w:rsidRPr="00972811">
        <w:rPr>
          <w:rFonts w:ascii="Arial" w:hAnsi="Arial" w:eastAsiaTheme="minorHAnsi" w:cs="Arial"/>
          <w:kern w:val="2"/>
          <w:lang w:val="en-IN" w:eastAsia="en-US" w:bidi="ar-SA"/>
          <w14:ligatures w14:val="standardContextual"/>
        </w:rPr>
        <w:t>, 2015</w:t>
      </w:r>
      <w:r w:rsidRPr="00972811">
        <w:rPr>
          <w:rFonts w:ascii="Arial" w:hAnsi="Arial" w:eastAsiaTheme="minorHAnsi" w:cs="Arial"/>
          <w:kern w:val="2"/>
          <w:lang w:val="en-IN" w:eastAsia="en-US" w:bidi="ar-SA"/>
          <w14:ligatures w14:val="standardContextual"/>
        </w:rPr>
        <w:br/>
        <w:t>Paper above solve binary classification problem for all drugs. For most of drugs sensitivity and specificity are greater than 75</w:t>
      </w:r>
    </w:p>
    <w:p w:rsidR="00E608CA" w14:paraId="6983B043" w14:textId="2C9EEABC">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Name:-</w:t>
      </w:r>
      <w:r>
        <w:rPr>
          <w:rFonts w:asciiTheme="minorHAnsi" w:eastAsiaTheme="minorHAnsi" w:hAnsiTheme="minorHAnsi" w:cstheme="minorBidi"/>
          <w:kern w:val="2"/>
          <w:sz w:val="22"/>
          <w:szCs w:val="22"/>
          <w:lang w:val="en-US" w:eastAsia="en-US" w:bidi="ar-SA"/>
          <w14:ligatures w14:val="standardContextual"/>
        </w:rPr>
        <w:t>Ankan Dutta                                                                           ID No:-E21BCAU0084</w:t>
      </w:r>
    </w:p>
    <w:p w:rsidR="004D6666" w14:paraId="06BDCFC1" w14:textId="36BDAAC5">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BATCH:-</w:t>
      </w:r>
      <w:r>
        <w:rPr>
          <w:rFonts w:asciiTheme="minorHAnsi" w:eastAsiaTheme="minorHAnsi" w:hAnsiTheme="minorHAnsi" w:cstheme="minorBidi"/>
          <w:kern w:val="2"/>
          <w:sz w:val="22"/>
          <w:szCs w:val="22"/>
          <w:lang w:val="en-US" w:eastAsia="en-US" w:bidi="ar-SA"/>
          <w14:ligatures w14:val="standardContextual"/>
        </w:rPr>
        <w:t>1                                                                    ASSIGNMENT-MILESTONE 4 AI IN HEALTHCARE</w:t>
      </w:r>
    </w:p>
    <w:p w:rsidR="004D6666" w14:paraId="1AB6E814" w14:textId="78B63C74">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 xml:space="preserve">SCREESORT OF THE GRAPHS </w:t>
      </w:r>
      <w:r>
        <w:rPr>
          <w:rFonts w:asciiTheme="minorHAnsi" w:eastAsiaTheme="minorHAnsi" w:hAnsiTheme="minorHAnsi" w:cstheme="minorBidi"/>
          <w:kern w:val="2"/>
          <w:sz w:val="22"/>
          <w:szCs w:val="22"/>
          <w:lang w:val="en-US" w:eastAsia="en-US" w:bidi="ar-SA"/>
          <w14:ligatures w14:val="standardContextual"/>
        </w:rPr>
        <w:t>ANALYSIS:-</w:t>
      </w:r>
    </w:p>
    <w:p w:rsidR="004D6666" w14:paraId="5B8D3340" w14:textId="77777777">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noProof/>
          <w:lang w:val="en-US"/>
        </w:rPr>
        <w:drawing>
          <wp:inline distT="0" distB="0" distL="0" distR="0">
            <wp:extent cx="5731510" cy="2333625"/>
            <wp:effectExtent l="0" t="0" r="2540" b="9525"/>
            <wp:docPr id="144881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11494" name="Picture 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inline>
        </w:drawing>
      </w:r>
    </w:p>
    <w:p w:rsidR="004D6666" w14:paraId="7402E1B7" w14:textId="77777777">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noProof/>
          <w:lang w:val="en-US"/>
        </w:rPr>
        <w:drawing>
          <wp:inline distT="0" distB="0" distL="0" distR="0">
            <wp:extent cx="5731510" cy="3351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rsidR="004D6666" w14:paraId="0C9A4335" w14:textId="77777777">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noProof/>
          <w:lang w:val="en-US"/>
        </w:rPr>
        <w:drawing>
          <wp:inline distT="0" distB="0" distL="0" distR="0">
            <wp:extent cx="5731510" cy="3496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rsidR="004D6666" w14:paraId="0A113A2D" w14:textId="2D9A1EBF">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noProof/>
          <w:lang w:val="en-US"/>
        </w:rPr>
        <w:drawing>
          <wp:inline distT="0" distB="0" distL="0" distR="0">
            <wp:extent cx="5731510" cy="4643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5731510" cy="4643755"/>
                    </a:xfrm>
                    <a:prstGeom prst="rect">
                      <a:avLst/>
                    </a:prstGeom>
                  </pic:spPr>
                </pic:pic>
              </a:graphicData>
            </a:graphic>
          </wp:inline>
        </w:drawing>
      </w:r>
    </w:p>
    <w:p w:rsidR="004D6666" w14:paraId="46BE704E" w14:textId="77777777">
      <w:pPr>
        <w:spacing w:after="160" w:line="259" w:lineRule="auto"/>
        <w:rPr>
          <w:rFonts w:asciiTheme="minorHAnsi" w:eastAsiaTheme="minorHAnsi" w:hAnsiTheme="minorHAnsi" w:cstheme="minorBidi"/>
          <w:kern w:val="2"/>
          <w:sz w:val="22"/>
          <w:szCs w:val="22"/>
          <w:lang w:val="en-US" w:eastAsia="en-US" w:bidi="ar-SA"/>
          <w14:ligatures w14:val="standardContextual"/>
        </w:rPr>
      </w:pPr>
    </w:p>
    <w:p w:rsidR="004D6666" w14:paraId="24EBDF84" w14:textId="77777777">
      <w:pPr>
        <w:spacing w:after="160" w:line="259" w:lineRule="auto"/>
        <w:rPr>
          <w:rFonts w:asciiTheme="minorHAnsi" w:eastAsiaTheme="minorHAnsi" w:hAnsiTheme="minorHAnsi" w:cstheme="minorBidi"/>
          <w:kern w:val="2"/>
          <w:sz w:val="22"/>
          <w:szCs w:val="22"/>
          <w:lang w:val="en-US" w:eastAsia="en-US" w:bidi="ar-SA"/>
          <w14:ligatures w14:val="standardContextual"/>
        </w:rPr>
      </w:pPr>
    </w:p>
    <w:p w:rsidR="004D6666" w14:paraId="21801230" w14:textId="68B2BBED">
      <w:pPr>
        <w:spacing w:after="160" w:line="259" w:lineRule="auto"/>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Comaritive</w:t>
      </w:r>
      <w:r>
        <w:rPr>
          <w:rFonts w:asciiTheme="minorHAnsi" w:eastAsiaTheme="minorHAnsi" w:hAnsiTheme="minorHAnsi" w:cstheme="minorBidi"/>
          <w:kern w:val="2"/>
          <w:sz w:val="22"/>
          <w:szCs w:val="22"/>
          <w:lang w:val="en-US" w:eastAsia="en-US" w:bidi="ar-SA"/>
          <w14:ligatures w14:val="standardContextual"/>
        </w:rPr>
        <w:t xml:space="preserve"> Analysis</w:t>
      </w:r>
    </w:p>
    <w:tbl>
      <w:tblPr>
        <w:tblStyle w:val="TableGrid0"/>
        <w:tblW w:w="0" w:type="auto"/>
        <w:tblLook w:val="04A0"/>
      </w:tblPr>
      <w:tblGrid>
        <w:gridCol w:w="2254"/>
        <w:gridCol w:w="2254"/>
        <w:gridCol w:w="2254"/>
        <w:gridCol w:w="2254"/>
      </w:tblGrid>
      <w:tr w14:paraId="3D50FB8F" w14:textId="77777777" w:rsidTr="004D6666">
        <w:tblPrEx>
          <w:tblW w:w="0" w:type="auto"/>
          <w:tblLook w:val="04A0"/>
        </w:tblPrEx>
        <w:tc>
          <w:tcPr>
            <w:tcW w:w="2254" w:type="dxa"/>
          </w:tcPr>
          <w:p w:rsidR="004D6666" w14:paraId="07EC80A5" w14:textId="64E15F8B">
            <w:pPr>
              <w:spacing w:after="0" w:line="240" w:lineRule="auto"/>
              <w:rPr>
                <w:lang w:val="en-US"/>
              </w:rPr>
            </w:pPr>
            <w:r>
              <w:t xml:space="preserve">Ref </w:t>
            </w:r>
          </w:p>
        </w:tc>
        <w:tc>
          <w:tcPr>
            <w:tcW w:w="2254" w:type="dxa"/>
          </w:tcPr>
          <w:p w:rsidR="004D6666" w14:paraId="170FEF38" w14:textId="292ED7C2">
            <w:pPr>
              <w:spacing w:after="0" w:line="240" w:lineRule="auto"/>
              <w:rPr>
                <w:lang w:val="en-US"/>
              </w:rPr>
            </w:pPr>
            <w:r>
              <w:rPr>
                <w:lang w:val="en-US"/>
              </w:rPr>
              <w:t>PC</w:t>
            </w:r>
          </w:p>
        </w:tc>
        <w:tc>
          <w:tcPr>
            <w:tcW w:w="2254" w:type="dxa"/>
          </w:tcPr>
          <w:p w:rsidR="004D6666" w14:paraId="5958F070" w14:textId="0100D81A">
            <w:pPr>
              <w:spacing w:after="0" w:line="240" w:lineRule="auto"/>
              <w:rPr>
                <w:lang w:val="en-US"/>
              </w:rPr>
            </w:pPr>
            <w:r>
              <w:rPr>
                <w:lang w:val="en-US"/>
              </w:rPr>
              <w:t>RR</w:t>
            </w:r>
          </w:p>
        </w:tc>
        <w:tc>
          <w:tcPr>
            <w:tcW w:w="2254" w:type="dxa"/>
          </w:tcPr>
          <w:p w:rsidR="004D6666" w14:paraId="440CE243" w14:textId="6877A38D">
            <w:pPr>
              <w:spacing w:after="0" w:line="240" w:lineRule="auto"/>
              <w:rPr>
                <w:lang w:val="en-US"/>
              </w:rPr>
            </w:pPr>
            <w:r>
              <w:rPr>
                <w:lang w:val="en-US"/>
              </w:rPr>
              <w:t>ACC</w:t>
            </w:r>
          </w:p>
        </w:tc>
      </w:tr>
      <w:tr w14:paraId="2749E7DE" w14:textId="77777777" w:rsidTr="004D6666">
        <w:tblPrEx>
          <w:tblW w:w="0" w:type="auto"/>
          <w:tblLook w:val="04A0"/>
        </w:tblPrEx>
        <w:tc>
          <w:tcPr>
            <w:tcW w:w="2254" w:type="dxa"/>
          </w:tcPr>
          <w:p w:rsidR="004D6666" w14:paraId="66CF60E8" w14:textId="2039B02E">
            <w:pPr>
              <w:spacing w:after="0" w:line="240" w:lineRule="auto"/>
              <w:rPr>
                <w:lang w:val="en-US"/>
              </w:rPr>
            </w:pPr>
            <w:r>
              <w:t>[</w:t>
            </w:r>
            <w:r>
              <w:t>1]Fehmarn</w:t>
            </w:r>
          </w:p>
        </w:tc>
        <w:tc>
          <w:tcPr>
            <w:tcW w:w="2254" w:type="dxa"/>
          </w:tcPr>
          <w:p w:rsidR="004D6666" w14:paraId="3CC59AD1" w14:textId="07FD58B6">
            <w:pPr>
              <w:spacing w:after="0" w:line="240" w:lineRule="auto"/>
              <w:rPr>
                <w:lang w:val="en-US"/>
              </w:rPr>
            </w:pPr>
            <w:r>
              <w:rPr>
                <w:lang w:val="en-US"/>
              </w:rPr>
              <w:t>0.676</w:t>
            </w:r>
          </w:p>
        </w:tc>
        <w:tc>
          <w:tcPr>
            <w:tcW w:w="2254" w:type="dxa"/>
          </w:tcPr>
          <w:p w:rsidR="004D6666" w14:paraId="03D12B68" w14:textId="1BF6109E">
            <w:pPr>
              <w:spacing w:after="0" w:line="240" w:lineRule="auto"/>
              <w:rPr>
                <w:lang w:val="en-US"/>
              </w:rPr>
            </w:pPr>
            <w:r>
              <w:rPr>
                <w:lang w:val="en-US"/>
              </w:rPr>
              <w:t>6.89</w:t>
            </w:r>
          </w:p>
        </w:tc>
        <w:tc>
          <w:tcPr>
            <w:tcW w:w="2254" w:type="dxa"/>
          </w:tcPr>
          <w:p w:rsidR="004D6666" w14:paraId="0A7AE257" w14:textId="78AE66D7">
            <w:pPr>
              <w:spacing w:after="0" w:line="240" w:lineRule="auto"/>
              <w:rPr>
                <w:lang w:val="en-US"/>
              </w:rPr>
            </w:pPr>
            <w:r>
              <w:rPr>
                <w:lang w:val="en-US"/>
              </w:rPr>
              <w:t>68.91</w:t>
            </w:r>
          </w:p>
        </w:tc>
      </w:tr>
      <w:tr w14:paraId="556C0A90" w14:textId="77777777" w:rsidTr="004D6666">
        <w:tblPrEx>
          <w:tblW w:w="0" w:type="auto"/>
          <w:tblLook w:val="04A0"/>
        </w:tblPrEx>
        <w:tc>
          <w:tcPr>
            <w:tcW w:w="2254" w:type="dxa"/>
          </w:tcPr>
          <w:p w:rsidR="004D6666" w14:paraId="5950F555" w14:textId="346553E4">
            <w:pPr>
              <w:spacing w:after="0" w:line="240" w:lineRule="auto"/>
              <w:rPr>
                <w:lang w:val="en-US"/>
              </w:rPr>
            </w:pPr>
            <w:r>
              <w:rPr>
                <w:lang w:val="en-US"/>
              </w:rPr>
              <w:t>[2] Kumari</w:t>
            </w:r>
          </w:p>
        </w:tc>
        <w:tc>
          <w:tcPr>
            <w:tcW w:w="2254" w:type="dxa"/>
          </w:tcPr>
          <w:p w:rsidR="004D6666" w14:paraId="11E094E0" w14:textId="4B6CBC82">
            <w:pPr>
              <w:spacing w:after="0" w:line="240" w:lineRule="auto"/>
              <w:rPr>
                <w:lang w:val="en-US"/>
              </w:rPr>
            </w:pPr>
            <w:r>
              <w:rPr>
                <w:lang w:val="en-US"/>
              </w:rPr>
              <w:t>0.976</w:t>
            </w:r>
          </w:p>
        </w:tc>
        <w:tc>
          <w:tcPr>
            <w:tcW w:w="2254" w:type="dxa"/>
          </w:tcPr>
          <w:p w:rsidR="004D6666" w14:paraId="6FBC046D" w14:textId="72355CB8">
            <w:pPr>
              <w:spacing w:after="0" w:line="240" w:lineRule="auto"/>
              <w:rPr>
                <w:lang w:val="en-US"/>
              </w:rPr>
            </w:pPr>
            <w:r>
              <w:rPr>
                <w:lang w:val="en-US"/>
              </w:rPr>
              <w:t>9.816</w:t>
            </w:r>
          </w:p>
        </w:tc>
        <w:tc>
          <w:tcPr>
            <w:tcW w:w="2254" w:type="dxa"/>
          </w:tcPr>
          <w:p w:rsidR="004D6666" w14:paraId="1B02CC80" w14:textId="4331DBF9">
            <w:pPr>
              <w:spacing w:after="0" w:line="240" w:lineRule="auto"/>
              <w:rPr>
                <w:lang w:val="en-US"/>
              </w:rPr>
            </w:pPr>
            <w:r>
              <w:t>98.2</w:t>
            </w:r>
          </w:p>
        </w:tc>
      </w:tr>
      <w:tr w14:paraId="5DE195BB" w14:textId="77777777" w:rsidTr="004D6666">
        <w:tblPrEx>
          <w:tblW w:w="0" w:type="auto"/>
          <w:tblLook w:val="04A0"/>
        </w:tblPrEx>
        <w:tc>
          <w:tcPr>
            <w:tcW w:w="2254" w:type="dxa"/>
          </w:tcPr>
          <w:p w:rsidR="004D6666" w14:paraId="2CDE1BC4" w14:textId="44768235">
            <w:pPr>
              <w:spacing w:after="0" w:line="240" w:lineRule="auto"/>
              <w:rPr>
                <w:lang w:val="en-US"/>
              </w:rPr>
            </w:pPr>
            <w:r>
              <w:rPr>
                <w:lang w:val="en-US"/>
              </w:rPr>
              <w:t>[3] Mine</w:t>
            </w:r>
          </w:p>
        </w:tc>
        <w:tc>
          <w:tcPr>
            <w:tcW w:w="2254" w:type="dxa"/>
          </w:tcPr>
          <w:p w:rsidR="004D6666" w14:paraId="5FDC05CB" w14:textId="6917E2A3">
            <w:pPr>
              <w:spacing w:after="0" w:line="240" w:lineRule="auto"/>
              <w:rPr>
                <w:lang w:val="en-US"/>
              </w:rPr>
            </w:pPr>
            <w:r>
              <w:rPr>
                <w:lang w:val="en-US"/>
              </w:rPr>
              <w:t>1.0</w:t>
            </w:r>
          </w:p>
        </w:tc>
        <w:tc>
          <w:tcPr>
            <w:tcW w:w="2254" w:type="dxa"/>
          </w:tcPr>
          <w:p w:rsidR="004D6666" w14:paraId="16D7238D" w14:textId="3140DA42">
            <w:pPr>
              <w:spacing w:after="0" w:line="240" w:lineRule="auto"/>
              <w:rPr>
                <w:lang w:val="en-US"/>
              </w:rPr>
            </w:pPr>
            <w:r w:rsidRPr="006C6747">
              <w:rPr>
                <w:lang w:val="en-US"/>
              </w:rPr>
              <w:t>0.99219</w:t>
            </w:r>
          </w:p>
        </w:tc>
        <w:tc>
          <w:tcPr>
            <w:tcW w:w="2254" w:type="dxa"/>
          </w:tcPr>
          <w:p w:rsidR="004D6666" w14:paraId="567B93CA" w14:textId="39A5C333">
            <w:pPr>
              <w:spacing w:after="0" w:line="240" w:lineRule="auto"/>
              <w:rPr>
                <w:lang w:val="en-US"/>
              </w:rPr>
            </w:pPr>
            <w:r>
              <w:rPr>
                <w:lang w:val="en-US"/>
              </w:rPr>
              <w:t>99.73</w:t>
            </w:r>
          </w:p>
        </w:tc>
      </w:tr>
      <w:tr w14:paraId="24280D48" w14:textId="77777777" w:rsidTr="004D6666">
        <w:tblPrEx>
          <w:tblW w:w="0" w:type="auto"/>
          <w:tblLook w:val="04A0"/>
        </w:tblPrEx>
        <w:tc>
          <w:tcPr>
            <w:tcW w:w="2254" w:type="dxa"/>
          </w:tcPr>
          <w:p w:rsidR="004D6666" w14:paraId="323A0F9C" w14:textId="77777777">
            <w:pPr>
              <w:spacing w:after="0" w:line="240" w:lineRule="auto"/>
              <w:rPr>
                <w:lang w:val="en-US"/>
              </w:rPr>
            </w:pPr>
          </w:p>
        </w:tc>
        <w:tc>
          <w:tcPr>
            <w:tcW w:w="2254" w:type="dxa"/>
          </w:tcPr>
          <w:p w:rsidR="004D6666" w14:paraId="7875A3FE" w14:textId="77777777">
            <w:pPr>
              <w:spacing w:after="0" w:line="240" w:lineRule="auto"/>
              <w:rPr>
                <w:lang w:val="en-US"/>
              </w:rPr>
            </w:pPr>
          </w:p>
        </w:tc>
        <w:tc>
          <w:tcPr>
            <w:tcW w:w="2254" w:type="dxa"/>
          </w:tcPr>
          <w:p w:rsidR="004D6666" w14:paraId="54213CAF" w14:textId="77777777">
            <w:pPr>
              <w:spacing w:after="0" w:line="240" w:lineRule="auto"/>
              <w:rPr>
                <w:lang w:val="en-US"/>
              </w:rPr>
            </w:pPr>
          </w:p>
        </w:tc>
        <w:tc>
          <w:tcPr>
            <w:tcW w:w="2254" w:type="dxa"/>
          </w:tcPr>
          <w:p w:rsidR="004D6666" w14:paraId="1A21F7B1" w14:textId="77777777">
            <w:pPr>
              <w:spacing w:after="0" w:line="240" w:lineRule="auto"/>
              <w:rPr>
                <w:lang w:val="en-US"/>
              </w:rPr>
            </w:pPr>
          </w:p>
        </w:tc>
      </w:tr>
    </w:tbl>
    <w:p w:rsidR="004D6666" w14:paraId="4BC45F54" w14:textId="77777777">
      <w:pPr>
        <w:spacing w:after="160" w:line="259" w:lineRule="auto"/>
        <w:rPr>
          <w:rFonts w:asciiTheme="minorHAnsi" w:eastAsiaTheme="minorHAnsi" w:hAnsiTheme="minorHAnsi" w:cstheme="minorBidi"/>
          <w:kern w:val="2"/>
          <w:sz w:val="22"/>
          <w:szCs w:val="22"/>
          <w:lang w:val="en-US" w:eastAsia="en-US" w:bidi="ar-SA"/>
          <w14:ligatures w14:val="standardContextual"/>
        </w:rPr>
      </w:pPr>
    </w:p>
    <w:p w:rsidR="004D6666" w:rsidP="004D6666" w14:paraId="70F32659" w14:textId="321E2169">
      <w:pPr>
        <w:spacing w:after="160" w:line="259" w:lineRule="auto"/>
        <w:jc w:val="center"/>
        <w:rPr>
          <w:rFonts w:asciiTheme="minorHAnsi" w:eastAsiaTheme="minorHAnsi" w:hAnsiTheme="minorHAnsi" w:cstheme="minorBidi"/>
          <w:kern w:val="2"/>
          <w:sz w:val="68"/>
          <w:szCs w:val="68"/>
          <w:lang w:val="en-IN" w:eastAsia="en-US" w:bidi="ar-SA"/>
          <w14:ligatures w14:val="standardContextual"/>
        </w:rPr>
      </w:pPr>
      <w:r>
        <w:rPr>
          <w:rFonts w:asciiTheme="minorHAnsi" w:eastAsiaTheme="minorHAnsi" w:hAnsiTheme="minorHAnsi" w:cstheme="minorBidi"/>
          <w:kern w:val="2"/>
          <w:sz w:val="68"/>
          <w:szCs w:val="68"/>
          <w:lang w:val="en-IN" w:eastAsia="en-US" w:bidi="ar-SA"/>
          <w14:ligatures w14:val="standardContextual"/>
        </w:rPr>
        <w:t>Abstract</w:t>
      </w:r>
    </w:p>
    <w:p w:rsidR="004D6666" w:rsidRPr="006C6747" w:rsidP="006C6747" w14:paraId="1CB72A39" w14:textId="40BDA91F">
      <w:pPr>
        <w:spacing w:after="160" w:line="259" w:lineRule="auto"/>
        <w:rPr>
          <w:rFonts w:eastAsiaTheme="minorHAnsi"/>
          <w:kern w:val="2"/>
          <w:lang w:val="en-IN" w:eastAsia="en-US" w:bidi="ar-SA"/>
          <w14:ligatures w14:val="standardContextual"/>
        </w:rPr>
      </w:pP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intake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prediction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important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research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area</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with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practical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applications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public</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health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law</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enforcement.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preventing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addiction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made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more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difficult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by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availability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variety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recent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years,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machine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learning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techniques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have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been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develop</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models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that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patterns.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models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variety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features,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such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demographics,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environments,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behavioral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patterns,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likelihood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w:t>
      </w:r>
      <w:r>
        <w:rPr>
          <w:rFonts w:eastAsiaTheme="minorHAnsi"/>
          <w:color w:val="000000"/>
          <w:kern w:val="2"/>
          <w:shd w:val="clear" w:color="auto" w:fill="FFFFFF"/>
          <w:lang w:val="en-IN" w:eastAsia="en-US" w:bidi="ar-SA"/>
          <w14:ligatures w14:val="standardContextual"/>
        </w:rPr>
        <w:t xml:space="preserve">ug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content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provides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overview</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cutting</w:t>
      </w:r>
      <w:r>
        <w:rPr>
          <w:rFonts w:eastAsiaTheme="minorHAnsi"/>
          <w:color w:val="000000"/>
          <w:kern w:val="2"/>
          <w:shd w:val="clear" w:color="auto" w:fill="FFFFFF"/>
          <w:lang w:val="en-IN" w:eastAsia="en-US" w:bidi="ar-SA"/>
          <w14:ligatures w14:val="standardContextual"/>
        </w:rPr>
        <w:t xml:space="preserve"> </w:t>
      </w:r>
      <w:r w:rsidRPr="006C6747">
        <w:rPr>
          <w:rFonts w:eastAsiaTheme="minorHAnsi"/>
          <w:color w:val="000000"/>
          <w:kern w:val="2"/>
          <w:shd w:val="clear" w:color="auto" w:fill="FFFFFF"/>
          <w:lang w:val="en-IN" w:eastAsia="en-US" w:bidi="ar-SA"/>
          <w14:ligatures w14:val="standardContextual"/>
        </w:rPr>
        <w:t>edge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methods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for</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w:t>
      </w:r>
      <w:r>
        <w:rPr>
          <w:rFonts w:eastAsiaTheme="minorHAnsi"/>
          <w:color w:val="000000"/>
          <w:kern w:val="2"/>
          <w:shd w:val="clear" w:color="auto" w:fill="FFFFFF"/>
          <w:lang w:val="en-IN" w:eastAsia="en-US" w:bidi="ar-SA"/>
          <w14:ligatures w14:val="standardContextual"/>
        </w:rPr>
        <w:t>d highligh</w:t>
      </w:r>
      <w:r w:rsidRPr="006C6747">
        <w:rPr>
          <w:rFonts w:eastAsiaTheme="minorHAnsi"/>
          <w:color w:val="000000"/>
          <w:kern w:val="2"/>
          <w:shd w:val="clear" w:color="auto" w:fill="FFFFFF"/>
          <w:lang w:val="en-IN" w:eastAsia="en-US" w:bidi="ar-SA"/>
          <w14:ligatures w14:val="standardContextual"/>
        </w:rPr>
        <w:t>ts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challenges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opportunities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area.The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purpose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research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develop</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effective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strategies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prevent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improve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public</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health.</w:t>
      </w:r>
    </w:p>
    <w:p w:rsidR="004D6666" w:rsidP="006C6747" w14:paraId="15389934" w14:textId="77777777">
      <w:pPr>
        <w:spacing w:after="160" w:line="259" w:lineRule="auto"/>
        <w:rPr>
          <w:rFonts w:asciiTheme="minorHAnsi" w:eastAsiaTheme="minorHAnsi" w:hAnsiTheme="minorHAnsi" w:cstheme="minorBidi"/>
          <w:kern w:val="2"/>
          <w:sz w:val="68"/>
          <w:szCs w:val="68"/>
          <w:lang w:val="en-IN" w:eastAsia="en-US" w:bidi="ar-SA"/>
          <w14:ligatures w14:val="standardContextual"/>
        </w:rPr>
      </w:pPr>
    </w:p>
    <w:p w:rsidR="004D6666" w:rsidRPr="004D6666" w:rsidP="004D6666" w14:paraId="691BB0B2" w14:textId="0387311C">
      <w:pPr>
        <w:spacing w:after="160" w:line="259" w:lineRule="auto"/>
        <w:jc w:val="center"/>
        <w:rPr>
          <w:rFonts w:asciiTheme="minorHAnsi" w:eastAsiaTheme="minorHAnsi" w:hAnsiTheme="minorHAnsi" w:cstheme="minorBidi"/>
          <w:kern w:val="2"/>
          <w:sz w:val="68"/>
          <w:szCs w:val="68"/>
          <w:lang w:val="en-IN" w:eastAsia="en-US" w:bidi="ar-SA"/>
          <w14:ligatures w14:val="standardContextual"/>
        </w:rPr>
      </w:pPr>
      <w:r>
        <w:rPr>
          <w:rFonts w:asciiTheme="minorHAnsi" w:eastAsiaTheme="minorHAnsi" w:hAnsiTheme="minorHAnsi" w:cstheme="minorBidi"/>
          <w:kern w:val="2"/>
          <w:sz w:val="68"/>
          <w:szCs w:val="68"/>
          <w:lang w:val="en-IN" w:eastAsia="en-US" w:bidi="ar-SA"/>
          <w14:ligatures w14:val="standardContextual"/>
        </w:rPr>
        <w:t>Conclusion</w:t>
      </w:r>
    </w:p>
    <w:p w:rsidR="004D6666" w:rsidRPr="006C6747" w14:paraId="0FA6D7F9" w14:textId="0638151D">
      <w:pPr>
        <w:spacing w:after="160" w:line="259" w:lineRule="auto"/>
        <w:rPr>
          <w:rFonts w:eastAsiaTheme="minorHAnsi"/>
          <w:kern w:val="2"/>
          <w:lang w:val="en-US" w:eastAsia="en-US" w:bidi="ar-SA"/>
          <w14:ligatures w14:val="standardContextual"/>
        </w:rPr>
      </w:pP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conclusion,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machine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learning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classifiers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for</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prediction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has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shown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promising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results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recent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years.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variety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behavioral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factors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strategies,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such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demographic,</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environmental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behavioral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factors,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models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can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accurately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However,</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challenges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remain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area,</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such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limited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availability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useful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data</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need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for</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more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robust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interpretable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models.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addition,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ethical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considerations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should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be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considered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when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developing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applying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standards.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Despite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challenges,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prediction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machine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learning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has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potential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contribute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drug</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prevention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public</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health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promotion.</w:t>
      </w:r>
      <w:r w:rsidRPr="006C6747">
        <w:rPr>
          <w:rFonts w:eastAsiaTheme="minorHAnsi"/>
          <w:color w:val="000000"/>
          <w:kern w:val="2"/>
          <w:lang w:val="en-IN" w:eastAsia="en-US" w:bidi="ar-SA"/>
          <w14:ligatures w14:val="standardContextual"/>
        </w:rPr>
        <w:br/>
      </w:r>
      <w:r w:rsidRPr="006C6747">
        <w:rPr>
          <w:rFonts w:eastAsiaTheme="minorHAnsi"/>
          <w:color w:val="000000"/>
          <w:kern w:val="2"/>
          <w:shd w:val="clear" w:color="auto" w:fill="FFFFFF"/>
          <w:lang w:val="en-IN" w:eastAsia="en-US" w:bidi="ar-SA"/>
          <w14:ligatures w14:val="standardContextual"/>
        </w:rPr>
        <w:t>Further</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research</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development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this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area</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will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be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important</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increase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accuracy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validity</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of</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these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models</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to</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ensure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their</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ethical</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and</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responsible</w:t>
      </w:r>
      <w:r w:rsidRPr="006C6747">
        <w:rPr>
          <w:rFonts w:eastAsiaTheme="minorHAnsi"/>
          <w:color w:val="000000"/>
          <w:kern w:val="2"/>
          <w:shd w:val="clear" w:color="auto" w:fill="FFFFFF"/>
          <w:lang w:val="en-IN" w:eastAsia="en-US" w:bidi="ar-SA"/>
          <w14:ligatures w14:val="standardContextual"/>
        </w:rPr>
        <w:t> </w:t>
      </w:r>
      <w:r w:rsidRPr="006C6747">
        <w:rPr>
          <w:rFonts w:eastAsiaTheme="minorHAnsi"/>
          <w:color w:val="000000"/>
          <w:kern w:val="2"/>
          <w:shd w:val="clear" w:color="auto" w:fill="FFFFFF"/>
          <w:lang w:val="en-IN" w:eastAsia="en-US" w:bidi="ar-SA"/>
          <w14:ligatures w14:val="standardContextual"/>
        </w:rPr>
        <w:t>use.</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A4175DF"/>
    <w:multiLevelType w:val="hybridMultilevel"/>
    <w:tmpl w:val="87369E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DB979C8"/>
    <w:multiLevelType w:val="hybridMultilevel"/>
    <w:tmpl w:val="634E2A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2059668495">
    <w:abstractNumId w:val="1"/>
  </w:num>
  <w:num w:numId="2" w16cid:durableId="83600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2B13F5"/>
    <w:rsid w:val="00411565"/>
    <w:rsid w:val="004D6666"/>
    <w:rsid w:val="005E5E6C"/>
    <w:rsid w:val="006C6747"/>
    <w:rsid w:val="00972811"/>
    <w:rsid w:val="00A77B3E"/>
    <w:rsid w:val="00CA2A55"/>
    <w:rsid w:val="00E608CA"/>
    <w:rsid w:val="00F51CE2"/>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Grid">
    <w:name w:val="TableGrid"/>
    <w:rPr>
      <w:rFonts w:asciiTheme="minorHAnsi" w:eastAsiaTheme="minorEastAsia" w:hAnsiTheme="minorHAnsi" w:cstheme="minorBidi"/>
      <w:sz w:val="22"/>
      <w:szCs w:val="22"/>
      <w:lang w:val="en-IN" w:eastAsia="en-IN" w:bidi="ar-SA"/>
    </w:rPr>
    <w:tblPr>
      <w:tblCellMar>
        <w:top w:w="0" w:type="dxa"/>
        <w:left w:w="0" w:type="dxa"/>
        <w:bottom w:w="0" w:type="dxa"/>
        <w:right w:w="0" w:type="dxa"/>
      </w:tblCellMar>
    </w:tblPr>
  </w:style>
  <w:style w:type="paragraph" w:styleId="ListParagraph">
    <w:name w:val="List Paragraph"/>
    <w:basedOn w:val="Normal"/>
    <w:uiPriority w:val="34"/>
    <w:qFormat/>
    <w:rsid w:val="00972811"/>
    <w:pPr>
      <w:spacing w:after="160" w:line="259" w:lineRule="auto"/>
      <w:ind w:left="720"/>
      <w:contextualSpacing/>
    </w:pPr>
    <w:rPr>
      <w:rFonts w:asciiTheme="minorHAnsi" w:eastAsiaTheme="minorHAnsi" w:hAnsiTheme="minorHAnsi" w:cstheme="minorBidi"/>
      <w:kern w:val="2"/>
      <w:sz w:val="22"/>
      <w:szCs w:val="22"/>
      <w:lang w:val="en-IN" w:eastAsia="en-US" w:bidi="ar-SA"/>
      <w14:ligatures w14:val="standardContextual"/>
    </w:rPr>
  </w:style>
  <w:style w:type="character" w:styleId="Hyperlink">
    <w:name w:val="Hyperlink"/>
    <w:basedOn w:val="DefaultParagraphFont"/>
    <w:uiPriority w:val="99"/>
    <w:semiHidden/>
    <w:unhideWhenUsed/>
    <w:rsid w:val="00972811"/>
    <w:rPr>
      <w:color w:val="0000FF"/>
      <w:u w:val="single"/>
    </w:rPr>
  </w:style>
  <w:style w:type="table" w:styleId="TableGrid0">
    <w:name w:val="Table Grid"/>
    <w:basedOn w:val="TableNormal"/>
    <w:uiPriority w:val="39"/>
    <w:rsid w:val="004D6666"/>
    <w:rPr>
      <w:rFonts w:asciiTheme="minorHAnsi" w:eastAsiaTheme="minorHAnsi" w:hAnsiTheme="minorHAnsi" w:cstheme="minorBidi"/>
      <w:kern w:val="2"/>
      <w:sz w:val="22"/>
      <w:szCs w:val="22"/>
      <w:lang w:val="en-IN"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6C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archive.ics.uci.edu/ml/datasets/Drug+consumption+%28quantified%29" TargetMode="External" /><Relationship Id="rId5" Type="http://schemas.openxmlformats.org/officeDocument/2006/relationships/image" Target="media/image1.png" /><Relationship Id="rId6" Type="http://schemas.openxmlformats.org/officeDocument/2006/relationships/hyperlink" Target="https://arxiv.org/abs/1506.06297"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