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A838274">
      <w:r w:rsidR="418F7772">
        <w:rPr/>
        <w:t>T</w:t>
      </w:r>
      <w:r w:rsidR="418F7772">
        <w:rPr/>
        <w:t>o</w:t>
      </w:r>
      <w:r w:rsidR="418F7772">
        <w:rPr/>
        <w:t>r</w:t>
      </w:r>
      <w:r w:rsidR="418F7772">
        <w:rPr/>
        <w:t>r</w:t>
      </w:r>
      <w:r w:rsidR="418F7772">
        <w:rPr/>
        <w:t>e</w:t>
      </w:r>
      <w:r w:rsidR="418F7772">
        <w:rPr/>
        <w:t>n</w:t>
      </w:r>
      <w:r w:rsidR="418F7772">
        <w:rPr/>
        <w:t xml:space="preserve"> </w:t>
      </w:r>
      <w:r w:rsidR="418F7772">
        <w:rPr/>
        <w:t>D</w:t>
      </w:r>
      <w:r w:rsidR="418F7772">
        <w:rPr/>
        <w:t>a</w:t>
      </w:r>
      <w:r w:rsidR="418F7772">
        <w:rPr/>
        <w:t>v</w:t>
      </w:r>
      <w:r w:rsidR="418F7772">
        <w:rPr/>
        <w:t>i</w:t>
      </w:r>
      <w:r w:rsidR="418F7772">
        <w:rPr/>
        <w:t>s</w:t>
      </w:r>
    </w:p>
    <w:p w:rsidR="418F7772" w:rsidRDefault="418F7772" w14:paraId="2D2C4A40" w14:textId="2C844ACC">
      <w:r w:rsidR="418F7772">
        <w:rPr/>
        <w:t>7/13/2024</w:t>
      </w:r>
    </w:p>
    <w:p w:rsidR="26EA9683" w:rsidRDefault="26EA9683" w14:paraId="6A2F6DF4" w14:textId="1DC1FC8A">
      <w:r w:rsidR="26EA9683">
        <w:rPr/>
        <w:t>DevOps Module 8.2</w:t>
      </w:r>
    </w:p>
    <w:p w:rsidR="27D4D22E" w:rsidP="68BFB913" w:rsidRDefault="27D4D22E" w14:paraId="13760381" w14:textId="597A176E">
      <w:pPr>
        <w:jc w:val="center"/>
      </w:pPr>
      <w:r w:rsidR="27D4D22E">
        <w:rPr/>
        <w:t>The Dangers of Change Approval Processes</w:t>
      </w:r>
    </w:p>
    <w:p w:rsidR="68BFB913" w:rsidP="68BFB913" w:rsidRDefault="68BFB913" w14:paraId="70E558C2" w14:textId="3C62A50A">
      <w:pPr>
        <w:ind w:firstLine="720"/>
        <w:jc w:val="left"/>
      </w:pPr>
    </w:p>
    <w:p w:rsidR="61990E8C" w:rsidP="68BFB913" w:rsidRDefault="61990E8C" w14:paraId="6D1DAB76" w14:textId="098AC466">
      <w:pPr>
        <w:ind w:firstLine="720"/>
        <w:jc w:val="left"/>
      </w:pPr>
      <w:r w:rsidR="61990E8C">
        <w:rPr/>
        <w:t xml:space="preserve">In the world of DevOps, there is no doubt that </w:t>
      </w:r>
      <w:r w:rsidR="3F1DD44C">
        <w:rPr/>
        <w:t>most teams</w:t>
      </w:r>
      <w:r w:rsidR="61990E8C">
        <w:rPr/>
        <w:t xml:space="preserve"> will have to </w:t>
      </w:r>
      <w:r w:rsidR="61990E8C">
        <w:rPr/>
        <w:t>utilize</w:t>
      </w:r>
      <w:r w:rsidR="61990E8C">
        <w:rPr/>
        <w:t xml:space="preserve"> a</w:t>
      </w:r>
      <w:r w:rsidR="4AB2372B">
        <w:rPr/>
        <w:t xml:space="preserve"> form of change management w</w:t>
      </w:r>
      <w:r w:rsidR="2AA35140">
        <w:rPr/>
        <w:t>hen it comes to working on their</w:t>
      </w:r>
      <w:r w:rsidR="4AB2372B">
        <w:rPr/>
        <w:t xml:space="preserve"> projects, </w:t>
      </w:r>
      <w:r w:rsidR="2349AAF6">
        <w:rPr/>
        <w:t xml:space="preserve">and that means that they will need approval to make any sort of changes within the process. Within this process, there is room for many issues to arise, and this </w:t>
      </w:r>
      <w:r w:rsidR="45D3AB79">
        <w:rPr/>
        <w:t>will try and run through th</w:t>
      </w:r>
      <w:r w:rsidR="308E9E4B">
        <w:rPr/>
        <w:t>e dangers that come along with it.</w:t>
      </w:r>
    </w:p>
    <w:p w:rsidR="4F78E2A5" w:rsidP="68BFB913" w:rsidRDefault="4F78E2A5" w14:paraId="4398F683" w14:textId="7E478229">
      <w:pPr>
        <w:ind w:firstLine="720"/>
        <w:jc w:val="left"/>
      </w:pPr>
      <w:r w:rsidR="4F78E2A5">
        <w:rPr/>
        <w:t xml:space="preserve">One major danger that can occur in the change approval process is </w:t>
      </w:r>
      <w:r w:rsidR="6222D895">
        <w:rPr/>
        <w:t>efficiency</w:t>
      </w:r>
      <w:r w:rsidR="4F78E2A5">
        <w:rPr/>
        <w:t xml:space="preserve">, or a lack of. </w:t>
      </w:r>
      <w:r w:rsidR="45D3AB79">
        <w:rPr/>
        <w:t xml:space="preserve"> </w:t>
      </w:r>
      <w:r w:rsidR="438E81CB">
        <w:rPr/>
        <w:t xml:space="preserve">When approval is inefficient, the results </w:t>
      </w:r>
      <w:r w:rsidR="5FAF15CA">
        <w:rPr/>
        <w:t xml:space="preserve">can be shown in </w:t>
      </w:r>
      <w:r w:rsidR="5B92E44F">
        <w:rPr/>
        <w:t>the</w:t>
      </w:r>
      <w:r w:rsidR="5FAF15CA">
        <w:rPr/>
        <w:t xml:space="preserve"> implemented change</w:t>
      </w:r>
      <w:r w:rsidR="1411A73F">
        <w:rPr/>
        <w:t xml:space="preserve">. This can lead to problem changes being allowed through, among other things. </w:t>
      </w:r>
      <w:r w:rsidR="0314EAC6">
        <w:rPr/>
        <w:t xml:space="preserve">Signs of an inefficient approval process can include overly complicated processes, needing the approval of a board, on which some members may not </w:t>
      </w:r>
      <w:r w:rsidR="17BDC60E">
        <w:rPr/>
        <w:t>understand the pending changes, or additions suc</w:t>
      </w:r>
      <w:r w:rsidR="4EF7CDEC">
        <w:rPr/>
        <w:t xml:space="preserve">h as wait periods, or multiple approval processes. This only serves to </w:t>
      </w:r>
      <w:r w:rsidR="058AE840">
        <w:rPr/>
        <w:t>add unneeded layers to the procedures</w:t>
      </w:r>
      <w:r w:rsidR="7AA6CF6D">
        <w:rPr/>
        <w:t xml:space="preserve"> and add more to batches and lead time. </w:t>
      </w:r>
      <w:r w:rsidR="665C1A8F">
        <w:rPr/>
        <w:t xml:space="preserve">Issues can also occur when the processes are not updated, or when changes are treated as though they are equal. </w:t>
      </w:r>
      <w:r w:rsidR="4EA609E5">
        <w:rPr/>
        <w:t xml:space="preserve">Changes should have different approval processes fitting for them, to ensure a fitting </w:t>
      </w:r>
      <w:r w:rsidR="554E4103">
        <w:rPr/>
        <w:t>and efficient approval.</w:t>
      </w:r>
    </w:p>
    <w:p w:rsidR="6EB947D3" w:rsidP="68BFB913" w:rsidRDefault="6EB947D3" w14:paraId="7B31C1E6" w14:textId="60D4260D">
      <w:pPr>
        <w:ind w:firstLine="720"/>
        <w:jc w:val="left"/>
      </w:pPr>
      <w:r w:rsidR="6EB947D3">
        <w:rPr/>
        <w:t>Another danger to the change approval process</w:t>
      </w:r>
      <w:r w:rsidR="34C5E03E">
        <w:rPr/>
        <w:t xml:space="preserve"> is communication. Communication is important in any team </w:t>
      </w:r>
      <w:r w:rsidR="3293BB68">
        <w:rPr/>
        <w:t>effort and</w:t>
      </w:r>
      <w:r w:rsidR="34C5E03E">
        <w:rPr/>
        <w:t xml:space="preserve"> is the key to successful outcomes. </w:t>
      </w:r>
      <w:r w:rsidR="54A73156">
        <w:rPr/>
        <w:t>If communication ends up being poor, especially on a larger scale, it can lead to many problems down the pipeline, and that includes</w:t>
      </w:r>
      <w:r w:rsidR="0DD0A182">
        <w:rPr/>
        <w:t xml:space="preserve"> the change approval process.</w:t>
      </w:r>
      <w:r w:rsidR="2153A41B">
        <w:rPr/>
        <w:t xml:space="preserve"> The lack of communication in the approval process can cause the project to be held up, </w:t>
      </w:r>
      <w:r w:rsidR="661BFC10">
        <w:rPr/>
        <w:t xml:space="preserve">or confusion can happen that allows a poor change to be implemented. Another point is that the </w:t>
      </w:r>
      <w:r w:rsidR="4CAB7F22">
        <w:rPr/>
        <w:t xml:space="preserve">development side may have different incentives </w:t>
      </w:r>
      <w:r w:rsidR="7F3AC544">
        <w:rPr/>
        <w:t xml:space="preserve">than the operations side, leading to different focuses that could misalign the process. </w:t>
      </w:r>
    </w:p>
    <w:p w:rsidR="5FFE628B" w:rsidP="68BFB913" w:rsidRDefault="5FFE628B" w14:paraId="3DD36090" w14:textId="7843475B">
      <w:pPr>
        <w:ind w:firstLine="720"/>
        <w:jc w:val="left"/>
      </w:pPr>
      <w:r w:rsidR="5FFE628B">
        <w:rPr/>
        <w:t>There are a variety of dangers that can plague the process of change approval, but w</w:t>
      </w:r>
      <w:r w:rsidR="24E52849">
        <w:rPr/>
        <w:t xml:space="preserve">hen they are known, it is a lot easier for a team to understand what should be avoided to </w:t>
      </w:r>
      <w:r w:rsidR="725DC93A">
        <w:rPr/>
        <w:t xml:space="preserve">make the change approval process a much smoother and </w:t>
      </w:r>
      <w:r w:rsidR="1335A20F">
        <w:rPr/>
        <w:t>more efficient</w:t>
      </w:r>
      <w:r w:rsidR="1335A20F">
        <w:rPr/>
        <w:t xml:space="preserve"> one. </w:t>
      </w:r>
    </w:p>
    <w:p w:rsidR="68BFB913" w:rsidRDefault="68BFB913" w14:paraId="1FF69363" w14:textId="194248B0">
      <w:r>
        <w:br w:type="page"/>
      </w:r>
    </w:p>
    <w:p w:rsidR="278A0FEC" w:rsidP="68BFB913" w:rsidRDefault="278A0FEC" w14:paraId="16C20EF2" w14:textId="484B789A">
      <w:pPr>
        <w:pStyle w:val="Normal"/>
        <w:ind w:firstLine="720"/>
        <w:jc w:val="left"/>
      </w:pPr>
      <w:r w:rsidR="278A0FEC">
        <w:rPr/>
        <w:t>Sources:</w:t>
      </w:r>
    </w:p>
    <w:p w:rsidR="68BFB913" w:rsidP="68BFB913" w:rsidRDefault="68BFB913" w14:paraId="2533DC8D" w14:textId="1EA12462">
      <w:pPr>
        <w:pStyle w:val="Normal"/>
        <w:ind w:firstLine="720"/>
        <w:jc w:val="left"/>
      </w:pPr>
    </w:p>
    <w:p w:rsidR="7A5163FF" w:rsidP="68BFB913" w:rsidRDefault="7A5163FF" w14:paraId="3AE2F297" w14:textId="51F28900">
      <w:pPr>
        <w:spacing w:before="240" w:beforeAutospacing="off" w:after="240" w:afterAutospacing="off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FB913" w:rsidR="7A5163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Capabilities: Streamlining change approval</w:t>
      </w:r>
      <w:r w:rsidRPr="68BFB913" w:rsidR="7A5163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DORA. (n.d.). </w:t>
      </w:r>
      <w:hyperlink r:id="R5746529a82984799">
        <w:r w:rsidRPr="68BFB913" w:rsidR="7A5163F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https://dora.dev/capabilities/streamlining-change-approval/</w:t>
        </w:r>
      </w:hyperlink>
    </w:p>
    <w:p w:rsidR="433FB1AD" w:rsidP="68BFB913" w:rsidRDefault="433FB1AD" w14:paraId="56DC7271" w14:textId="654F1504">
      <w:pPr>
        <w:spacing w:before="240" w:beforeAutospacing="off" w:after="240" w:afterAutospacing="off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FB913" w:rsidR="433FB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Creasey, T. (2024, March 2). </w:t>
      </w:r>
      <w:r w:rsidRPr="68BFB913" w:rsidR="433FB1A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costs and risks of poorly managed change</w:t>
      </w:r>
      <w:r w:rsidRPr="68BFB913" w:rsidR="433FB1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Prosci. </w:t>
      </w:r>
      <w:hyperlink r:id="R1111fe0481774b8a">
        <w:r w:rsidRPr="68BFB913" w:rsidR="433FB1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https://www.prosci.com/blog/the-costs-risks-of-poorly-managed-change</w:t>
        </w:r>
      </w:hyperlink>
    </w:p>
    <w:p w:rsidR="58A7C505" w:rsidP="68BFB913" w:rsidRDefault="58A7C505" w14:paraId="091A0FE9" w14:textId="68A22641">
      <w:pPr>
        <w:spacing w:before="240" w:beforeAutospacing="off" w:after="240" w:afterAutospacing="off"/>
        <w:ind w:left="567" w:right="0" w:hanging="567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BFB913" w:rsidR="58A7C5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Stahnke, M. (n.d.). </w:t>
      </w:r>
      <w:r w:rsidRPr="68BFB913" w:rsidR="58A7C5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Change management is broken: Here’s how to fix it - dzone</w:t>
      </w:r>
      <w:r w:rsidRPr="68BFB913" w:rsidR="58A7C5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dzone.com. </w:t>
      </w:r>
      <w:hyperlink r:id="R5cada28368cb438b">
        <w:r w:rsidRPr="68BFB913" w:rsidR="58A7C50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https://dzone.com/articles/change-management-is-broken-heres-how-to-fix-it</w:t>
        </w:r>
      </w:hyperlink>
    </w:p>
    <w:p w:rsidR="68BFB913" w:rsidP="68BFB913" w:rsidRDefault="68BFB913" w14:paraId="26A6C45A" w14:textId="46B6C24E">
      <w:pPr>
        <w:pStyle w:val="Normal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C8DCE"/>
    <w:rsid w:val="0018AD31"/>
    <w:rsid w:val="02FD86E0"/>
    <w:rsid w:val="0314EAC6"/>
    <w:rsid w:val="03EF1E40"/>
    <w:rsid w:val="04815A24"/>
    <w:rsid w:val="0520EFAD"/>
    <w:rsid w:val="058AE840"/>
    <w:rsid w:val="09714EBE"/>
    <w:rsid w:val="0C343FC2"/>
    <w:rsid w:val="0C52E0A0"/>
    <w:rsid w:val="0D349330"/>
    <w:rsid w:val="0DD0A182"/>
    <w:rsid w:val="128D2433"/>
    <w:rsid w:val="1335A20F"/>
    <w:rsid w:val="1411A73F"/>
    <w:rsid w:val="17BDC60E"/>
    <w:rsid w:val="19C35BA1"/>
    <w:rsid w:val="1B966283"/>
    <w:rsid w:val="1C28F69B"/>
    <w:rsid w:val="1CCE28D0"/>
    <w:rsid w:val="1D25EBC9"/>
    <w:rsid w:val="1F6D2F24"/>
    <w:rsid w:val="1F73CF0D"/>
    <w:rsid w:val="2153A41B"/>
    <w:rsid w:val="21566E39"/>
    <w:rsid w:val="2242B19D"/>
    <w:rsid w:val="22B2731D"/>
    <w:rsid w:val="2349AAF6"/>
    <w:rsid w:val="23CB6FB4"/>
    <w:rsid w:val="249411BA"/>
    <w:rsid w:val="24E52849"/>
    <w:rsid w:val="26EA9683"/>
    <w:rsid w:val="278A0FEC"/>
    <w:rsid w:val="27D4D22E"/>
    <w:rsid w:val="2AA35140"/>
    <w:rsid w:val="308E9E4B"/>
    <w:rsid w:val="3293BB68"/>
    <w:rsid w:val="336940F3"/>
    <w:rsid w:val="34C5E03E"/>
    <w:rsid w:val="38BD182D"/>
    <w:rsid w:val="396E1F0B"/>
    <w:rsid w:val="3DCF03B1"/>
    <w:rsid w:val="3F1DD44C"/>
    <w:rsid w:val="415CAF91"/>
    <w:rsid w:val="418F7772"/>
    <w:rsid w:val="41C89206"/>
    <w:rsid w:val="42CD6E30"/>
    <w:rsid w:val="433FB1AD"/>
    <w:rsid w:val="438E81CB"/>
    <w:rsid w:val="45D3AB79"/>
    <w:rsid w:val="4870FBD2"/>
    <w:rsid w:val="4AB2372B"/>
    <w:rsid w:val="4BAAA4DB"/>
    <w:rsid w:val="4CAB7F22"/>
    <w:rsid w:val="4CB42F67"/>
    <w:rsid w:val="4D359BB6"/>
    <w:rsid w:val="4D824CBA"/>
    <w:rsid w:val="4DD23DCB"/>
    <w:rsid w:val="4DF36B2B"/>
    <w:rsid w:val="4EA609E5"/>
    <w:rsid w:val="4EF7CDEC"/>
    <w:rsid w:val="4F78E2A5"/>
    <w:rsid w:val="52BC8DCE"/>
    <w:rsid w:val="545A3D08"/>
    <w:rsid w:val="54A73156"/>
    <w:rsid w:val="554E4103"/>
    <w:rsid w:val="58A7C505"/>
    <w:rsid w:val="5B92E44F"/>
    <w:rsid w:val="5D61F667"/>
    <w:rsid w:val="5FAF15CA"/>
    <w:rsid w:val="5FCEC21E"/>
    <w:rsid w:val="5FFE628B"/>
    <w:rsid w:val="6057B4F6"/>
    <w:rsid w:val="616BD65D"/>
    <w:rsid w:val="61990E8C"/>
    <w:rsid w:val="6222D895"/>
    <w:rsid w:val="62F875A6"/>
    <w:rsid w:val="64DBDECA"/>
    <w:rsid w:val="65406599"/>
    <w:rsid w:val="65406599"/>
    <w:rsid w:val="66049D90"/>
    <w:rsid w:val="661BFC10"/>
    <w:rsid w:val="665C1A8F"/>
    <w:rsid w:val="67EB19E3"/>
    <w:rsid w:val="6807E3DB"/>
    <w:rsid w:val="68BFB913"/>
    <w:rsid w:val="6B5644C7"/>
    <w:rsid w:val="6EB947D3"/>
    <w:rsid w:val="6F283380"/>
    <w:rsid w:val="7096273F"/>
    <w:rsid w:val="70E02F2A"/>
    <w:rsid w:val="725DC93A"/>
    <w:rsid w:val="72E4CCD6"/>
    <w:rsid w:val="73298955"/>
    <w:rsid w:val="74136301"/>
    <w:rsid w:val="7A5163FF"/>
    <w:rsid w:val="7AA6CF6D"/>
    <w:rsid w:val="7B75B7FC"/>
    <w:rsid w:val="7D1B1B6D"/>
    <w:rsid w:val="7F3AC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8DCE"/>
  <w15:chartTrackingRefBased/>
  <w15:docId w15:val="{F832AB3E-0273-47D8-B42F-AA577B6C2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ra.dev/capabilities/streamlining-change-approval/" TargetMode="External" Id="R5746529a82984799" /><Relationship Type="http://schemas.openxmlformats.org/officeDocument/2006/relationships/hyperlink" Target="https://www.prosci.com/blog/the-costs-risks-of-poorly-managed-change" TargetMode="External" Id="R1111fe0481774b8a" /><Relationship Type="http://schemas.openxmlformats.org/officeDocument/2006/relationships/hyperlink" Target="https://dzone.com/articles/change-management-is-broken-heres-how-to-fix-it" TargetMode="External" Id="R5cada28368cb43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2024-07-14T04:22:00.8971539Z</dcterms:created>
  <dcterms:modified xsi:type="dcterms:W3CDTF">2024-07-14T09:25:39.5937311Z</dcterms:modified>
  <dc:creator>Torren Davis</dc:creator>
  <lastModifiedBy>Torren Davis</lastModifiedBy>
</coreProperties>
</file>