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15256" w:rsidRPr="00C15256" w:rsidRDefault="00C15256" w:rsidP="00C15256">
      <w:pPr>
        <w:jc w:val="center"/>
        <w:rPr>
          <w:b/>
          <w:bCs/>
        </w:rPr>
      </w:pPr>
      <w:r w:rsidRPr="00C15256">
        <w:rPr>
          <w:b/>
          <w:bCs/>
        </w:rPr>
        <w:t xml:space="preserve">mi opción en una primera etapa es necesitar leer y analizar datos tributarios de clientes que se conectarán al </w:t>
      </w:r>
      <w:proofErr w:type="spellStart"/>
      <w:r w:rsidRPr="00C15256">
        <w:rPr>
          <w:b/>
          <w:bCs/>
        </w:rPr>
        <w:t>sii</w:t>
      </w:r>
      <w:proofErr w:type="spellEnd"/>
      <w:r w:rsidRPr="00C15256">
        <w:rPr>
          <w:b/>
          <w:bCs/>
        </w:rPr>
        <w:t xml:space="preserve"> con mii app</w:t>
      </w:r>
    </w:p>
    <w:p w:rsidR="00C15256" w:rsidRDefault="00C15256" w:rsidP="00C15256"/>
    <w:p w:rsidR="00C15256" w:rsidRPr="00C15256" w:rsidRDefault="00C15256" w:rsidP="00C15256">
      <w:r w:rsidRPr="00C15256">
        <w:t>Es una decisión estratégica inteligente y completamente alineada con el enfoque "API-</w:t>
      </w:r>
      <w:proofErr w:type="spellStart"/>
      <w:r w:rsidRPr="00C15256">
        <w:t>first</w:t>
      </w:r>
      <w:proofErr w:type="spellEnd"/>
      <w:r w:rsidRPr="00C15256">
        <w:t xml:space="preserve">" de tu arquitectura. Optar por leer y analizar datos mediante proveedores intermediarios como apigateway.cl o baseapi.cl, los cuales extraen la información vía </w:t>
      </w:r>
      <w:proofErr w:type="spellStart"/>
      <w:r w:rsidRPr="00C15256">
        <w:t>scraping</w:t>
      </w:r>
      <w:proofErr w:type="spellEnd"/>
      <w:r w:rsidRPr="00C15256">
        <w:t xml:space="preserve"> mantenido, es la opción recomendada para tu MVP.</w:t>
      </w:r>
    </w:p>
    <w:p w:rsidR="00C15256" w:rsidRPr="00C15256" w:rsidRDefault="00C15256" w:rsidP="00C15256">
      <w:r w:rsidRPr="00C15256">
        <w:t>Al implementar esta ruta de analítica y lectura de datos, existen consideraciones críticas en tu diseño técnico que debes afinar para asegurar que la plataforma sea estable y escalable:</w:t>
      </w:r>
    </w:p>
    <w:p w:rsidR="00C15256" w:rsidRPr="00C15256" w:rsidRDefault="00C15256" w:rsidP="00C15256">
      <w:r w:rsidRPr="00C15256">
        <w:rPr>
          <w:b/>
          <w:bCs/>
        </w:rPr>
        <w:t>1. Gestión de Costos y Frecuencia de Sincronización</w:t>
      </w:r>
      <w:r w:rsidRPr="00C15256">
        <w:t xml:space="preserve"> El flujo de sincronización establece que un cron </w:t>
      </w:r>
      <w:proofErr w:type="spellStart"/>
      <w:r w:rsidRPr="00C15256">
        <w:t>job</w:t>
      </w:r>
      <w:proofErr w:type="spellEnd"/>
      <w:r w:rsidRPr="00C15256">
        <w:t xml:space="preserve"> se ejecutará cada 6 horas para descifrar las credenciales, llamar a la API Gateway, obtener las compras y ventas del periodo, y actualizar la tabla de facturas. Esto significa que consultarás el SII 4 veces al día por cada cliente. Si alcanzas tu proyección de 500 usuarios, realizarás al menos 2.000 peticiones diarias al intermediario. El costo estimado para este proveedor externo está proyectado entre "Gratis" y $50.000 CLP al año. Muchos proveedores "Data as a </w:t>
      </w:r>
      <w:proofErr w:type="spellStart"/>
      <w:r w:rsidRPr="00C15256">
        <w:t>Service</w:t>
      </w:r>
      <w:proofErr w:type="spellEnd"/>
      <w:r w:rsidRPr="00C15256">
        <w:t>" cobran por volumen de peticiones o aplican límites estrictos, por lo que esta alta frecuencia de sincronización podría desajustar tu presupuesto rápidamente.</w:t>
      </w:r>
    </w:p>
    <w:p w:rsidR="00C15256" w:rsidRPr="00C15256" w:rsidRDefault="00C15256" w:rsidP="00C15256">
      <w:r w:rsidRPr="00C15256">
        <w:rPr>
          <w:b/>
          <w:bCs/>
        </w:rPr>
        <w:t>2. Tolerancia a Fallos en el Motor de Alertas</w:t>
      </w:r>
      <w:r w:rsidRPr="00C15256">
        <w:t xml:space="preserve"> El motor de alertas actúa como un evaluador de reglas que corre después de cada sincronización con el SII. Esta herramienta evalúa las reglas sobre los datos nuevos y clasifica el estado en un semáforo visual. Es crucial programar un manejo de errores robusto. Si la conexión de la API externa falla (porque el SII cayó o bloqueó el </w:t>
      </w:r>
      <w:proofErr w:type="spellStart"/>
      <w:r w:rsidRPr="00C15256">
        <w:t>bot</w:t>
      </w:r>
      <w:proofErr w:type="spellEnd"/>
      <w:r w:rsidRPr="00C15256">
        <w:t>), tu sistema debe identificar que fue un error de conexión y no interpretar la falta de datos recientes como un incumplimiento tributario, lo que podría disparar erróneamente el estado ROJO de obligaciones vencidas o facturas rechazadas.</w:t>
      </w:r>
    </w:p>
    <w:p w:rsidR="00C15256" w:rsidRPr="00C15256" w:rsidRDefault="00C15256" w:rsidP="00C15256">
      <w:r w:rsidRPr="00C15256">
        <w:rPr>
          <w:b/>
          <w:bCs/>
        </w:rPr>
        <w:t>3. Seguridad del Descifrado en Memoria</w:t>
      </w:r>
      <w:r w:rsidRPr="00C15256">
        <w:t xml:space="preserve"> La seguridad es vital ya que el usuario registrará el RUT de la empresa y la clave del SII. Estas claves se almacenan cifradas utilizando el estándar AES-256-GCM. Debido a que el cron </w:t>
      </w:r>
      <w:proofErr w:type="spellStart"/>
      <w:r w:rsidRPr="00C15256">
        <w:t>job</w:t>
      </w:r>
      <w:proofErr w:type="spellEnd"/>
      <w:r w:rsidRPr="00C15256">
        <w:t xml:space="preserve"> realiza el descifrado temporalmente para ejecutar la sincronización , el entorno de tu </w:t>
      </w:r>
      <w:proofErr w:type="spellStart"/>
      <w:r w:rsidRPr="00C15256">
        <w:t>backend</w:t>
      </w:r>
      <w:proofErr w:type="spellEnd"/>
      <w:r w:rsidRPr="00C15256">
        <w:t xml:space="preserve"> alojado en </w:t>
      </w:r>
      <w:proofErr w:type="spellStart"/>
      <w:r w:rsidRPr="00C15256">
        <w:t>Railway</w:t>
      </w:r>
      <w:proofErr w:type="spellEnd"/>
      <w:r w:rsidRPr="00C15256">
        <w:t xml:space="preserve"> tendrá acceso a la llave de desencriptación en memoria de forma constante. La infraestructura debe estar blindada para evitar que una vulnerabilidad exponga las credenciales descifradas.</w:t>
      </w:r>
    </w:p>
    <w:p w:rsidR="00C15256" w:rsidRPr="00C15256" w:rsidRDefault="00C15256" w:rsidP="00C15256">
      <w:r w:rsidRPr="00C15256">
        <w:rPr>
          <w:b/>
          <w:bCs/>
        </w:rPr>
        <w:t>4. El Valor Innovador para el Pitch (Corfo)</w:t>
      </w:r>
    </w:p>
    <w:p w:rsidR="00C15256" w:rsidRPr="00C15256" w:rsidRDefault="00C15256" w:rsidP="00C15256">
      <w:r w:rsidRPr="00C15256">
        <w:t>Frente a evaluadores, la conexión técnica al SII no es tu innovación principal. Tu factor diferenciador real es lo que haces con esos datos:</w:t>
      </w:r>
    </w:p>
    <w:p w:rsidR="00C15256" w:rsidRPr="00C15256" w:rsidRDefault="00C15256" w:rsidP="00C15256">
      <w:pPr>
        <w:numPr>
          <w:ilvl w:val="0"/>
          <w:numId w:val="1"/>
        </w:numPr>
      </w:pPr>
      <w:r w:rsidRPr="00C15256">
        <w:t xml:space="preserve">El cálculo del </w:t>
      </w:r>
      <w:proofErr w:type="spellStart"/>
      <w:r w:rsidRPr="00C15256">
        <w:rPr>
          <w:b/>
          <w:bCs/>
        </w:rPr>
        <w:t>Compliance</w:t>
      </w:r>
      <w:proofErr w:type="spellEnd"/>
      <w:r w:rsidRPr="00C15256">
        <w:rPr>
          <w:b/>
          <w:bCs/>
        </w:rPr>
        <w:t xml:space="preserve"> Score</w:t>
      </w:r>
      <w:r w:rsidRPr="00C15256">
        <w:t>, el cual utiliza una fórmula detallada y variables con pesos específicos para determinar el nivel de cumplimiento de la pyme.</w:t>
      </w:r>
    </w:p>
    <w:p w:rsidR="00C15256" w:rsidRPr="00C15256" w:rsidRDefault="00C15256" w:rsidP="00C15256">
      <w:pPr>
        <w:numPr>
          <w:ilvl w:val="0"/>
          <w:numId w:val="1"/>
        </w:numPr>
      </w:pPr>
      <w:r w:rsidRPr="00C15256">
        <w:t xml:space="preserve">El </w:t>
      </w:r>
      <w:proofErr w:type="spellStart"/>
      <w:r w:rsidRPr="00C15256">
        <w:rPr>
          <w:b/>
          <w:bCs/>
        </w:rPr>
        <w:t>Chatbot</w:t>
      </w:r>
      <w:proofErr w:type="spellEnd"/>
      <w:r w:rsidRPr="00C15256">
        <w:rPr>
          <w:b/>
          <w:bCs/>
        </w:rPr>
        <w:t xml:space="preserve"> IA</w:t>
      </w:r>
      <w:r w:rsidRPr="00C15256">
        <w:t xml:space="preserve">, que funciona con la API de </w:t>
      </w:r>
      <w:proofErr w:type="spellStart"/>
      <w:r w:rsidRPr="00C15256">
        <w:t>Anthropic</w:t>
      </w:r>
      <w:proofErr w:type="spellEnd"/>
      <w:r w:rsidRPr="00C15256">
        <w:t xml:space="preserve"> Claude y utiliza una estrategia RAG (</w:t>
      </w:r>
      <w:proofErr w:type="spellStart"/>
      <w:r w:rsidRPr="00C15256">
        <w:t>Retrieval-Augmented</w:t>
      </w:r>
      <w:proofErr w:type="spellEnd"/>
      <w:r w:rsidRPr="00C15256">
        <w:t xml:space="preserve"> </w:t>
      </w:r>
      <w:proofErr w:type="spellStart"/>
      <w:r w:rsidRPr="00C15256">
        <w:t>Generation</w:t>
      </w:r>
      <w:proofErr w:type="spellEnd"/>
      <w:r w:rsidRPr="00C15256">
        <w:t>) para inyectar el contexto de la empresa, las alertas activas y la normativa laboral o tributaria chilena sin requerir fine-</w:t>
      </w:r>
      <w:proofErr w:type="spellStart"/>
      <w:r w:rsidRPr="00C15256">
        <w:t>tuning</w:t>
      </w:r>
      <w:proofErr w:type="spellEnd"/>
      <w:r w:rsidRPr="00C15256">
        <w:t>.</w:t>
      </w:r>
    </w:p>
    <w:p w:rsidR="00C15256" w:rsidRPr="00C15256" w:rsidRDefault="00C15256" w:rsidP="00C15256">
      <w:r w:rsidRPr="00C15256">
        <w:t>Centrar tu desarrollo en la extracción de datos mediante una API REST externa te permitirá saltar obstáculos burocráticos del SII y concentrar la ingeniería de tu equipo de dos personas en perfeccionar este motor algorítmico y las alertas predictivas vía WhatsApp.</w:t>
      </w:r>
    </w:p>
    <w:p w:rsidR="00D27E01" w:rsidRDefault="00D27E01"/>
    <w:sectPr w:rsidR="00D27E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354185"/>
    <w:multiLevelType w:val="multilevel"/>
    <w:tmpl w:val="AAF2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617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256"/>
    <w:rsid w:val="00862958"/>
    <w:rsid w:val="00B20006"/>
    <w:rsid w:val="00C15256"/>
    <w:rsid w:val="00D27E0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62920DE6"/>
  <w15:chartTrackingRefBased/>
  <w15:docId w15:val="{B4F63C0F-EDC3-EE40-A798-CF3C8C0B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094363">
      <w:bodyDiv w:val="1"/>
      <w:marLeft w:val="0"/>
      <w:marRight w:val="0"/>
      <w:marTop w:val="0"/>
      <w:marBottom w:val="0"/>
      <w:divBdr>
        <w:top w:val="none" w:sz="0" w:space="0" w:color="auto"/>
        <w:left w:val="none" w:sz="0" w:space="0" w:color="auto"/>
        <w:bottom w:val="none" w:sz="0" w:space="0" w:color="auto"/>
        <w:right w:val="none" w:sz="0" w:space="0" w:color="auto"/>
      </w:divBdr>
    </w:div>
    <w:div w:id="36124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518</Words>
  <Characters>2854</Characters>
  <Application>Microsoft Office Word</Application>
  <DocSecurity>0</DocSecurity>
  <Lines>23</Lines>
  <Paragraphs>6</Paragraphs>
  <ScaleCrop>false</ScaleCrop>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Huerta</dc:creator>
  <cp:keywords/>
  <dc:description/>
  <cp:lastModifiedBy>Cristian Huerta</cp:lastModifiedBy>
  <cp:revision>1</cp:revision>
  <dcterms:created xsi:type="dcterms:W3CDTF">2026-04-04T02:51:00Z</dcterms:created>
  <dcterms:modified xsi:type="dcterms:W3CDTF">2026-04-04T02:52:00Z</dcterms:modified>
</cp:coreProperties>
</file>