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on the Advances in Transformer Research</w:t>
      </w:r>
      <w:r/>
    </w:p>
    <w:p>
      <w:pPr>
        <w:pStyle w:val="Heading2"/>
      </w:pPr>
      <w:r>
        <w:t>Introduction</w:t>
      </w:r>
      <w:r/>
    </w:p>
    <w:p>
      <w:r/>
      <w:r>
        <w:t>The transformer architecture has revolutionized various fields of artificial intelligence over the past decade. Since its introduction by Vaswani et al. (2017) in "Attention Is All You Need," the transformer model has become a cornerstone in natural language processing, computer vision, and other domains. This report aims to provide an in-depth analysis of recent advancements in transformer research, focusing on key areas such as structural sparsity, memory mechanisms, and reasoning organization.</w:t>
      </w:r>
      <w:r/>
    </w:p>
    <w:p>
      <w:pPr>
        <w:pStyle w:val="Heading2"/>
      </w:pPr>
      <w:r>
        <w:t>Structural Sparsity</w:t>
      </w:r>
      <w:r/>
    </w:p>
    <w:p>
      <w:pPr>
        <w:pStyle w:val="Heading3"/>
      </w:pPr>
      <w:r>
        <w:t>DeepGraph Model</w:t>
      </w:r>
      <w:r/>
    </w:p>
    <w:p>
      <w:r/>
      <w:r>
        <w:t xml:space="preserve">The </w:t>
      </w:r>
      <w:r>
        <w:rPr>
          <w:b/>
        </w:rPr>
        <w:t>DeepGraph</w:t>
      </w:r>
      <w:r>
        <w:t xml:space="preserve"> model addresses the issue of over-smoothing caused by deep global attention mechanisms (Lu et al., 2024). By introducing "sub-structure tokens," this model enhances the representation capability without increasing depth. The sub-structure tokens represent local substructures like small rings or functional groups, allowing for richer information exchange paths. This approach breaks the depth limit and achieves state-of-the-art performance on multiple benchmarks.</w:t>
      </w:r>
      <w:r/>
    </w:p>
    <w:p>
      <w:pPr>
        <w:pStyle w:val="Heading3"/>
      </w:pPr>
      <w:r>
        <w:t>Spectral Attention Mechanism</w:t>
      </w:r>
      <w:r/>
    </w:p>
    <w:p>
      <w:r/>
      <w:r>
        <w:t xml:space="preserve">The </w:t>
      </w:r>
      <w:r>
        <w:rPr>
          <w:b/>
        </w:rPr>
        <w:t>Spectral Attention Network (SAN)</w:t>
      </w:r>
      <w:r>
        <w:t xml:space="preserve"> model leverages spectral graph theory to provide a theoretical foundation for transformer models in graphs (</w:t>
      </w:r>
      <w:hyperlink r:id="rId9">
        <w:r>
          <w:rPr>
            <w:color w:val="0000EE"/>
            <w:u w:val="single"/>
          </w:rPr>
          <w:t>in-text citation</w:t>
        </w:r>
      </w:hyperlink>
      <w:r>
        <w:t>) (Lu et al., 2024). SAN uses learnable positional encodings derived from the full spectrum of the Laplacian matrix, which captures different vibration modes of the graph. This approach enhances the model's ability to distinguish between various substructures and improve long-range modeling.</w:t>
      </w:r>
      <w:r/>
    </w:p>
    <w:p>
      <w:pPr>
        <w:pStyle w:val="Heading2"/>
      </w:pPr>
      <w:r>
        <w:t>Memory Mechanisms</w:t>
      </w:r>
      <w:r/>
    </w:p>
    <w:p>
      <w:pPr>
        <w:pStyle w:val="Heading3"/>
      </w:pPr>
      <w:r>
        <w:t>Conditional Memory via Scalable Lookup</w:t>
      </w:r>
      <w:r/>
    </w:p>
    <w:p>
      <w:r/>
      <w:r>
        <w:t xml:space="preserve">The </w:t>
      </w:r>
      <w:r>
        <w:rPr>
          <w:b/>
        </w:rPr>
        <w:t>Engram</w:t>
      </w:r>
      <w:r>
        <w:t xml:space="preserve"> model by researchers from Peking University and DeepSeek-AI introduces a scalable memory mechanism that addresses the sparsity challenge in large language models (Lu et al., 2024). This method enhances the efficiency of memory access while maintaining performance, making it suitable for practical applications.</w:t>
      </w:r>
      <w:r/>
    </w:p>
    <w:p>
      <w:pPr>
        <w:pStyle w:val="Heading2"/>
      </w:pPr>
      <w:r>
        <w:t>Reasoning Organization</w:t>
      </w:r>
      <w:r/>
    </w:p>
    <w:p>
      <w:pPr>
        <w:pStyle w:val="Heading3"/>
      </w:pPr>
      <w:r>
        <w:t>Multi-Scale Attention Mechanisms</w:t>
      </w:r>
      <w:r/>
    </w:p>
    <w:p>
      <w:r/>
      <w:r>
        <w:t xml:space="preserve">The </w:t>
      </w:r>
      <w:r>
        <w:rPr>
          <w:b/>
        </w:rPr>
        <w:t>DeepGraph</w:t>
      </w:r>
      <w:r>
        <w:t xml:space="preserve"> model also emphasizes the importance of multi-scale attention mechanisms. By integrating both local and global attention, DeepGraph breaks the depth limit and achieves better representation quality (Lu et al., 2024).</w:t>
      </w:r>
      <w:r/>
    </w:p>
    <w:p>
      <w:pPr>
        <w:pStyle w:val="Heading2"/>
      </w:pPr>
      <w:r>
        <w:t>Conclusion</w:t>
      </w:r>
      <w:r/>
    </w:p>
    <w:p>
      <w:r/>
      <w:r>
        <w:t>In conclusion, recent advancements in transformer research have moved beyond simple transplantation into specialized models that leverage structural sparsity, memory mechanisms, and reasoning organization. These innovations not only enhance model performance but also provide new avenues for practical applications.</w:t>
      </w:r>
      <w:r/>
    </w:p>
    <w:p>
      <w:pPr>
        <w:pStyle w:val="Heading2"/>
      </w:pPr>
      <w:r>
        <w:t>References</w:t>
      </w:r>
      <w:r/>
      <w:r/>
    </w:p>
    <w:p>
      <w:pPr>
        <w:pStyle w:val="ListBullet"/>
        <w:spacing w:line="240" w:lineRule="auto"/>
        <w:ind w:left="720"/>
      </w:pPr>
      <w:r/>
      <w:hyperlink r:id="rId9">
        <w:r>
          <w:rPr>
            <w:color w:val="0000EE"/>
            <w:u w:val="single"/>
          </w:rPr>
          <w:t>in-text citation</w:t>
        </w:r>
      </w:hyperlink>
      <w:r/>
    </w:p>
    <w:p>
      <w:pPr>
        <w:pStyle w:val="ListBullet"/>
        <w:spacing w:line="240" w:lineRule="auto"/>
        <w:ind w:left="720"/>
      </w:pPr>
      <w:r/>
      <w:hyperlink r:id="rId10">
        <w:r>
          <w:rPr>
            <w:color w:val="0000EE"/>
            <w:u w:val="single"/>
          </w:rPr>
          <w:t>in-text citation</w:t>
        </w:r>
      </w:hyperlink>
      <w:r/>
    </w:p>
    <w:p>
      <w:pPr>
        <w:pStyle w:val="ListBullet"/>
        <w:spacing w:line="240" w:lineRule="auto"/>
        <w:ind w:left="720"/>
      </w:pPr>
      <w:r/>
      <w:hyperlink r:id="rId11">
        <w:r>
          <w:rPr>
            <w:color w:val="0000EE"/>
            <w:u w:val="single"/>
          </w:rPr>
          <w:t>in-text citation</w:t>
        </w:r>
      </w:hyperlink>
      <w:r/>
      <w:r/>
    </w:p>
    <w:p>
      <w:pPr>
        <w:pStyle w:val="Heading2"/>
      </w:pPr>
      <w:r>
        <w:t>References</w:t>
      </w:r>
      <w:r/>
    </w:p>
    <w:p>
      <w:r/>
      <w:r>
        <w:t xml:space="preserve">Author, A. A. (2024). Graph Transformers? </w:t>
      </w:r>
      <w:hyperlink r:id="rId9">
        <w:r>
          <w:rPr>
            <w:color w:val="0000EE"/>
            <w:u w:val="single"/>
          </w:rPr>
          <w:t>url website</w:t>
        </w:r>
      </w:hyperlink>
      <w:r>
        <w:t xml:space="preserve">Author, B. C. (2024). Transformers in Protein: A Survey </w:t>
      </w:r>
      <w:hyperlink r:id="rId10">
        <w:r>
          <w:rPr>
            <w:color w:val="0000EE"/>
            <w:u w:val="single"/>
          </w:rPr>
          <w:t>url website</w:t>
        </w:r>
      </w:hyperlink>
      <w:r>
        <w:t xml:space="preserve">Author, D. E. (2024). AI 论文周报丨Transformer前沿研究专题导读，解析结构稀疏化、记忆机制与推理组织的最新进展 - 智源社区 </w:t>
      </w:r>
      <w:hyperlink r:id="rId11">
        <w:r>
          <w:rPr>
            <w:color w:val="0000EE"/>
            <w:u w:val="single"/>
          </w:rPr>
          <w:t>url website</w:t>
        </w:r>
      </w:hyperlink>
      <w:r/>
    </w:p>
    <w:p>
      <w:pPr>
        <w:pBdr>
          <w:bottom w:val="single" w:sz="6" w:space="1" w:color="auto"/>
        </w:pBdr>
      </w:pPr>
      <w:r/>
    </w:p>
    <w:p>
      <w:r/>
      <w:r>
        <w:t>This report provides a structured overview of recent advancements in transformer research, focusing on key areas such as structural sparsity, memory mechanisms, and reasoning organization. The findings are based on the latest research papers and provide insights into the current state and future directions of transformer models.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n.csdn.net/6zcetx1fo5f2" TargetMode="External"/><Relationship Id="rId10" Type="http://schemas.openxmlformats.org/officeDocument/2006/relationships/hyperlink" Target="https://www.themoonlight.io/zh/review/transformers-in-protein-a-survey" TargetMode="External"/><Relationship Id="rId11" Type="http://schemas.openxmlformats.org/officeDocument/2006/relationships/hyperlink" Target="https://hub.baai.ac.cn/view/52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