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CNN Development Report: Insights into Recent Advances (2024-2026)</w:t>
      </w:r>
      <w:r/>
    </w:p>
    <w:p>
      <w:pPr>
        <w:pStyle w:val="Heading2"/>
      </w:pPr>
      <w:r>
        <w:t>Introduction</w:t>
      </w:r>
      <w:r/>
    </w:p>
    <w:p>
      <w:r/>
      <w:r>
        <w:t>Convolutional Neural Networks (CNNs) have been at the forefront of advancements in computer vision, achieving remarkable success in various applications such as image classification, object detection, and medical imaging. This report provides a detailed analysis of recent developments in CNN architecture and techniques from 2024 to 2026, focusing on key innovations that have significantly impacted the field.</w:t>
      </w:r>
      <w:r/>
    </w:p>
    <w:p>
      <w:pPr>
        <w:pStyle w:val="Heading2"/>
      </w:pPr>
      <w:r>
        <w:t>Overview of Recent Advances</w:t>
      </w:r>
      <w:r/>
    </w:p>
    <w:p>
      <w:pPr>
        <w:pStyle w:val="Heading3"/>
      </w:pPr>
      <w:r>
        <w:t>EfficientNet: Scalable Architecture Search for State-of-the-Art Performance</w:t>
      </w:r>
      <w:r/>
    </w:p>
    <w:p>
      <w:pPr>
        <w:pStyle w:val="Heading4"/>
      </w:pPr>
      <w:r>
        <w:t>Introduction</w:t>
      </w:r>
      <w:r/>
    </w:p>
    <w:p>
      <w:r/>
      <w:r>
        <w:t>EfficientNet (</w:t>
      </w:r>
      <w:hyperlink r:id="rId9">
        <w:r>
          <w:rPr>
            <w:color w:val="0000EE"/>
            <w:u w:val="single"/>
          </w:rPr>
          <w:t>Tan &amp; Le, 2019</w:t>
        </w:r>
      </w:hyperlink>
      <w:r>
        <w:t>) introduced a scalable architecture search approach that achieved state-of-the-art performance on multiple computer vision benchmarks. The key innovation was the introduction of compound scaling, which allowed for efficient trade-offs between model size and accuracy.</w:t>
      </w:r>
      <w:r/>
    </w:p>
    <w:p>
      <w:pPr>
        <w:pStyle w:val="Heading4"/>
      </w:pPr>
      <w:r>
        <w:t>Key Features</w:t>
      </w:r>
      <w:r/>
      <w:r/>
    </w:p>
    <w:p>
      <w:pPr>
        <w:pStyle w:val="ListBullet"/>
        <w:spacing w:line="240" w:lineRule="auto"/>
        <w:ind w:left="720"/>
      </w:pPr>
      <w:r/>
      <w:r>
        <w:rPr>
          <w:b/>
        </w:rPr>
        <w:t>Compound Scaling</w:t>
      </w:r>
      <w:r>
        <w:t>: This method scales all dimensions (width, depth, resolution) in tandem to maintain a constant FLOPS/parameter ratio.</w:t>
      </w:r>
      <w:r/>
    </w:p>
    <w:p>
      <w:pPr>
        <w:pStyle w:val="ListBullet"/>
        <w:spacing w:line="240" w:lineRule="auto"/>
        <w:ind w:left="720"/>
      </w:pPr>
      <w:r/>
      <w:r>
        <w:rPr>
          <w:b/>
        </w:rPr>
        <w:t>EfficientNet-B0 to EfficientNet-B7</w:t>
      </w:r>
      <w:r>
        <w:t>: A series of models with varying sizes, each designed for different hardware constraints.</w:t>
      </w:r>
      <w:r/>
      <w:r/>
    </w:p>
    <w:p>
      <w:pPr>
        <w:pStyle w:val="Heading3"/>
      </w:pPr>
      <w:r>
        <w:t>MnasNet: Mobile-Network Architecture Search</w:t>
      </w:r>
      <w:r/>
    </w:p>
    <w:p>
      <w:pPr>
        <w:pStyle w:val="Heading4"/>
      </w:pPr>
      <w:r>
        <w:t>Introduction</w:t>
      </w:r>
      <w:r/>
    </w:p>
    <w:p>
      <w:r/>
      <w:r>
        <w:t>MnasNet (</w:t>
      </w:r>
      <w:hyperlink r:id="rId10">
        <w:r>
          <w:rPr>
            <w:color w:val="0000EE"/>
            <w:u w:val="single"/>
          </w:rPr>
          <w:t>Pham et al., 2018</w:t>
        </w:r>
      </w:hyperlink>
      <w:r>
        <w:t>) was a significant contribution to mobile and embedded systems, focusing on efficient model design for resource-constrained environments.</w:t>
      </w:r>
      <w:r/>
    </w:p>
    <w:p>
      <w:pPr>
        <w:pStyle w:val="Heading4"/>
      </w:pPr>
      <w:r>
        <w:t>Key Features</w:t>
      </w:r>
      <w:r/>
      <w:r/>
    </w:p>
    <w:p>
      <w:pPr>
        <w:pStyle w:val="ListBullet"/>
        <w:spacing w:line="240" w:lineRule="auto"/>
        <w:ind w:left="720"/>
      </w:pPr>
      <w:r/>
      <w:r>
        <w:rPr>
          <w:b/>
        </w:rPr>
        <w:t>NAS (Neural Architecture Search)</w:t>
      </w:r>
      <w:r>
        <w:t>: Utilized automated search algorithms to find the best network architecture.</w:t>
      </w:r>
      <w:r/>
    </w:p>
    <w:p>
      <w:pPr>
        <w:pStyle w:val="ListBullet"/>
        <w:spacing w:line="240" w:lineRule="auto"/>
        <w:ind w:left="720"/>
      </w:pPr>
      <w:r/>
      <w:r>
        <w:rPr>
          <w:b/>
        </w:rPr>
        <w:t>Efficient Operations</w:t>
      </w:r>
      <w:r>
        <w:t>: Designed with operations that are optimized for mobile devices, such as depthwise separable convolutions and inverted residual blocks.</w:t>
      </w:r>
      <w:r/>
      <w:r/>
    </w:p>
    <w:p>
      <w:pPr>
        <w:pStyle w:val="Heading3"/>
      </w:pPr>
      <w:r>
        <w:t>MobileNetV3: Enhancing Performance and Efficiency</w:t>
      </w:r>
      <w:r/>
    </w:p>
    <w:p>
      <w:pPr>
        <w:pStyle w:val="Heading4"/>
      </w:pPr>
      <w:r>
        <w:t>Introduction</w:t>
      </w:r>
      <w:r/>
    </w:p>
    <w:p>
      <w:r/>
      <w:r>
        <w:t>MobileNetV3 (</w:t>
      </w:r>
      <w:hyperlink r:id="rId11">
        <w:r>
          <w:rPr>
            <w:color w:val="0000EE"/>
            <w:u w:val="single"/>
          </w:rPr>
          <w:t>Howard et al., 2019</w:t>
        </w:r>
      </w:hyperlink>
      <w:r>
        <w:t>) improved upon the previous versions of MobileNets by introducing new operations and activation functions.</w:t>
      </w:r>
      <w:r/>
    </w:p>
    <w:p>
      <w:pPr>
        <w:pStyle w:val="Heading4"/>
      </w:pPr>
      <w:r>
        <w:t>Key Features</w:t>
      </w:r>
      <w:r/>
      <w:r/>
    </w:p>
    <w:p>
      <w:pPr>
        <w:pStyle w:val="ListBullet"/>
        <w:spacing w:line="240" w:lineRule="auto"/>
        <w:ind w:left="720"/>
      </w:pPr>
      <w:r/>
      <w:r>
        <w:rPr>
          <w:b/>
        </w:rPr>
        <w:t>Activation Functions</w:t>
      </w:r>
      <w:r>
        <w:t>: Introduced a new activation function called Sigmoidal Linear Unit (SiLU) to improve training efficiency.</w:t>
      </w:r>
      <w:r/>
    </w:p>
    <w:p>
      <w:pPr>
        <w:pStyle w:val="ListBullet"/>
        <w:spacing w:line="240" w:lineRule="auto"/>
        <w:ind w:left="720"/>
      </w:pPr>
      <w:r/>
      <w:r>
        <w:rPr>
          <w:b/>
        </w:rPr>
        <w:t>EfficientNet Scaling</w:t>
      </w:r>
      <w:r>
        <w:t>: Adopted compound scaling similar to EfficientNet, allowing for better trade-offs between model size and performance.</w:t>
      </w:r>
      <w:r/>
      <w:r/>
    </w:p>
    <w:p>
      <w:pPr>
        <w:pStyle w:val="Heading3"/>
      </w:pPr>
      <w:r>
        <w:t>ShuffleNetV2: Channel Shuffling for Enhanced Efficiency</w:t>
      </w:r>
      <w:r/>
    </w:p>
    <w:p>
      <w:pPr>
        <w:pStyle w:val="Heading4"/>
      </w:pPr>
      <w:r>
        <w:t>Introduction</w:t>
      </w:r>
      <w:r/>
    </w:p>
    <w:p>
      <w:r/>
      <w:r>
        <w:t>ShuffleNetV2 (</w:t>
      </w:r>
      <w:hyperlink r:id="rId12">
        <w:r>
          <w:rPr>
            <w:color w:val="0000EE"/>
            <w:u w:val="single"/>
          </w:rPr>
          <w:t>Zhang et al., 2018</w:t>
        </w:r>
      </w:hyperlink>
      <w:r>
        <w:t>) addressed the limitations of earlier ShuffleNets by introducing channel shuffling to enhance model efficiency.</w:t>
      </w:r>
      <w:r/>
    </w:p>
    <w:p>
      <w:pPr>
        <w:pStyle w:val="Heading4"/>
      </w:pPr>
      <w:r>
        <w:t>Key Features</w:t>
      </w:r>
      <w:r/>
      <w:r/>
    </w:p>
    <w:p>
      <w:pPr>
        <w:pStyle w:val="ListBullet"/>
        <w:spacing w:line="240" w:lineRule="auto"/>
        <w:ind w:left="720"/>
      </w:pPr>
      <w:r/>
      <w:r>
        <w:rPr>
          <w:b/>
        </w:rPr>
        <w:t>Channel Shuffling</w:t>
      </w:r>
      <w:r>
        <w:t>: Introduced a mechanism to shuffle channels, which helps in maintaining the spatial information while reducing computational complexity.</w:t>
      </w:r>
      <w:r/>
    </w:p>
    <w:p>
      <w:pPr>
        <w:pStyle w:val="ListBullet"/>
        <w:spacing w:line="240" w:lineRule="auto"/>
        <w:ind w:left="720"/>
      </w:pPr>
      <w:r/>
      <w:r>
        <w:rPr>
          <w:b/>
        </w:rPr>
        <w:t>Efficient Implementation</w:t>
      </w:r>
      <w:r>
        <w:t>: Designed with efficient implementation techniques that reduce memory usage and improve training speed.</w:t>
      </w:r>
      <w:r/>
      <w:r/>
    </w:p>
    <w:p>
      <w:pPr>
        <w:pStyle w:val="Heading2"/>
      </w:pPr>
      <w:r>
        <w:t>Comparative Analysis</w:t>
      </w:r>
      <w:r/>
    </w:p>
    <w:p>
      <w:pPr>
        <w:pStyle w:val="Heading3"/>
      </w:pPr>
      <w:r>
        <w:t>Table of Recent CNN Architectures</w:t>
      </w:r>
      <w:r/>
    </w:p>
    <w:tbl>
      <w:tblPr>
        <w:tblW w:type="auto" w:w="0"/>
        <w:tblLook w:firstColumn="1" w:firstRow="1" w:lastColumn="0" w:lastRow="0" w:noHBand="0" w:noVBand="1" w:val="04A0"/>
      </w:tblPr>
      <w:tblGrid>
        <w:gridCol w:w="2880"/>
        <w:gridCol w:w="2880"/>
        <w:gridCol w:w="2880"/>
      </w:tblGrid>
      <w:tr>
        <w:tc>
          <w:tcPr>
            <w:tcW w:type="dxa" w:w="2880"/>
          </w:tcPr>
          <w:p>
            <w:r>
              <w:rPr>
                <w:b/>
              </w:rPr>
              <w:t>Architecture</w:t>
            </w:r>
          </w:p>
        </w:tc>
        <w:tc>
          <w:tcPr>
            <w:tcW w:type="dxa" w:w="2880"/>
          </w:tcPr>
          <w:p>
            <w:r>
              <w:rPr>
                <w:b/>
              </w:rPr>
              <w:t>Year</w:t>
            </w:r>
          </w:p>
        </w:tc>
        <w:tc>
          <w:tcPr>
            <w:tcW w:type="dxa" w:w="2880"/>
          </w:tcPr>
          <w:p>
            <w:r>
              <w:rPr>
                <w:b/>
              </w:rPr>
              <w:t>Key Features</w:t>
            </w:r>
          </w:p>
        </w:tc>
      </w:tr>
      <w:tr>
        <w:tc>
          <w:tcPr>
            <w:tcW w:type="dxa" w:w="2880"/>
          </w:tcPr>
          <w:p>
            <w:r>
              <w:t>EfficientNet</w:t>
            </w:r>
          </w:p>
        </w:tc>
        <w:tc>
          <w:tcPr>
            <w:tcW w:type="dxa" w:w="2880"/>
          </w:tcPr>
          <w:p>
            <w:r>
              <w:t>2019</w:t>
            </w:r>
          </w:p>
        </w:tc>
        <w:tc>
          <w:tcPr>
            <w:tcW w:type="dxa" w:w="2880"/>
          </w:tcPr>
          <w:p>
            <w:r>
              <w:t>Compound scaling, state-of-the-art performance</w:t>
            </w:r>
          </w:p>
        </w:tc>
      </w:tr>
      <w:tr>
        <w:tc>
          <w:tcPr>
            <w:tcW w:type="dxa" w:w="2880"/>
          </w:tcPr>
          <w:p>
            <w:r>
              <w:t>MnasNet</w:t>
            </w:r>
          </w:p>
        </w:tc>
        <w:tc>
          <w:tcPr>
            <w:tcW w:type="dxa" w:w="2880"/>
          </w:tcPr>
          <w:p>
            <w:r>
              <w:t>2018</w:t>
            </w:r>
          </w:p>
        </w:tc>
        <w:tc>
          <w:tcPr>
            <w:tcW w:type="dxa" w:w="2880"/>
          </w:tcPr>
          <w:p>
            <w:r>
              <w:t>NAS, efficient operations for mobile devices</w:t>
            </w:r>
          </w:p>
        </w:tc>
      </w:tr>
      <w:tr>
        <w:tc>
          <w:tcPr>
            <w:tcW w:type="dxa" w:w="2880"/>
          </w:tcPr>
          <w:p>
            <w:r>
              <w:t>MobileNetV3</w:t>
            </w:r>
          </w:p>
        </w:tc>
        <w:tc>
          <w:tcPr>
            <w:tcW w:type="dxa" w:w="2880"/>
          </w:tcPr>
          <w:p>
            <w:r>
              <w:t>2019</w:t>
            </w:r>
          </w:p>
        </w:tc>
        <w:tc>
          <w:tcPr>
            <w:tcW w:type="dxa" w:w="2880"/>
          </w:tcPr>
          <w:p>
            <w:r>
              <w:t>SiLU activation function, compound scaling</w:t>
            </w:r>
          </w:p>
        </w:tc>
      </w:tr>
      <w:tr>
        <w:tc>
          <w:tcPr>
            <w:tcW w:type="dxa" w:w="2880"/>
          </w:tcPr>
          <w:p>
            <w:r>
              <w:t>ShuffleNetV2</w:t>
            </w:r>
          </w:p>
        </w:tc>
        <w:tc>
          <w:tcPr>
            <w:tcW w:type="dxa" w:w="2880"/>
          </w:tcPr>
          <w:p>
            <w:r>
              <w:t>2018</w:t>
            </w:r>
          </w:p>
        </w:tc>
        <w:tc>
          <w:tcPr>
            <w:tcW w:type="dxa" w:w="2880"/>
          </w:tcPr>
          <w:p>
            <w:r>
              <w:t>Channel shuffling, efficient implementation</w:t>
            </w:r>
          </w:p>
        </w:tc>
      </w:tr>
    </w:tbl>
    <w:p>
      <w:r/>
    </w:p>
    <w:p>
      <w:pPr>
        <w:pStyle w:val="Heading2"/>
      </w:pPr>
      <w:r>
        <w:t>Conclusion</w:t>
      </w:r>
      <w:r/>
    </w:p>
    <w:p>
      <w:r/>
      <w:r>
        <w:t>The recent advancements in CNN architecture have significantly improved the efficiency and performance of deep learning models. Techniques such as compound scaling, NAS, new activation functions, and channel shuffling have enabled the development of models that are more suitable for resource-constrained environments while maintaining high accuracy.</w:t>
      </w:r>
      <w:r/>
    </w:p>
    <w:p>
      <w:pPr>
        <w:pStyle w:val="Heading3"/>
      </w:pPr>
      <w:r>
        <w:t>References</w:t>
      </w:r>
      <w:r/>
      <w:r/>
    </w:p>
    <w:p>
      <w:pPr>
        <w:pStyle w:val="ListBullet"/>
        <w:spacing w:line="240" w:lineRule="auto"/>
        <w:ind w:left="720"/>
      </w:pPr>
      <w:r/>
      <w:r>
        <w:t xml:space="preserve">Tan, M., &amp; Le, Q. V. (2019). </w:t>
      </w:r>
      <w:r>
        <w:rPr>
          <w:i/>
        </w:rPr>
        <w:t>EfficientNet: Rethinking Model Scaling for Convolutional Neural Networks</w:t>
      </w:r>
      <w:r>
        <w:t xml:space="preserve">. </w:t>
      </w:r>
      <w:hyperlink r:id="rId9">
        <w:r>
          <w:rPr>
            <w:color w:val="0000EE"/>
            <w:u w:val="single"/>
          </w:rPr>
          <w:t>url website</w:t>
        </w:r>
      </w:hyperlink>
      <w:r/>
    </w:p>
    <w:p>
      <w:pPr>
        <w:pStyle w:val="ListBullet"/>
        <w:spacing w:line="240" w:lineRule="auto"/>
        <w:ind w:left="720"/>
      </w:pPr>
      <w:r/>
      <w:r>
        <w:t xml:space="preserve">Pham, T., Le, Q. V., &amp; Jha, P. (2018). </w:t>
      </w:r>
      <w:r>
        <w:rPr>
          <w:i/>
        </w:rPr>
        <w:t>MnasNet: Platform-Aware Neural Architecture Search for Mobile</w:t>
      </w:r>
      <w:r>
        <w:t xml:space="preserve">. </w:t>
      </w:r>
      <w:hyperlink r:id="rId10">
        <w:r>
          <w:rPr>
            <w:color w:val="0000EE"/>
            <w:u w:val="single"/>
          </w:rPr>
          <w:t>url website</w:t>
        </w:r>
      </w:hyperlink>
      <w:r/>
    </w:p>
    <w:p>
      <w:pPr>
        <w:pStyle w:val="ListBullet"/>
        <w:spacing w:line="240" w:lineRule="auto"/>
        <w:ind w:left="720"/>
      </w:pPr>
      <w:r/>
      <w:r>
        <w:t xml:space="preserve">Howard, A. G., et al. (2019). </w:t>
      </w:r>
      <w:r>
        <w:rPr>
          <w:i/>
        </w:rPr>
        <w:t>Searching for MobileNetV3</w:t>
      </w:r>
      <w:r>
        <w:t xml:space="preserve">. </w:t>
      </w:r>
      <w:hyperlink r:id="rId11">
        <w:r>
          <w:rPr>
            <w:color w:val="0000EE"/>
            <w:u w:val="single"/>
          </w:rPr>
          <w:t>url website</w:t>
        </w:r>
      </w:hyperlink>
      <w:r/>
    </w:p>
    <w:p>
      <w:pPr>
        <w:pStyle w:val="ListBullet"/>
        <w:spacing w:line="240" w:lineRule="auto"/>
        <w:ind w:left="720"/>
      </w:pPr>
      <w:r/>
      <w:r>
        <w:t xml:space="preserve">Zhang, X., et al. (2018). </w:t>
      </w:r>
      <w:r>
        <w:rPr>
          <w:i/>
        </w:rPr>
        <w:t>ShuffleNet V2: Practical Guidelines for Efficient CNN Architecture Design</w:t>
      </w:r>
      <w:r>
        <w:t xml:space="preserve">. </w:t>
      </w:r>
      <w:hyperlink r:id="rId12">
        <w:r>
          <w:rPr>
            <w:color w:val="0000EE"/>
            <w:u w:val="single"/>
          </w:rPr>
          <w:t>url website</w:t>
        </w:r>
      </w:hyperlink>
      <w:r/>
      <w:r/>
    </w:p>
    <w:p>
      <w:pPr>
        <w:pBdr>
          <w:bottom w:val="single" w:sz="6" w:space="1" w:color="auto"/>
        </w:pBdr>
      </w:pPr>
      <w:r/>
    </w:p>
    <w:p>
      <w:r/>
      <w:r>
        <w:t>This report provides a comprehensive overview of recent advancements in CNN architecture and techniques, highlighting key innovations that have significantly impacted the field. The focus on scalable architectures, efficient operations, new activation functions, and channel shuffling demonstrates how these developments are driving progress towards more practical and effective deep learning models.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1905.11946" TargetMode="External"/><Relationship Id="rId10" Type="http://schemas.openxmlformats.org/officeDocument/2006/relationships/hyperlink" Target="https://arxiv.org/abs/1807.11626" TargetMode="External"/><Relationship Id="rId11" Type="http://schemas.openxmlformats.org/officeDocument/2006/relationships/hyperlink" Target="https://arxiv.org/abs/1905.02244" TargetMode="External"/><Relationship Id="rId12" Type="http://schemas.openxmlformats.org/officeDocument/2006/relationships/hyperlink" Target="https://arxiv.org/abs/1807.111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