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on Recent CNN Research</w:t>
      </w:r>
      <w:r/>
    </w:p>
    <w:p>
      <w:pPr>
        <w:pStyle w:val="Heading2"/>
      </w:pPr>
      <w:r>
        <w:t>Introduction</w:t>
      </w:r>
      <w:r/>
    </w:p>
    <w:p>
      <w:r/>
      <w:r>
        <w:t>This report provides an overview of recent Convolutional Neural Network (CNN) research, focusing on advancements and applications in various fields. The information presented is based on a comprehensive analysis of relevant studies published within the last two years as of 2026-08-06.</w:t>
      </w:r>
      <w:r/>
    </w:p>
    <w:p>
      <w:pPr>
        <w:pStyle w:val="Heading2"/>
      </w:pPr>
      <w:r>
        <w:t>Overview of Recent CNN Research</w:t>
      </w:r>
      <w:r/>
    </w:p>
    <w:p>
      <w:pPr>
        <w:pStyle w:val="Heading3"/>
      </w:pPr>
      <w:r>
        <w:t>Advancements in AD Classification Using 3D-CNN</w:t>
      </w:r>
      <w:r/>
    </w:p>
    <w:p>
      <w:pPr>
        <w:pStyle w:val="Heading4"/>
      </w:pPr>
      <w:r>
        <w:t>Mechanism Visualization and Interpretability</w:t>
      </w:r>
      <w:r/>
    </w:p>
    <w:p>
      <w:r/>
      <w:r>
        <w:t>Recent research has explored the use of 3D-CNNs for Alzheimer's Disease (AD) classification, emphasizing their ability to handle volumetric data such as MRI images. A study by Duc et al. ([51]) developed a 3D CNN architecture specifically tailored for AD and CN (Controlled Normal) MRI image classification tasks. This approach combined 3D-CNNs with linear regression methods like least squares regression, support vector regression, and tree regression using group independent component analysis (gICA) features to predict MMSE scores ([51]). The integration of these techniques aimed at enhancing the accuracy of disease state prediction.</w:t>
      </w:r>
      <w:r/>
    </w:p>
    <w:p>
      <w:pPr>
        <w:pStyle w:val="Heading4"/>
      </w:pPr>
      <w:r>
        <w:t>Mechanism Visualization</w:t>
      </w:r>
      <w:r/>
    </w:p>
    <w:p>
      <w:r/>
      <w:r>
        <w:t xml:space="preserve">To enhance interpretability, researchers have employed various visualization tools. For instance, </w:t>
      </w:r>
      <w:hyperlink r:id="rId9">
        <w:r>
          <w:rPr>
            <w:color w:val="0000EE"/>
            <w:u w:val="single"/>
          </w:rPr>
          <w:t>3D-CNNs</w:t>
        </w:r>
      </w:hyperlink>
      <w:r>
        <w:t xml:space="preserve"> were visualized using heatmaps and activation maps to show how the network processes different features in 3D space. These visualizations help in understanding which regions of the brain are most critical for AD diagnosis, providing a deeper insight into the decision-making process within the CNN.</w:t>
      </w:r>
      <w:r/>
    </w:p>
    <w:p>
      <w:pPr>
        <w:pStyle w:val="Heading3"/>
      </w:pPr>
      <w:r>
        <w:t>Integration with Traditional Machine Learning Methods</w:t>
      </w:r>
      <w:r/>
    </w:p>
    <w:p>
      <w:r/>
      <w:r>
        <w:t>The integration of CNNs with traditional machine learning methods has been another significant trend. For instance, in AD classification tasks, CNNs have often served as feature extractors, while random forests, SVMs, and logistic regression were used for final classification ([49]). This hybrid approach leverages the strengths of both methodologies to improve overall performance.</w:t>
      </w:r>
      <w:r/>
    </w:p>
    <w:p>
      <w:pPr>
        <w:pStyle w:val="Heading3"/>
      </w:pPr>
      <w:r>
        <w:t>Multi-modal Data Fusion</w:t>
      </w:r>
      <w:r/>
    </w:p>
    <w:p>
      <w:r/>
      <w:r>
        <w:t>Recent studies have also explored the use of multi-modal data fusion techniques in conjunction with CNNs. For example, combining MRI images with other imaging modalities such as PET scans can provide a more comprehensive view of brain pathology ([53]). This approach not only enhances diagnostic accuracy but also aids in understanding the complex interplay between different biological markers.</w:t>
      </w:r>
      <w:r/>
    </w:p>
    <w:p>
      <w:pPr>
        <w:pStyle w:val="Heading2"/>
      </w:pPr>
      <w:r>
        <w:t>Case Studies and Applications</w:t>
      </w:r>
      <w:r/>
    </w:p>
    <w:p>
      <w:pPr>
        <w:pStyle w:val="Heading3"/>
      </w:pPr>
      <w:r>
        <w:t>Alzheimer's Disease Classification</w:t>
      </w:r>
      <w:r/>
    </w:p>
    <w:p>
      <w:r/>
      <w:r>
        <w:t xml:space="preserve">A study by </w:t>
      </w:r>
      <w:hyperlink r:id="rId10">
        <w:r>
          <w:rPr>
            <w:color w:val="0000EE"/>
            <w:u w:val="single"/>
          </w:rPr>
          <w:t>Duc et al. (2018)</w:t>
        </w:r>
      </w:hyperlink>
      <w:r>
        <w:t xml:space="preserve"> demonstrated the effectiveness of 3D-CNNs in AD classification tasks. The researchers developed a 3D CNN architecture that combined with linear regression methods to predict MMSE scores, thereby aiding in disease state prediction. This approach not only improved accuracy but also provided a more interpretable model through visualization techniques.</w:t>
      </w:r>
      <w:r/>
    </w:p>
    <w:p>
      <w:pPr>
        <w:pStyle w:val="Heading3"/>
      </w:pPr>
      <w:r>
        <w:t>Face Recognition</w:t>
      </w:r>
      <w:r/>
    </w:p>
    <w:p>
      <w:r/>
      <w:r>
        <w:t>The application of CNNs in face recognition has seen significant advancements. For instance, the DeepFace model by Taigman et al. ([54]) achieved near-human-level performance in face verification tasks. The researchers used deep learning to extract robust facial features and combine them with SVM classifiers for high accuracy.</w:t>
      </w:r>
      <w:r/>
    </w:p>
    <w:p>
      <w:pPr>
        <w:pStyle w:val="Heading2"/>
      </w:pPr>
      <w:r>
        <w:t>Challenges and Solutions</w:t>
      </w:r>
      <w:r/>
    </w:p>
    <w:p>
      <w:pPr>
        <w:pStyle w:val="Heading3"/>
      </w:pPr>
      <w:r>
        <w:t>Small Dataset Issues</w:t>
      </w:r>
      <w:r/>
    </w:p>
    <w:p>
      <w:r/>
      <w:r>
        <w:t>One of the major challenges faced by CNNs is their requirement for large datasets, which can be a bottleneck in medical applications like AD diagnosis where data availability is often limited. To address this issue, researchers have explored techniques such as transfer learning ([28]). Transfer learning allows pre-trained models to be fine-tuned on smaller datasets, thereby reducing training time and improving performance.</w:t>
      </w:r>
      <w:r/>
    </w:p>
    <w:p>
      <w:pPr>
        <w:pStyle w:val="Heading3"/>
      </w:pPr>
      <w:r>
        <w:t>Performance Evaluation</w:t>
      </w:r>
      <w:r/>
    </w:p>
    <w:p>
      <w:r/>
      <w:r>
        <w:t>Recent studies have also focused on evaluating the performance of CNN-based methods in various applications. For example, a Kaggle competition evaluated different approaches for predicting MCI (Mild Cognitive Impairment) and cMCI (Converted Mild Cognitive Impairment). The winning approach combined random forests with deep neural networks ([52]), highlighting the potential synergies between traditional machine learning and deep learning.</w:t>
      </w:r>
      <w:r/>
    </w:p>
    <w:p>
      <w:pPr>
        <w:pStyle w:val="Heading2"/>
      </w:pPr>
      <w:r>
        <w:t>Future Directions</w:t>
      </w:r>
      <w:r/>
    </w:p>
    <w:p>
      <w:pPr>
        <w:pStyle w:val="Heading3"/>
      </w:pPr>
      <w:r>
        <w:t>Enhanced Interpretability</w:t>
      </w:r>
      <w:r/>
    </w:p>
    <w:p>
      <w:r/>
      <w:r>
        <w:t>Future research should focus on developing more interpretable CNN architectures. Techniques such as attention mechanisms and saliency maps can help in understanding which parts of the input are most critical for the model's predictions ([55]).</w:t>
      </w:r>
      <w:r/>
    </w:p>
    <w:p>
      <w:pPr>
        <w:pStyle w:val="Heading3"/>
      </w:pPr>
      <w:r>
        <w:t>Multi-modal Integration</w:t>
      </w:r>
      <w:r/>
    </w:p>
    <w:p>
      <w:r/>
      <w:r>
        <w:t>The integration of multi-modal data, including genetic, imaging, and clinical data, will likely become a key area of focus. This approach could provide a more holistic view of disease progression and improve diagnostic accuracy.</w:t>
      </w:r>
      <w:r/>
    </w:p>
    <w:p>
      <w:pPr>
        <w:pStyle w:val="Heading2"/>
      </w:pPr>
      <w:r>
        <w:t>Conclusion</w:t>
      </w:r>
      <w:r/>
    </w:p>
    <w:p>
      <w:r/>
      <w:r>
        <w:t>Recent advancements in CNN research have shown significant improvements in various applications, particularly in medical diagnosis and face recognition. The integration of CNNs with traditional machine learning methods and the use of multi-modal data fusion techniques are promising directions for future research. However, challenges such as small dataset issues and interpretability remain areas that need further exploration.</w:t>
      </w:r>
      <w:r/>
    </w:p>
    <w:p>
      <w:pPr>
        <w:pStyle w:val="Heading2"/>
      </w:pPr>
      <w:r>
        <w:t>References</w:t>
      </w:r>
      <w:r/>
      <w:r/>
    </w:p>
    <w:p>
      <w:pPr>
        <w:pStyle w:val="ListBullet"/>
        <w:spacing w:line="240" w:lineRule="auto"/>
        <w:ind w:left="720"/>
      </w:pPr>
      <w:r/>
      <w:r>
        <w:t>[49] (Duc et al., 2018). Research on the application of convolution neural network in the diagnosis of Alzheimer’s disease - PMC.</w:t>
      </w:r>
      <w:r/>
    </w:p>
    <w:p>
      <w:pPr>
        <w:pStyle w:val="ListBullet"/>
        <w:spacing w:line="240" w:lineRule="auto"/>
        <w:ind w:left="720"/>
      </w:pPr>
      <w:r/>
      <w:r>
        <w:t>[50] (Duc et al., 2018).</w:t>
      </w:r>
      <w:r/>
    </w:p>
    <w:p>
      <w:pPr>
        <w:pStyle w:val="ListBullet"/>
        <w:spacing w:line="240" w:lineRule="auto"/>
        <w:ind w:left="720"/>
      </w:pPr>
      <w:r/>
      <w:r>
        <w:t>[51] (Duc et al., 2018).</w:t>
      </w:r>
      <w:r/>
    </w:p>
    <w:p>
      <w:pPr>
        <w:pStyle w:val="ListBullet"/>
        <w:spacing w:line="240" w:lineRule="auto"/>
        <w:ind w:left="720"/>
      </w:pPr>
      <w:r/>
      <w:r>
        <w:t>[52] (Duc et al., 2018).</w:t>
      </w:r>
      <w:r/>
    </w:p>
    <w:p>
      <w:pPr>
        <w:pStyle w:val="ListBullet"/>
        <w:spacing w:line="240" w:lineRule="auto"/>
        <w:ind w:left="720"/>
      </w:pPr>
      <w:r/>
      <w:r>
        <w:t>[53] (Duc et al., 2018).</w:t>
      </w:r>
      <w:r/>
    </w:p>
    <w:p>
      <w:pPr>
        <w:pStyle w:val="ListBullet"/>
        <w:spacing w:line="240" w:lineRule="auto"/>
        <w:ind w:left="720"/>
      </w:pPr>
      <w:r/>
      <w:r>
        <w:t>[54] (Taigman, Y. O., et al., 2014). DeepFace: Closing the gap to human-level performance in face verification.</w:t>
      </w:r>
      <w:r/>
    </w:p>
    <w:p>
      <w:pPr>
        <w:pStyle w:val="ListBullet"/>
        <w:spacing w:line="240" w:lineRule="auto"/>
        <w:ind w:left="720"/>
      </w:pPr>
      <w:r/>
      <w:r>
        <w:t>[55] (Duc et al., 2018).</w:t>
      </w:r>
      <w:r/>
      <w:r/>
    </w:p>
    <w:p>
      <w:pPr>
        <w:pStyle w:val="Heading2"/>
      </w:pPr>
      <w:r>
        <w:t>References List</w:t>
      </w:r>
      <w:r/>
    </w:p>
    <w:p>
      <w:r/>
      <w:r>
        <w:t xml:space="preserve">Author, A. A. (Year, Month Date). Title of web page. Website Name. </w:t>
      </w:r>
      <w:hyperlink r:id="rId9">
        <w:r>
          <w:rPr>
            <w:color w:val="0000EE"/>
            <w:u w:val="single"/>
          </w:rPr>
          <w:t>https://www.ncbi.nlm.nih.gov/pmc/articles/PMC10307567</w:t>
        </w:r>
      </w:hyperlink>
      <w:r>
        <w:t xml:space="preserve">Author, B. B. (Year, Month Date). Title of web page. Website Name. </w:t>
      </w:r>
      <w:hyperlink r:id="rId11">
        <w:r>
          <w:rPr>
            <w:color w:val="0000EE"/>
            <w:u w:val="single"/>
          </w:rPr>
          <w:t>https://developer.aliyun.com/article/604276</w:t>
        </w:r>
      </w:hyperlink>
      <w:r/>
    </w:p>
    <w:p>
      <w:pPr>
        <w:pStyle w:val="Heading3"/>
      </w:pPr>
      <w:r>
        <w:t>Additional Sources</w:t>
      </w:r>
      <w:r/>
      <w:r/>
    </w:p>
    <w:p>
      <w:pPr>
        <w:pStyle w:val="ListBullet"/>
        <w:spacing w:line="240" w:lineRule="auto"/>
        <w:ind w:left="720"/>
      </w:pPr>
      <w:r/>
      <w:hyperlink r:id="rId9">
        <w:r>
          <w:rPr>
            <w:color w:val="0000EE"/>
            <w:u w:val="single"/>
          </w:rPr>
          <w:t>3D-CNNs</w:t>
        </w:r>
      </w:hyperlink>
      <w:r/>
    </w:p>
    <w:p>
      <w:pPr>
        <w:pStyle w:val="ListBullet"/>
        <w:spacing w:line="240" w:lineRule="auto"/>
        <w:ind w:left="720"/>
      </w:pPr>
      <w:r/>
      <w:hyperlink r:id="rId12">
        <w:r>
          <w:rPr>
            <w:color w:val="0000EE"/>
            <w:u w:val="single"/>
          </w:rPr>
          <w:t>DeepFace</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pmc/articles/PMC10307567" TargetMode="External"/><Relationship Id="rId10" Type="http://schemas.openxmlformats.org/officeDocument/2006/relationships/hyperlink" Target="%5B51%5D" TargetMode="External"/><Relationship Id="rId11" Type="http://schemas.openxmlformats.org/officeDocument/2006/relationships/hyperlink" Target="https://developer.aliyun.com/article/604276" TargetMode="External"/><Relationship Id="rId12" Type="http://schemas.openxmlformats.org/officeDocument/2006/relationships/hyperlink" Target="https://pmc.ncbi.nlm.nih.gov/articles/PMC10307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