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核心用途（80字内详述）</w:t>
      </w:r>
      <w:r/>
    </w:p>
    <w:p>
      <w:pPr>
        <w:pStyle w:val="Heading2"/>
      </w:pPr>
      <w:r>
        <w:t>高性能内存键值存储</w:t>
      </w:r>
      <w:r/>
    </w:p>
    <w:p>
      <w:r/>
      <w:r>
        <w:t>Redis 是开源、基于内存的 NoSQL 数据库，提供亚毫秒级延迟与约 10 万 QPS 的吞吐能力 [3][4][2]。它兼具缓存、消息队列、会话存储、排行榜等多重角色 [4]，底层通过哈希表（O(1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[4]</w:t>
      </w:r>
      <w:r>
        <w:t xml:space="preserve"> blog.algomaster.io — Top 10 Redis Use Cases - by Ashish Pratap Singh URL: https://blog.algomaster.io/p/top-10-redis-use-cases 原文片段：「Top 10 Redis Use Cases - by Ashish Pratap Singh Subscribe Sign in Top 10 Redis Use Cases Explained with Code Ashish Pratap Singh Feb 20, 2025 ∙ Paid 69 4 6 Share Redis (Remote Dictionary Server) is an open source, in-memory key-value data store that provides sub-millisecond laten...」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