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向量数据库主要选型维度与常见产品概述</w:t>
      </w:r>
      <w:r/>
    </w:p>
    <w:p>
      <w:pPr>
        <w:pStyle w:val="Heading2"/>
      </w:pPr>
      <w:r>
        <w:t>核心选型维度</w:t>
      </w:r>
      <w:r/>
    </w:p>
    <w:p>
      <w:r/>
      <w:r>
        <w:t>向量数据库选型并非追求“最强”，而是需在多维工程约束下达成最优平衡。关键维度包括：</w:t>
      </w:r>
      <w:r>
        <w:rPr>
          <w:b/>
        </w:rPr>
        <w:t>数据规模与吞吐需求</w:t>
      </w:r>
      <w:r>
        <w:t>（如Chroma适用于≤100万向量，Milvus支持1亿至10亿级）、</w:t>
      </w:r>
      <w:r>
        <w:rPr>
          <w:b/>
        </w:rPr>
        <w:t>部署运维能力</w:t>
      </w:r>
      <w:r>
        <w:t>（自托管vs全托管）、</w:t>
      </w:r>
      <w:r>
        <w:rPr>
          <w:b/>
        </w:rPr>
        <w:t>混合检索能力</w:t>
      </w:r>
      <w:r>
        <w:t>（结构化过滤+向量相似度联合查询）、</w:t>
      </w:r>
      <w:r>
        <w:rPr>
          <w:b/>
        </w:rPr>
        <w:t>更新实时性</w:t>
      </w:r>
      <w:r>
        <w:t>（Qdrant更新性能优于Milvus）、</w:t>
      </w:r>
      <w:r>
        <w:rPr>
          <w:b/>
        </w:rPr>
        <w:t>多模态支持深度</w:t>
      </w:r>
      <w:r>
        <w:t>（Weaviate插件架构最完善）、</w:t>
      </w:r>
      <w:r>
        <w:rPr>
          <w:b/>
        </w:rPr>
        <w:t>现有技术栈耦合度</w:t>
      </w:r>
      <w:r>
        <w:t>（PGVector对PostgreSQL用户零迁移成本），以及</w:t>
      </w:r>
      <w:r>
        <w:rPr>
          <w:b/>
        </w:rPr>
        <w:t>可观测性与索引调优成熟度</w:t>
      </w:r>
      <w:r>
        <w:t>（Milvus与Qdrant表现最佳）[2]。</w:t>
      </w:r>
      <w:r/>
    </w:p>
    <w:p>
      <w:pPr>
        <w:pStyle w:val="Heading2"/>
      </w:pPr>
      <w:r>
        <w:t>主流产品对比与适用场景</w:t>
      </w:r>
      <w:r/>
    </w:p>
    <w:p>
      <w:r/>
      <w:r>
        <w:t>下表综合工程特性与典型规模，提炼六大主流方案：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最佳使用场景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优势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局限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典型规模</w:t>
            </w:r>
          </w:p>
        </w:tc>
      </w:tr>
      <w:tr>
        <w:tc>
          <w:tcPr>
            <w:tcW w:type="dxa" w:w="1728"/>
          </w:tcPr>
          <w:p>
            <w:r>
              <w:t>Chroma</w:t>
            </w:r>
          </w:p>
        </w:tc>
        <w:tc>
          <w:tcPr>
            <w:tcW w:type="dxa" w:w="1728"/>
          </w:tcPr>
          <w:p>
            <w:r>
              <w:t>本地开发、桌面级RAG</w:t>
            </w:r>
          </w:p>
        </w:tc>
        <w:tc>
          <w:tcPr>
            <w:tcW w:type="dxa" w:w="1728"/>
          </w:tcPr>
          <w:p>
            <w:r>
              <w:t>零依赖、迭代快、易上手</w:t>
            </w:r>
          </w:p>
        </w:tc>
        <w:tc>
          <w:tcPr>
            <w:tcW w:type="dxa" w:w="1728"/>
          </w:tcPr>
          <w:p>
            <w:r>
              <w:t>不支持超大规模/分布式</w:t>
            </w:r>
          </w:p>
        </w:tc>
        <w:tc>
          <w:tcPr>
            <w:tcW w:type="dxa" w:w="1728"/>
          </w:tcPr>
          <w:p>
            <w:r>
              <w:t>≤100万向量</w:t>
            </w:r>
          </w:p>
        </w:tc>
      </w:tr>
      <w:tr>
        <w:tc>
          <w:tcPr>
            <w:tcW w:type="dxa" w:w="1728"/>
          </w:tcPr>
          <w:p>
            <w:r>
              <w:t>Milvus</w:t>
            </w:r>
          </w:p>
        </w:tc>
        <w:tc>
          <w:tcPr>
            <w:tcW w:type="dxa" w:w="1728"/>
          </w:tcPr>
          <w:p>
            <w:r>
              <w:t>企业级集群、十亿向量、多租户</w:t>
            </w:r>
          </w:p>
        </w:tc>
        <w:tc>
          <w:tcPr>
            <w:tcW w:type="dxa" w:w="1728"/>
          </w:tcPr>
          <w:p>
            <w:r>
              <w:t>GPU索引、高吞吐、分片+多副本HA</w:t>
            </w:r>
          </w:p>
        </w:tc>
        <w:tc>
          <w:tcPr>
            <w:tcW w:type="dxa" w:w="1728"/>
          </w:tcPr>
          <w:p>
            <w:r>
              <w:t>运维复杂度高</w:t>
            </w:r>
          </w:p>
        </w:tc>
        <w:tc>
          <w:tcPr>
            <w:tcW w:type="dxa" w:w="1728"/>
          </w:tcPr>
          <w:p>
            <w:r>
              <w:t>1亿～10亿向量</w:t>
            </w:r>
          </w:p>
        </w:tc>
      </w:tr>
      <w:tr>
        <w:tc>
          <w:tcPr>
            <w:tcW w:type="dxa" w:w="1728"/>
          </w:tcPr>
          <w:p>
            <w:r>
              <w:t>Weaviate</w:t>
            </w:r>
          </w:p>
        </w:tc>
        <w:tc>
          <w:tcPr>
            <w:tcW w:type="dxa" w:w="1728"/>
          </w:tcPr>
          <w:p>
            <w:r>
              <w:t>结构化+向量混合搜索、知识库</w:t>
            </w:r>
          </w:p>
        </w:tc>
        <w:tc>
          <w:tcPr>
            <w:tcW w:type="dxa" w:w="1728"/>
          </w:tcPr>
          <w:p>
            <w:r>
              <w:t>GraphQL接口、Filter能力强、多模态插件丰富</w:t>
            </w:r>
          </w:p>
        </w:tc>
        <w:tc>
          <w:tcPr>
            <w:tcW w:type="dxa" w:w="1728"/>
          </w:tcPr>
          <w:p>
            <w:r>
              <w:t>部署复杂度略高</w:t>
            </w:r>
          </w:p>
        </w:tc>
        <w:tc>
          <w:tcPr>
            <w:tcW w:type="dxa" w:w="1728"/>
          </w:tcPr>
          <w:p>
            <w:r>
              <w:t>1百万～5亿向量</w:t>
            </w:r>
          </w:p>
        </w:tc>
      </w:tr>
      <w:tr>
        <w:tc>
          <w:tcPr>
            <w:tcW w:type="dxa" w:w="1728"/>
          </w:tcPr>
          <w:p>
            <w:r>
              <w:t>PGVector</w:t>
            </w:r>
          </w:p>
        </w:tc>
        <w:tc>
          <w:tcPr>
            <w:tcW w:type="dxa" w:w="1728"/>
          </w:tcPr>
          <w:p>
            <w:r>
              <w:t>已大量使用PostgreSQL的团队</w:t>
            </w:r>
          </w:p>
        </w:tc>
        <w:tc>
          <w:tcPr>
            <w:tcW w:type="dxa" w:w="1728"/>
          </w:tcPr>
          <w:p>
            <w:r>
              <w:t>无需新系统、SQL原生、维护成本最低</w:t>
            </w:r>
          </w:p>
        </w:tc>
        <w:tc>
          <w:tcPr>
            <w:tcW w:type="dxa" w:w="1728"/>
          </w:tcPr>
          <w:p>
            <w:r>
              <w:t>索引能力弱于专业向量库</w:t>
            </w:r>
          </w:p>
        </w:tc>
        <w:tc>
          <w:tcPr>
            <w:tcW w:type="dxa" w:w="1728"/>
          </w:tcPr>
          <w:p>
            <w:r>
              <w:t>≤数百万向量</w:t>
            </w:r>
          </w:p>
        </w:tc>
      </w:tr>
      <w:tr>
        <w:tc>
          <w:tcPr>
            <w:tcW w:type="dxa" w:w="1728"/>
          </w:tcPr>
          <w:p>
            <w:r>
              <w:t>Qdrant</w:t>
            </w:r>
          </w:p>
        </w:tc>
        <w:tc>
          <w:tcPr>
            <w:tcW w:type="dxa" w:w="1728"/>
          </w:tcPr>
          <w:p>
            <w:r>
              <w:t>高性能落地、云原生、实时更新</w:t>
            </w:r>
          </w:p>
        </w:tc>
        <w:tc>
          <w:tcPr>
            <w:tcW w:type="dxa" w:w="1728"/>
          </w:tcPr>
          <w:p>
            <w:r>
              <w:t>Rust实现、高并发、毫秒级响应</w:t>
            </w:r>
          </w:p>
        </w:tc>
        <w:tc>
          <w:tcPr>
            <w:tcW w:type="dxa" w:w="1728"/>
          </w:tcPr>
          <w:p>
            <w:r>
              <w:t>生态广度略逊于Milvus</w:t>
            </w:r>
          </w:p>
        </w:tc>
        <w:tc>
          <w:tcPr>
            <w:tcW w:type="dxa" w:w="1728"/>
          </w:tcPr>
          <w:p>
            <w:r>
              <w:t>百万～数亿向量</w:t>
            </w:r>
          </w:p>
        </w:tc>
      </w:tr>
      <w:tr>
        <w:tc>
          <w:tcPr>
            <w:tcW w:type="dxa" w:w="1728"/>
          </w:tcPr>
          <w:p>
            <w:r>
              <w:t>Pinecone</w:t>
            </w:r>
          </w:p>
        </w:tc>
        <w:tc>
          <w:tcPr>
            <w:tcW w:type="dxa" w:w="1728"/>
          </w:tcPr>
          <w:p>
            <w:r>
              <w:t>拒绝自运维、快速上线商用场景</w:t>
            </w:r>
          </w:p>
        </w:tc>
        <w:tc>
          <w:tcPr>
            <w:tcW w:type="dxa" w:w="1728"/>
          </w:tcPr>
          <w:p>
            <w:r>
              <w:t>全托管服务、自动索引优化、SLA保障</w:t>
            </w:r>
          </w:p>
        </w:tc>
        <w:tc>
          <w:tcPr>
            <w:tcW w:type="dxa" w:w="1728"/>
          </w:tcPr>
          <w:p>
            <w:r>
              <w:t>成本高、闭源</w:t>
            </w:r>
          </w:p>
        </w:tc>
        <w:tc>
          <w:tcPr>
            <w:tcW w:type="dxa" w:w="1728"/>
          </w:tcPr>
          <w:p>
            <w:r>
              <w:t>视订阅套餐而定</w:t>
            </w:r>
          </w:p>
        </w:tc>
      </w:tr>
    </w:tbl>
    <w:p>
      <w:r/>
    </w:p>
    <w:p>
      <w:r/>
      <w:r>
        <w:t>一句话选型口诀：轻量用Chroma，本地用PGVector，大规模用Milvus，语义+结构搜索用Weaviate，全托管选Pinecone，高性能选Qdrant[2]。</w:t>
      </w:r>
      <w:r/>
    </w:p>
    <w:p>
      <w:pPr>
        <w:pStyle w:val="Heading2"/>
      </w:pPr>
      <w:r>
        <w:t>架构差异决定能力边界</w:t>
      </w:r>
      <w:r/>
    </w:p>
    <w:p>
      <w:r/>
      <w:r>
        <w:t>Milvus采用分布式微服务架构，支撑企业级高并发与十亿级索引；Weaviate基于模块化插件设计，天然适配多模态与混合检索；PGVector则以扩展形式嵌入PostgreSQL，实现关系型与向量能力的无缝融合[2]。不同架构直接映射其工程能力上限——例如，Milvus的GPU加速索引与Weaviate的GraphQL过滤能力，均源于底层设计哲学差异。选型必须匹配业务阶段：Agentic AI记忆系统需低延迟与高并发[1]，而企业知识库则更依赖语义检索精度与结构化元数据协同[2</w:t>
      </w:r>
      <w:r/>
    </w:p>
    <w:p>
      <w:r/>
      <w:r>
        <w:t>[truncated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aws.amazon.com — 相得益彰 — 亚马逊云科技向量存储选型推荐 | 亚马逊AWS官方博客 URL: https://aws.amazon.com/cn/blogs/china/complementary-advantages-aws-vector-storage-selection-recommendations 原文片段：「相得益彰 — 亚马逊云科技向量存储选型推荐 | 亚马逊AWS官方博客 Skip to Main Content 亚马逊AWS官方博客 相得益彰 — 亚马逊云科技向量存储选型推荐 随着AI系统，特别是Agentic AI系统的快速发展，对向量数据存储的需求日益增长。典型应用场景包括： 实时推荐与个性化服务。基于用户行为向量和内容特征向量，实现商品推荐、内容分发、广告投放等个性化服务，要求毫秒级的响应时间和高并发处理能力。 知识库的构建和语义检索。企业知识管理系统需要从海量文档中快速定位语义相关内容，为大语言模型提供精准的上下文信息，提升回答质量和领域专业性...」</w:t>
      </w:r>
      <w:r/>
    </w:p>
    <w:p>
      <w:r/>
      <w:r>
        <w:rPr>
          <w:b/>
        </w:rPr>
        <w:t>[2]</w:t>
      </w:r>
      <w:r>
        <w:t xml:space="preserve"> jimmysong.io — 向量数据库选型实践 | Jimmy Song URL: https://jimmysong.io/zh/book/ai-handbook/rag/vector-databases 原文片段：「向量数据库选型实践 | Jimmy Song 跳转到主要内容 跳转到导航 跳转到页脚 站内搜索 搜索 类型: 所有类型 当前图书 博客 图书 公告 播客 键盘导航: Tab 下一个结果 | Shift+Tab 上一个结果 | ↑↓ 导航 | Enter 打开链接 | Esc 关闭 向量数据库选型实践 已完成 内容导航 图书内部搜索... 向量数据库是 RAG 系统的“语义底座”，选型决定检索质量与系统可扩展性。工程师必须理解架构与能力，才能做出最优决策。 向量数据库在 RAG（Retrieval-Augmented Generation, 检索增强生成）...」</w:t>
      </w:r>
      <w:r/>
    </w:p>
    <w:p>
      <w:r/>
      <w:r>
        <w:rPr>
          <w:b/>
        </w:rPr>
        <w:t>[3]</w:t>
      </w:r>
      <w:r>
        <w:t xml:space="preserve"> cloudian.com — Vector Database: How It Works, Use Cases &amp; Top 6 in 2026 URL: https://cloudian.com/guides/ai-infrastructure/vector-database-how-it-works-use-cases-top-6-in-2026 原文片段：「Vector Database: How It Works, Use Cases &amp; Top 6 in 2026 Blog Partners Events Press Support Search Language 日本語 Deutsch English Pricing Products › ← Back Cloudian Products HyperStore Object Storage HyperScale AIDP HyperStore File Services HyperIQ Observability &amp; Analytics HyperCa...」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