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向量数据库选型维度与主流产品概览</w:t>
      </w:r>
      <w:r/>
    </w:p>
    <w:p>
      <w:pPr>
        <w:pStyle w:val="Heading2"/>
      </w:pPr>
      <w:r>
        <w:t>核心选型维度</w:t>
      </w:r>
      <w:r/>
    </w:p>
    <w:p>
      <w:r/>
      <w:r>
        <w:t>向量数据库选型需兼顾技术能力与工程现实，核心维度包括：</w:t>
      </w:r>
      <w:r>
        <w:rPr>
          <w:b/>
        </w:rPr>
        <w:t>性能（毫秒级响应、高并发）、可扩展性（支持百万至十亿级向量）、一致性与可用性（多副本、分片、HA）、过滤能力（metadata filter强度）、多模态支持（跨文本/图像/音频检索）、部署复杂度（是否需自运维）、生态集成（SQL兼容、GraphQL、插件体系）及成本模型（开源免费 vs. 托管服务订阅）</w:t>
      </w:r>
      <w:r>
        <w:t>[2]。在RAG系统中，其作为“语义底座”，直接决定上下文召回质量、延迟与系统扩展上限[2]。</w:t>
      </w:r>
      <w:r/>
    </w:p>
    <w:p>
      <w:pPr>
        <w:pStyle w:val="Heading3"/>
      </w:pPr>
      <w:r>
        <w:t>关键能力对比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最佳场景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典型规模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优势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局限</w:t>
            </w:r>
          </w:p>
        </w:tc>
      </w:tr>
      <w:tr>
        <w:tc>
          <w:tcPr>
            <w:tcW w:type="dxa" w:w="1728"/>
          </w:tcPr>
          <w:p>
            <w:r>
              <w:t>Chroma</w:t>
            </w:r>
          </w:p>
        </w:tc>
        <w:tc>
          <w:tcPr>
            <w:tcW w:type="dxa" w:w="1728"/>
          </w:tcPr>
          <w:p>
            <w:r>
              <w:t>本地开发、桌面级RAG</w:t>
            </w:r>
          </w:p>
        </w:tc>
        <w:tc>
          <w:tcPr>
            <w:tcW w:type="dxa" w:w="1728"/>
          </w:tcPr>
          <w:p>
            <w:r>
              <w:t>≤100万向量</w:t>
            </w:r>
          </w:p>
        </w:tc>
        <w:tc>
          <w:tcPr>
            <w:tcW w:type="dxa" w:w="1728"/>
          </w:tcPr>
          <w:p>
            <w:r>
              <w:t>零依赖、易用、迭代快</w:t>
            </w:r>
          </w:p>
        </w:tc>
        <w:tc>
          <w:tcPr>
            <w:tcW w:type="dxa" w:w="1728"/>
          </w:tcPr>
          <w:p>
            <w:r>
              <w:t>不支持超大规模/分布式</w:t>
            </w:r>
          </w:p>
        </w:tc>
      </w:tr>
      <w:tr>
        <w:tc>
          <w:tcPr>
            <w:tcW w:type="dxa" w:w="1728"/>
          </w:tcPr>
          <w:p>
            <w:r>
              <w:t>Milvus</w:t>
            </w:r>
          </w:p>
        </w:tc>
        <w:tc>
          <w:tcPr>
            <w:tcW w:type="dxa" w:w="1728"/>
          </w:tcPr>
          <w:p>
            <w:r>
              <w:t>企业级集群、十亿向量、多租户</w:t>
            </w:r>
          </w:p>
        </w:tc>
        <w:tc>
          <w:tcPr>
            <w:tcW w:type="dxa" w:w="1728"/>
          </w:tcPr>
          <w:p>
            <w:r>
              <w:t>1亿～10亿向量</w:t>
            </w:r>
          </w:p>
        </w:tc>
        <w:tc>
          <w:tcPr>
            <w:tcW w:type="dxa" w:w="1728"/>
          </w:tcPr>
          <w:p>
            <w:r>
              <w:t>GPU索引、高吞吐、多副本HA</w:t>
            </w:r>
          </w:p>
        </w:tc>
        <w:tc>
          <w:tcPr>
            <w:tcW w:type="dxa" w:w="1728"/>
          </w:tcPr>
          <w:p>
            <w:r>
              <w:t>运维成本高</w:t>
            </w:r>
          </w:p>
        </w:tc>
      </w:tr>
      <w:tr>
        <w:tc>
          <w:tcPr>
            <w:tcW w:type="dxa" w:w="1728"/>
          </w:tcPr>
          <w:p>
            <w:r>
              <w:t>Weaviate</w:t>
            </w:r>
          </w:p>
        </w:tc>
        <w:tc>
          <w:tcPr>
            <w:tcW w:type="dxa" w:w="1728"/>
          </w:tcPr>
          <w:p>
            <w:r>
              <w:t>结构化+向量混合搜索、知识库</w:t>
            </w:r>
          </w:p>
        </w:tc>
        <w:tc>
          <w:tcPr>
            <w:tcW w:type="dxa" w:w="1728"/>
          </w:tcPr>
          <w:p>
            <w:r>
              <w:t>100万～5亿向量</w:t>
            </w:r>
          </w:p>
        </w:tc>
        <w:tc>
          <w:tcPr>
            <w:tcW w:type="dxa" w:w="1728"/>
          </w:tcPr>
          <w:p>
            <w:r>
              <w:t>GraphQL接口、Filter能力强、插件丰富</w:t>
            </w:r>
          </w:p>
        </w:tc>
        <w:tc>
          <w:tcPr>
            <w:tcW w:type="dxa" w:w="1728"/>
          </w:tcPr>
          <w:p>
            <w:r>
              <w:t>部署略复杂</w:t>
            </w:r>
          </w:p>
        </w:tc>
      </w:tr>
      <w:tr>
        <w:tc>
          <w:tcPr>
            <w:tcW w:type="dxa" w:w="1728"/>
          </w:tcPr>
          <w:p>
            <w:r>
              <w:t>PGVector</w:t>
            </w:r>
          </w:p>
        </w:tc>
        <w:tc>
          <w:tcPr>
            <w:tcW w:type="dxa" w:w="1728"/>
          </w:tcPr>
          <w:p>
            <w:r>
              <w:t>已深度使用PostgreSQL的团队</w:t>
            </w:r>
          </w:p>
        </w:tc>
        <w:tc>
          <w:tcPr>
            <w:tcW w:type="dxa" w:w="1728"/>
          </w:tcPr>
          <w:p>
            <w:r>
              <w:t>≤数百万向量</w:t>
            </w:r>
          </w:p>
        </w:tc>
        <w:tc>
          <w:tcPr>
            <w:tcW w:type="dxa" w:w="1728"/>
          </w:tcPr>
          <w:p>
            <w:r>
              <w:t>无需新系统、关系型融合、成本低</w:t>
            </w:r>
          </w:p>
        </w:tc>
        <w:tc>
          <w:tcPr>
            <w:tcW w:type="dxa" w:w="1728"/>
          </w:tcPr>
          <w:p>
            <w:r>
              <w:t>索引能力弱于专业库</w:t>
            </w:r>
          </w:p>
        </w:tc>
      </w:tr>
      <w:tr>
        <w:tc>
          <w:tcPr>
            <w:tcW w:type="dxa" w:w="1728"/>
          </w:tcPr>
          <w:p>
            <w:r>
              <w:t>Qdrant</w:t>
            </w:r>
          </w:p>
        </w:tc>
        <w:tc>
          <w:tcPr>
            <w:tcW w:type="dxa" w:w="1728"/>
          </w:tcPr>
          <w:p>
            <w:r>
              <w:t>高性能落地、云原生</w:t>
            </w:r>
          </w:p>
        </w:tc>
        <w:tc>
          <w:tcPr>
            <w:tcW w:type="dxa" w:w="1728"/>
          </w:tcPr>
          <w:p>
            <w:r>
              <w:t>百万～数亿向量</w:t>
            </w:r>
          </w:p>
        </w:tc>
        <w:tc>
          <w:tcPr>
            <w:tcW w:type="dxa" w:w="1728"/>
          </w:tcPr>
          <w:p>
            <w:r>
              <w:t>Rust实现、实时更新快、高并发</w:t>
            </w:r>
          </w:p>
        </w:tc>
        <w:tc>
          <w:tcPr>
            <w:tcW w:type="dxa" w:w="1728"/>
          </w:tcPr>
          <w:p>
            <w:r>
              <w:t>生态略逊Milvus</w:t>
            </w:r>
          </w:p>
        </w:tc>
      </w:tr>
      <w:tr>
        <w:tc>
          <w:tcPr>
            <w:tcW w:type="dxa" w:w="1728"/>
          </w:tcPr>
          <w:p>
            <w:r>
              <w:t>Pinecone</w:t>
            </w:r>
          </w:p>
        </w:tc>
        <w:tc>
          <w:tcPr>
            <w:tcW w:type="dxa" w:w="1728"/>
          </w:tcPr>
          <w:p>
            <w:r>
              <w:t>快速上线、免运维</w:t>
            </w:r>
          </w:p>
        </w:tc>
        <w:tc>
          <w:tcPr>
            <w:tcW w:type="dxa" w:w="1728"/>
          </w:tcPr>
          <w:p>
            <w:r>
              <w:t>视套餐而定</w:t>
            </w:r>
          </w:p>
        </w:tc>
        <w:tc>
          <w:tcPr>
            <w:tcW w:type="dxa" w:w="1728"/>
          </w:tcPr>
          <w:p>
            <w:r>
              <w:t>全托管、开箱即用</w:t>
            </w:r>
          </w:p>
        </w:tc>
        <w:tc>
          <w:tcPr>
            <w:tcW w:type="dxa" w:w="1728"/>
          </w:tcPr>
          <w:p>
            <w:r>
              <w:t>成本高、闭源</w:t>
            </w:r>
          </w:p>
        </w:tc>
      </w:tr>
    </w:tbl>
    <w:p>
      <w:r/>
    </w:p>
    <w:p>
      <w:r/>
      <w:r>
        <w:t>数据来源：[2]</w:t>
      </w:r>
      <w:r/>
    </w:p>
    <w:p>
      <w:pPr>
        <w:pStyle w:val="Heading2"/>
      </w:pPr>
      <w:r>
        <w:t>主流产品特性解析</w:t>
      </w:r>
      <w:r/>
    </w:p>
    <w:p>
      <w:r/>
      <w:r>
        <w:t>Milvus采用分布式架构，支持分片与多副本，适用于企业级海量语料与高并发场景；Weaviate基于模块化插件设计，对多模态检索与结构化过滤支持最完善；PGVector深度集成PostgreSQL，适合已有SQL资产团队低成本迁移；Qdrant以Rust构建，实时更新性能优于Milvus；Chroma轻量简洁，专为原型与本地RAG优化；Pinecone则提供全托管服务，牺牲可控性换取交付速度[2]。工程实践中，索引策略亦需匹配：Milvus推荐IVF+PQ，Qdrant/Weaviate首选HNSW，PGVector亦优先HNSW[2]。最终选型非“越强越好”，而应权衡预算、团队能力、数据规模与更新频率等现实约束[2]。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aws.amazon.com — 相得益彰 — 亚马逊云科技向量存储选型推荐 | 亚马逊AWS官方博客 URL: https://aws.amazon.com/cn/blogs/china/complementary-advantages-aws-vector-storage-selection-recommendations 原文片段：「相得益彰 — 亚马逊云科技向量存储选型推荐 | 亚马逊AWS官方博客 Skip to Main Content 亚马逊AWS官方博客 相得益彰 — 亚马逊云科技向量存储选型推荐 随着AI系统，特别是Agentic AI系统的快速发展，对向量数据存储的需求日益增长。典型应用场景包括： 实时推荐与个性化服务。基于用户行为向量和内容特征向量，实现商品推荐、内容分发、广告投放等个性化服务，要求毫秒级的响应时间和高并发处理能力。 知识库的构建和语义检索。企业知识管理系统需要从海量文档中快速定位语义相关内容，为大语言模型提供精准的上下文信息，提升回答质量和领域专业性...」</w:t>
      </w:r>
      <w:r/>
    </w:p>
    <w:p>
      <w:r/>
      <w:r>
        <w:rPr>
          <w:b/>
        </w:rPr>
        <w:t>[2]</w:t>
      </w:r>
      <w:r>
        <w:t xml:space="preserve"> jimmysong.io — 向量数据库选型实践 | Jimmy Song URL: https://jimmysong.io/zh/book/ai-handbook/rag/vector-databases 原文片段：「向量数据库选型实践 | Jimmy Song 跳转到主要内容 跳转到导航 跳转到页脚 站内搜索 搜索 类型: 所有类型 当前图书 博客 图书 公告 播客 键盘导航: Tab 下一个结果 | Shift+Tab 上一个结果 | ↑↓ 导航 | Enter 打开链接 | Esc 关闭 向量数据库选型实践 已完成 内容导航 图书内部搜索... 向量数据库是 RAG 系统的“语义底座”，选型决定检索质量与系统可扩展性。工程师必须理解架构与能力，才能做出最优决策。 向量数据库在 RAG（Retrieval-Augmented Generation, 检索增强生成）...」</w:t>
      </w:r>
      <w:r/>
    </w:p>
    <w:p>
      <w:r/>
      <w:r>
        <w:rPr>
          <w:b/>
        </w:rPr>
        <w:t>[3]</w:t>
      </w:r>
      <w:r>
        <w:t xml:space="preserve"> dev3lop.com — Vector Database Selection Criteria for Embedding-Based Applications | Dev3lop URL: https://dev3lop.com/blog/vector-database-selection-criteria-for-embedding-based-applications 原文片段：「Vector Database Selection Criteria for Embedding-Based Applications | Dev3lop Skip to main content Blog Vector Database Selection Criteria for Embedding-Based Applications Today's transformative organizations are harnessing the unprecedented power of embedding-based applications...」</w:t>
      </w:r>
      <w:r/>
    </w:p>
    <w:p>
      <w:r/>
      <w:r>
        <w:rPr>
          <w:b/>
        </w:rPr>
        <w:t>[4]</w:t>
      </w:r>
      <w:r>
        <w:t xml:space="preserve"> unimon.co.th — What is a Vector Database? A Complete Guide to How It Works, Top Product Comparisons, and RAG Applications | Unimon URL: https://unimon.co.th/en/blog/vector-database-guide 原文片段：「What is a Vector Database? A Complete Guide to How It Works, Top Product Comparisons, and RAG Applications | Unimon What is a Vector Database? A Complete Guide to How It Works, Top Product Comparisons, and RAG Applications LLM Operations &amp; RAG Updated : April 1, 2026 Published :...」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