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310409" w14:textId="77777777" w:rsidR="005747F7" w:rsidRPr="005747F7" w:rsidRDefault="005747F7" w:rsidP="005747F7">
      <w:r w:rsidRPr="005747F7">
        <w:t>1. The independent variable is the condition (congruent or incongruent) because the time recorded depends on the condition.</w:t>
      </w:r>
    </w:p>
    <w:p w14:paraId="39134432" w14:textId="77777777" w:rsidR="005747F7" w:rsidRPr="005747F7" w:rsidRDefault="005747F7" w:rsidP="005747F7">
      <w:r w:rsidRPr="005747F7">
        <w:t xml:space="preserve">2. An appropriate null hypothesis would be that participants will have shorter congruent times. The alternate hypothesis is that the incongruent condition will provide shorter </w:t>
      </w:r>
      <w:proofErr w:type="gramStart"/>
      <w:r w:rsidRPr="005747F7">
        <w:t>times..</w:t>
      </w:r>
      <w:proofErr w:type="gramEnd"/>
      <w:r w:rsidRPr="005747F7">
        <w:t xml:space="preserve"> This can be tested using the provided data or by testing the hypothesis on myself by taking the test myself.</w:t>
      </w:r>
    </w:p>
    <w:p w14:paraId="1EF8A323" w14:textId="3AFFBDF0" w:rsidR="005747F7" w:rsidRDefault="005747F7" w:rsidP="005747F7">
      <w:r w:rsidRPr="005747F7">
        <w:t>3. The average congruent time is 14.051 while the average incongruent time is 22.016. So, on average the congruent condition provided lower times than the incongruent condition. The standard deviation for congruent is 3.6 while for incongruent it is 5.8. This just means that on average, the times for congruent seem to be closer to the average time, than for incongruent. This could be because it is easy to read a color when it is colored in the same color. It is more difficult to read a color when it is colored in a different color. Still, some people may find it easy and others not so much. So</w:t>
      </w:r>
      <w:r>
        <w:t>,</w:t>
      </w:r>
      <w:r w:rsidRPr="005747F7">
        <w:t xml:space="preserve"> there is a greater disparity in incongruent vs congruent.</w:t>
      </w:r>
    </w:p>
    <w:p w14:paraId="002667C0" w14:textId="5DD46321" w:rsidR="00A84C38" w:rsidRPr="005747F7" w:rsidRDefault="00A84C38" w:rsidP="005747F7">
      <w:r>
        <w:rPr>
          <w:noProof/>
        </w:rPr>
        <w:drawing>
          <wp:inline distT="0" distB="0" distL="0" distR="0" wp14:anchorId="37EBE166" wp14:editId="5E54C15E">
            <wp:extent cx="5920740" cy="2743200"/>
            <wp:effectExtent l="0" t="0" r="3810" b="0"/>
            <wp:docPr id="1" name="Chart 1">
              <a:extLst xmlns:a="http://schemas.openxmlformats.org/drawingml/2006/main">
                <a:ext uri="{FF2B5EF4-FFF2-40B4-BE49-F238E27FC236}">
                  <a16:creationId xmlns:a16="http://schemas.microsoft.com/office/drawing/2014/main" id="{B8102687-BCDD-8C56-7B92-0C2D89E7F9A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14:paraId="0E985CC1" w14:textId="77777777" w:rsidR="005747F7" w:rsidRPr="005747F7" w:rsidRDefault="005747F7" w:rsidP="005747F7">
      <w:r w:rsidRPr="005747F7">
        <w:lastRenderedPageBreak/>
        <w:t>4. This graph displaying the time makes it much easier to notice that the incongruent times were noticeably greater than the congruent times. In many instances, the incongruent times were about 50% greater than congruent times.</w:t>
      </w:r>
    </w:p>
    <w:p w14:paraId="3D678485" w14:textId="748B2D81" w:rsidR="0038128E" w:rsidRDefault="005747F7">
      <w:r w:rsidRPr="005747F7">
        <w:t>5. The data shows that the incongruent times take longer to complete than the congruent times. We will use a T-test, with a confidence level of 95% and 23 degrees of freedom since we have 24 participants. We have a T-critical value of 1.714 for one-tail. So</w:t>
      </w:r>
      <w:r w:rsidR="00A84C38">
        <w:t>,</w:t>
      </w:r>
      <w:r w:rsidRPr="005747F7">
        <w:t xml:space="preserve"> when we calculate the difference it’s 7.964 and a standard error of 1.194, with t- statistic 6.676 and the P-value is less than 0.0001, meaning the difference is extremely statistically significant. Therefore, we accept the null hypothesis and from all the data we can see that the mean time of each test and notice that the mean times are not equal. My null hypothesis was that the congruent times were smaller </w:t>
      </w:r>
      <w:r w:rsidRPr="005747F7">
        <w:t>than</w:t>
      </w:r>
      <w:r w:rsidRPr="005747F7">
        <w:t xml:space="preserve"> the incongruent times, so we therefore accept the null hypothesis and reject the alternative hypothesis which said that the times would be the same.</w:t>
      </w:r>
    </w:p>
    <w:p w14:paraId="1A5D9F75" w14:textId="14BB0D12" w:rsidR="00A84C38" w:rsidRDefault="00A84C38"/>
    <w:p w14:paraId="66F11C8A" w14:textId="2DF434A0" w:rsidR="00A84C38" w:rsidRDefault="00A84C38">
      <w:r>
        <w:rPr>
          <w:noProof/>
        </w:rPr>
        <w:drawing>
          <wp:inline distT="0" distB="0" distL="0" distR="0" wp14:anchorId="0C939FFE" wp14:editId="11F98A8B">
            <wp:extent cx="5692633" cy="3360711"/>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5692633" cy="3360711"/>
                    </a:xfrm>
                    <a:prstGeom prst="rect">
                      <a:avLst/>
                    </a:prstGeom>
                  </pic:spPr>
                </pic:pic>
              </a:graphicData>
            </a:graphic>
          </wp:inline>
        </w:drawing>
      </w:r>
    </w:p>
    <w:sectPr w:rsidR="00A84C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7157"/>
    <w:rsid w:val="0038128E"/>
    <w:rsid w:val="00537157"/>
    <w:rsid w:val="005747F7"/>
    <w:rsid w:val="00A84C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0955C7"/>
  <w15:chartTrackingRefBased/>
  <w15:docId w15:val="{AC4518E2-D2C6-4407-8834-077382BA7F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5057690">
      <w:bodyDiv w:val="1"/>
      <w:marLeft w:val="0"/>
      <w:marRight w:val="0"/>
      <w:marTop w:val="0"/>
      <w:marBottom w:val="0"/>
      <w:divBdr>
        <w:top w:val="none" w:sz="0" w:space="0" w:color="auto"/>
        <w:left w:val="none" w:sz="0" w:space="0" w:color="auto"/>
        <w:bottom w:val="none" w:sz="0" w:space="0" w:color="auto"/>
        <w:right w:val="none" w:sz="0" w:space="0" w:color="auto"/>
      </w:divBdr>
    </w:div>
    <w:div w:id="1464032931">
      <w:bodyDiv w:val="1"/>
      <w:marLeft w:val="0"/>
      <w:marRight w:val="0"/>
      <w:marTop w:val="0"/>
      <w:marBottom w:val="0"/>
      <w:divBdr>
        <w:top w:val="none" w:sz="0" w:space="0" w:color="auto"/>
        <w:left w:val="none" w:sz="0" w:space="0" w:color="auto"/>
        <w:bottom w:val="none" w:sz="0" w:space="0" w:color="auto"/>
        <w:right w:val="none" w:sz="0" w:space="0" w:color="auto"/>
      </w:divBdr>
    </w:div>
    <w:div w:id="1546134088">
      <w:bodyDiv w:val="1"/>
      <w:marLeft w:val="0"/>
      <w:marRight w:val="0"/>
      <w:marTop w:val="0"/>
      <w:marBottom w:val="0"/>
      <w:divBdr>
        <w:top w:val="none" w:sz="0" w:space="0" w:color="auto"/>
        <w:left w:val="none" w:sz="0" w:space="0" w:color="auto"/>
        <w:bottom w:val="none" w:sz="0" w:space="0" w:color="auto"/>
        <w:right w:val="none" w:sz="0" w:space="0" w:color="auto"/>
      </w:divBdr>
    </w:div>
    <w:div w:id="1648970523">
      <w:bodyDiv w:val="1"/>
      <w:marLeft w:val="0"/>
      <w:marRight w:val="0"/>
      <w:marTop w:val="0"/>
      <w:marBottom w:val="0"/>
      <w:divBdr>
        <w:top w:val="none" w:sz="0" w:space="0" w:color="auto"/>
        <w:left w:val="none" w:sz="0" w:space="0" w:color="auto"/>
        <w:bottom w:val="none" w:sz="0" w:space="0" w:color="auto"/>
        <w:right w:val="none" w:sz="0" w:space="0" w:color="auto"/>
      </w:divBdr>
    </w:div>
    <w:div w:id="1797597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uly49\OneDrive\Documents\CSCI%20410\Assignment%202%20-%20Inferential%20Statistical%20Analysis.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Congruent</a:t>
            </a:r>
            <a:r>
              <a:rPr lang="en-US" baseline="0"/>
              <a:t> vs Incongruent</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0"/>
          <c:order val="0"/>
          <c:tx>
            <c:strRef>
              <c:f>stroopdata!$C$1</c:f>
              <c:strCache>
                <c:ptCount val="1"/>
                <c:pt idx="0">
                  <c:v>Congruent</c:v>
                </c:pt>
              </c:strCache>
            </c:strRef>
          </c:tx>
          <c:spPr>
            <a:solidFill>
              <a:schemeClr val="accent1"/>
            </a:solidFill>
            <a:ln>
              <a:noFill/>
            </a:ln>
            <a:effectLst/>
          </c:spPr>
          <c:invertIfNegative val="0"/>
          <c:val>
            <c:numRef>
              <c:f>stroopdata!$C$2:$C$25</c:f>
              <c:numCache>
                <c:formatCode>General</c:formatCode>
                <c:ptCount val="24"/>
                <c:pt idx="0">
                  <c:v>12.079000000000001</c:v>
                </c:pt>
                <c:pt idx="1">
                  <c:v>16.791</c:v>
                </c:pt>
                <c:pt idx="2">
                  <c:v>9.5640000000000001</c:v>
                </c:pt>
                <c:pt idx="3">
                  <c:v>8.6300000000000008</c:v>
                </c:pt>
                <c:pt idx="4">
                  <c:v>14.669</c:v>
                </c:pt>
                <c:pt idx="5">
                  <c:v>12.238</c:v>
                </c:pt>
                <c:pt idx="6">
                  <c:v>14.692</c:v>
                </c:pt>
                <c:pt idx="7">
                  <c:v>8.9870000000000001</c:v>
                </c:pt>
                <c:pt idx="8">
                  <c:v>9.4009999999999998</c:v>
                </c:pt>
                <c:pt idx="9">
                  <c:v>14.48</c:v>
                </c:pt>
                <c:pt idx="10">
                  <c:v>22.327999999999999</c:v>
                </c:pt>
                <c:pt idx="11">
                  <c:v>15.298</c:v>
                </c:pt>
                <c:pt idx="12">
                  <c:v>15.073</c:v>
                </c:pt>
                <c:pt idx="13">
                  <c:v>16.928999999999998</c:v>
                </c:pt>
                <c:pt idx="14">
                  <c:v>18.2</c:v>
                </c:pt>
                <c:pt idx="15">
                  <c:v>12.13</c:v>
                </c:pt>
                <c:pt idx="16">
                  <c:v>18.495000000000001</c:v>
                </c:pt>
                <c:pt idx="17">
                  <c:v>10.638999999999999</c:v>
                </c:pt>
                <c:pt idx="18">
                  <c:v>11.343999999999999</c:v>
                </c:pt>
                <c:pt idx="19">
                  <c:v>12.369</c:v>
                </c:pt>
                <c:pt idx="20">
                  <c:v>12.944000000000001</c:v>
                </c:pt>
                <c:pt idx="21">
                  <c:v>14.233000000000001</c:v>
                </c:pt>
                <c:pt idx="22">
                  <c:v>19.71</c:v>
                </c:pt>
                <c:pt idx="23">
                  <c:v>16.004000000000001</c:v>
                </c:pt>
              </c:numCache>
            </c:numRef>
          </c:val>
          <c:extLst>
            <c:ext xmlns:c16="http://schemas.microsoft.com/office/drawing/2014/chart" uri="{C3380CC4-5D6E-409C-BE32-E72D297353CC}">
              <c16:uniqueId val="{00000000-FD25-4CA0-AAF2-E7C1A99B516C}"/>
            </c:ext>
          </c:extLst>
        </c:ser>
        <c:ser>
          <c:idx val="1"/>
          <c:order val="1"/>
          <c:tx>
            <c:strRef>
              <c:f>stroopdata!$D$1</c:f>
              <c:strCache>
                <c:ptCount val="1"/>
                <c:pt idx="0">
                  <c:v>Incongruent</c:v>
                </c:pt>
              </c:strCache>
            </c:strRef>
          </c:tx>
          <c:spPr>
            <a:solidFill>
              <a:schemeClr val="accent2"/>
            </a:solidFill>
            <a:ln>
              <a:noFill/>
            </a:ln>
            <a:effectLst/>
          </c:spPr>
          <c:invertIfNegative val="0"/>
          <c:val>
            <c:numRef>
              <c:f>stroopdata!$D$2:$D$25</c:f>
              <c:numCache>
                <c:formatCode>General</c:formatCode>
                <c:ptCount val="24"/>
                <c:pt idx="0">
                  <c:v>19.277999999999999</c:v>
                </c:pt>
                <c:pt idx="1">
                  <c:v>18.741</c:v>
                </c:pt>
                <c:pt idx="2">
                  <c:v>21.213999999999999</c:v>
                </c:pt>
                <c:pt idx="3">
                  <c:v>15.686999999999999</c:v>
                </c:pt>
                <c:pt idx="4">
                  <c:v>22.803000000000001</c:v>
                </c:pt>
                <c:pt idx="5">
                  <c:v>20.878</c:v>
                </c:pt>
                <c:pt idx="6">
                  <c:v>24.571999999999999</c:v>
                </c:pt>
                <c:pt idx="7">
                  <c:v>17.393999999999998</c:v>
                </c:pt>
                <c:pt idx="8">
                  <c:v>20.762</c:v>
                </c:pt>
                <c:pt idx="9">
                  <c:v>26.282</c:v>
                </c:pt>
                <c:pt idx="10">
                  <c:v>24.524000000000001</c:v>
                </c:pt>
                <c:pt idx="11">
                  <c:v>18.643999999999998</c:v>
                </c:pt>
                <c:pt idx="12">
                  <c:v>17.510000000000002</c:v>
                </c:pt>
                <c:pt idx="13">
                  <c:v>20.329999999999998</c:v>
                </c:pt>
                <c:pt idx="14">
                  <c:v>35.255000000000003</c:v>
                </c:pt>
                <c:pt idx="15">
                  <c:v>22.158000000000001</c:v>
                </c:pt>
                <c:pt idx="16">
                  <c:v>25.138999999999999</c:v>
                </c:pt>
                <c:pt idx="17">
                  <c:v>20.428999999999998</c:v>
                </c:pt>
                <c:pt idx="18">
                  <c:v>17.425000000000001</c:v>
                </c:pt>
                <c:pt idx="19">
                  <c:v>34.287999999999997</c:v>
                </c:pt>
                <c:pt idx="20">
                  <c:v>23.893999999999998</c:v>
                </c:pt>
                <c:pt idx="21">
                  <c:v>17.96</c:v>
                </c:pt>
                <c:pt idx="22">
                  <c:v>22.058</c:v>
                </c:pt>
                <c:pt idx="23">
                  <c:v>21.157</c:v>
                </c:pt>
              </c:numCache>
            </c:numRef>
          </c:val>
          <c:extLst>
            <c:ext xmlns:c16="http://schemas.microsoft.com/office/drawing/2014/chart" uri="{C3380CC4-5D6E-409C-BE32-E72D297353CC}">
              <c16:uniqueId val="{00000001-FD25-4CA0-AAF2-E7C1A99B516C}"/>
            </c:ext>
          </c:extLst>
        </c:ser>
        <c:dLbls>
          <c:showLegendKey val="0"/>
          <c:showVal val="0"/>
          <c:showCatName val="0"/>
          <c:showSerName val="0"/>
          <c:showPercent val="0"/>
          <c:showBubbleSize val="0"/>
        </c:dLbls>
        <c:gapWidth val="150"/>
        <c:overlap val="100"/>
        <c:axId val="31988463"/>
        <c:axId val="31985967"/>
      </c:barChart>
      <c:catAx>
        <c:axId val="3198846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Participant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985967"/>
        <c:crosses val="autoZero"/>
        <c:auto val="1"/>
        <c:lblAlgn val="ctr"/>
        <c:lblOffset val="100"/>
        <c:noMultiLvlLbl val="0"/>
      </c:catAx>
      <c:valAx>
        <c:axId val="3198596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Time</a:t>
                </a:r>
                <a:r>
                  <a:rPr lang="en-US" baseline="0"/>
                  <a:t> (s)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988463"/>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318</Words>
  <Characters>1817</Characters>
  <Application>Microsoft Office Word</Application>
  <DocSecurity>0</DocSecurity>
  <Lines>15</Lines>
  <Paragraphs>4</Paragraphs>
  <ScaleCrop>false</ScaleCrop>
  <Company/>
  <LinksUpToDate>false</LinksUpToDate>
  <CharactersWithSpaces>2131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Ulysses Palomar</dc:creator>
  <cp:keywords/>
  <dc:description/>
  <cp:lastModifiedBy>Ulysses Palomar</cp:lastModifiedBy>
  <cp:revision>3</cp:revision>
  <dcterms:created xsi:type="dcterms:W3CDTF">2022-10-18T21:46:00Z</dcterms:created>
  <dcterms:modified xsi:type="dcterms:W3CDTF">2022-10-18T21:52:00Z</dcterms:modified>
</cp:coreProperties>
</file>