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индивидуальному проекту. Этап №5</w:t>
      </w:r>
    </w:p>
    <w:p>
      <w:pPr>
        <w:pStyle w:val="Subtitle"/>
      </w:pPr>
      <w:r>
        <w:rPr>
          <w:i/>
          <w:iCs/>
        </w:rPr>
        <w:t xml:space="preserve">дисциплина: Информационная безопасность</w:t>
      </w:r>
    </w:p>
    <w:p>
      <w:pPr>
        <w:pStyle w:val="Author"/>
      </w:pPr>
      <w:r>
        <w:t xml:space="preserve">Морозова Ульяна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Использование Burp Suite.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Запустим необходимые для работы приложения такие, как Apache (рис. 1).</w:t>
      </w:r>
    </w:p>
    <w:bookmarkStart w:id="24" w:name="fig:001"/>
    <w:p>
      <w:pPr>
        <w:pStyle w:val="CaptionedFigure"/>
      </w:pPr>
      <w:r>
        <w:drawing>
          <wp:inline>
            <wp:extent cx="3733800" cy="1117904"/>
            <wp:effectExtent b="0" l="0" r="0" t="0"/>
            <wp:docPr descr="Рис. 1: Подготовительный этап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7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Подготовительный этап</w:t>
      </w:r>
    </w:p>
    <w:bookmarkEnd w:id="24"/>
    <w:p>
      <w:pPr>
        <w:pStyle w:val="BodyText"/>
      </w:pPr>
      <w:r>
        <w:t xml:space="preserve">Запускаем Burp Suite через терминал (рис. 2 - рис. 3).</w:t>
      </w:r>
    </w:p>
    <w:bookmarkStart w:id="28" w:name="fig:002"/>
    <w:p>
      <w:pPr>
        <w:pStyle w:val="CaptionedFigure"/>
      </w:pPr>
      <w:r>
        <w:drawing>
          <wp:inline>
            <wp:extent cx="3733800" cy="1905525"/>
            <wp:effectExtent b="0" l="0" r="0" t="0"/>
            <wp:docPr descr="Рис. 2: Запуск Burp Suite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5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Burp Suite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668975"/>
            <wp:effectExtent b="0" l="0" r="0" t="0"/>
            <wp:docPr descr="Рис. 3: Интерфейс Burp Suite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8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Интерфейс Burp Suite</w:t>
      </w:r>
    </w:p>
    <w:bookmarkEnd w:id="32"/>
    <w:p>
      <w:pPr>
        <w:pStyle w:val="Compact"/>
        <w:numPr>
          <w:ilvl w:val="0"/>
          <w:numId w:val="1002"/>
        </w:numPr>
      </w:pPr>
      <w:r>
        <w:t xml:space="preserve">Во вкладке Proxy убедимся, что Intercept включен (рис. 4).</w:t>
      </w:r>
    </w:p>
    <w:bookmarkStart w:id="36" w:name="fig:004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4: Intercept is on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Intercept is on</w:t>
      </w:r>
    </w:p>
    <w:bookmarkEnd w:id="36"/>
    <w:p>
      <w:pPr>
        <w:pStyle w:val="BodyText"/>
      </w:pPr>
      <w:r>
        <w:t xml:space="preserve">Далее в настройках браузера Mozilla устанавливаем Proxy на наш localhost 127.0.0.1 (рис. 5) и также устанавливаем параметр true на network.proxy.allow_hijacking_localhost (рис. 6).</w:t>
      </w:r>
    </w:p>
    <w:bookmarkStart w:id="40" w:name="fig:005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5: Настройка Proxy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Proxy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6: network.proxy.allow_hijacking_localhost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network.proxy.allow_hijacking_localhost</w:t>
      </w:r>
    </w:p>
    <w:bookmarkEnd w:id="44"/>
    <w:p>
      <w:pPr>
        <w:pStyle w:val="Compact"/>
        <w:numPr>
          <w:ilvl w:val="0"/>
          <w:numId w:val="1003"/>
        </w:numPr>
      </w:pPr>
      <w:r>
        <w:t xml:space="preserve">Теперь пытаемся зайти на страницу входа DVWA и видим, что наш сигнал был перехвачен Burp Suite (рис. 7).</w:t>
      </w:r>
    </w:p>
    <w:bookmarkStart w:id="48" w:name="fig:007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7: Перехват сигнала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Перехват сигнала</w:t>
      </w:r>
    </w:p>
    <w:bookmarkEnd w:id="48"/>
    <w:p>
      <w:pPr>
        <w:pStyle w:val="BodyText"/>
      </w:pPr>
      <w:r>
        <w:t xml:space="preserve">Нажимаем Forward и переходим на вкладку Target (рис. 8), где можно увидеть все истории запросов. Пробуем вести какой-нибудь пароль и логин на странице DVWA и наблюдаем, что запрос был отображен в Burp Suite (рис. 9).</w:t>
      </w:r>
    </w:p>
    <w:bookmarkStart w:id="52" w:name="fig:008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8: Target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Target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9: Отслеживание запросов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Отслеживание запросов</w:t>
      </w:r>
    </w:p>
    <w:bookmarkEnd w:id="56"/>
    <w:p>
      <w:pPr>
        <w:pStyle w:val="BodyText"/>
      </w:pPr>
      <w:r>
        <w:t xml:space="preserve">Находим этот запрос в Target и отправляем во вкладку Intruder, нажав правую кнопку мыши и найдя команду Send to Intruder. Перейдя во вкладку Intruder, изменим тип аттак на Claster Bomb и отметим специальными знаками в запросе те данные, которые хотим подобрать, то есть логин и пароль (рис. 10).</w:t>
      </w:r>
    </w:p>
    <w:bookmarkStart w:id="60" w:name="fig:010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0: Intruder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Intruder</w:t>
      </w:r>
    </w:p>
    <w:bookmarkEnd w:id="60"/>
    <w:p>
      <w:pPr>
        <w:pStyle w:val="BodyText"/>
      </w:pPr>
      <w:r>
        <w:t xml:space="preserve">В Payloads заполняем случайными данные для подбора логина и пароля (рис. 11 - рис. 12)</w:t>
      </w:r>
    </w:p>
    <w:bookmarkStart w:id="64" w:name="fig:011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1: Логин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Логин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2: Пароль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Пароль</w:t>
      </w:r>
    </w:p>
    <w:bookmarkEnd w:id="68"/>
    <w:p>
      <w:pPr>
        <w:pStyle w:val="BodyText"/>
      </w:pPr>
      <w:r>
        <w:t xml:space="preserve">После нажатия кнопки Start Attack программа начинает перебирать всевозможные комбинации для входа (рис. 13). Находим единственно верную комбинацию и отправляем в Repeater (рис. 14) для повторной проверки и убеждаемся, что данные подходят (рис. 15).</w:t>
      </w:r>
    </w:p>
    <w:bookmarkStart w:id="72" w:name="fig:013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3: Подбор пароля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Подбор пароля</w:t>
      </w:r>
    </w:p>
    <w:bookmarkEnd w:id="72"/>
    <w:bookmarkStart w:id="76" w:name="fig:014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4: Repeater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Repeater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5: Повторная проверк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Повторная проверка</w:t>
      </w:r>
    </w:p>
    <w:bookmarkEnd w:id="80"/>
    <w:p>
      <w:pPr>
        <w:pStyle w:val="BodyText"/>
      </w:pPr>
      <w:r>
        <w:t xml:space="preserve">Нажимаем на Follow redirection и получаем не скомпилированный html код в окне Response (рис. 16).</w:t>
      </w:r>
    </w:p>
    <w:bookmarkStart w:id="84" w:name="fig:016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6: HTML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HTML</w:t>
      </w:r>
    </w:p>
    <w:bookmarkEnd w:id="84"/>
    <w:p>
      <w:pPr>
        <w:pStyle w:val="BodyText"/>
      </w:pPr>
      <w:r>
        <w:t xml:space="preserve">В подокне Render получаем вид страницы в браузере (рис. 17).</w:t>
      </w:r>
    </w:p>
    <w:bookmarkStart w:id="88" w:name="fig:017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7: DVWA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DVWA</w:t>
      </w:r>
    </w:p>
    <w:bookmarkEnd w:id="88"/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пользоваться Burp Suite.</w:t>
      </w:r>
    </w:p>
    <w:bookmarkEnd w:id="90"/>
    <w:bookmarkStart w:id="92" w:name="список-литературы"/>
    <w:p>
      <w:pPr>
        <w:pStyle w:val="Heading1"/>
      </w:pPr>
      <w:r>
        <w:t xml:space="preserve">Список литературы</w:t>
      </w:r>
    </w:p>
    <w:bookmarkStart w:id="91" w:name="refs"/>
    <w:bookmarkEnd w:id="91"/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проекту. Этап №5</dc:title>
  <dc:creator>Морозова Ульяна</dc:creator>
  <dc:language>ru-RU</dc:language>
  <cp:keywords/>
  <dcterms:created xsi:type="dcterms:W3CDTF">2024-10-10T13:13:17Z</dcterms:created>
  <dcterms:modified xsi:type="dcterms:W3CDTF">2024-10-10T13:13:17Z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Информационная безопасность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