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0" w:after="0"/>
        <w:rPr>
          <w:lang w:val="ru-RU"/>
        </w:rPr>
      </w:pPr>
      <w:r>
        <w:rPr>
          <w:lang w:val="ru-RU"/>
        </w:rPr>
        <w:t>1. Постановка задачи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Рассматривается задача составления программы проведения мероприятий. Программа определяет, к какому виду относится мероприятие, из каких частей оно состоит и сколько раз проводится каждая часть, что позволяет организатору планировать время, площадки и участников.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Виды мероприятий образуют класс имён понятий – иерархию из 20 элементов, в которой общее понятие «Мероприятие» уточняется деловыми, культурными и спортивными мероприятиями и далее конкретными видами; десять понятий являются листьями. Для трёх понятий-листьев – «Конференция», «Концерт» и «Футбольный турнир» – построены абстрактные структуры из 8, 7 и 7 вершин, описывающие состав программы с названиями частей и их количеством.</w:t>
      </w:r>
    </w:p>
    <w:p>
      <w:pPr>
        <w:rPr>
          <w:lang w:val="ru-RU"/>
        </w:rPr>
      </w:pPr>
    </w:p>
    <w:p>
      <w:pPr>
        <w:pStyle w:val="1"/>
        <w:spacing w:before="0" w:after="0"/>
        <w:rPr>
          <w:lang w:val="ru-RU"/>
        </w:rPr>
      </w:pPr>
      <w:r>
        <w:rPr>
          <w:lang w:val="ru-RU"/>
        </w:rPr>
        <w:t>2. Диаграмма и пояснения</w:t>
      </w:r>
    </w:p>
    <w:p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258356"/>
            <wp:effectExtent l="0" t="0" r="0" b="0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25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1 – Диаграмма онтологии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некоторым классам, изображённым на диаграмме.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Мероприятие</w:t>
      </w:r>
      <w:r>
        <w:rPr>
          <w:lang w:val="ru-RU"/>
        </w:rPr>
        <w:t xml:space="preserve"> – событие, проводимое по программе; корень иерархии.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Деловое мероприятие</w:t>
      </w:r>
      <w:r>
        <w:rPr>
          <w:lang w:val="ru-RU"/>
        </w:rPr>
        <w:t xml:space="preserve"> – мероприятие для обмена знаниями и обучения.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Культурное мероприятие</w:t>
      </w:r>
      <w:r>
        <w:rPr>
          <w:lang w:val="ru-RU"/>
        </w:rPr>
        <w:t xml:space="preserve"> – мероприятие для зрителей и посетителей.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Спортивное мероприятие</w:t>
      </w:r>
      <w:r>
        <w:rPr>
          <w:lang w:val="ru-RU"/>
        </w:rPr>
        <w:t xml:space="preserve"> – соревнование участников между собой.</w:t>
      </w:r>
    </w:p>
    <w:p>
      <w:pPr>
        <w:pStyle w:val="ae"/>
        <w:numPr>
          <w:ilvl w:val="1"/>
          <w:numId w:val="12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Конференция, Концерт, Футбольный турнир</w:t>
      </w:r>
      <w:r>
        <w:rPr>
          <w:lang w:val="ru-RU"/>
        </w:rPr>
        <w:t xml:space="preserve"> – листья с абстрактными структурами.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Приведём пояснения к отношениям, изображённым на диаграмме: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Род – вид</w:t>
      </w:r>
      <w:r>
        <w:rPr>
          <w:lang w:val="ru-RU"/>
        </w:rPr>
        <w:t xml:space="preserve"> (сплошная стрелка) – связывает общее понятие с частным.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Имеет структуру</w:t>
      </w:r>
      <w:r>
        <w:rPr>
          <w:lang w:val="ru-RU"/>
        </w:rPr>
        <w:t xml:space="preserve"> (пунктир) – связывает лист с его структурой.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Целое – часть</w:t>
      </w:r>
      <w:r>
        <w:rPr>
          <w:lang w:val="ru-RU"/>
        </w:rPr>
        <w:t xml:space="preserve"> (стрелка «×n») – часть входит в программу n раз.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Конференция включает</w:t>
      </w:r>
      <w:r>
        <w:rPr>
          <w:lang w:val="ru-RU"/>
        </w:rPr>
        <w:t xml:space="preserve"> 4 секционных заседания по 10 докладов.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Концерт состоит</w:t>
      </w:r>
      <w:r>
        <w:rPr>
          <w:lang w:val="ru-RU"/>
        </w:rPr>
        <w:t xml:space="preserve"> из 2 отделений по 6 музыкальных номеров.</w:t>
      </w:r>
    </w:p>
    <w:p>
      <w:pPr>
        <w:pStyle w:val="ae"/>
        <w:numPr>
          <w:ilvl w:val="1"/>
          <w:numId w:val="20"/>
        </w:numPr>
        <w:jc w:val="both"/>
        <w:rPr>
          <w:lang w:val="ru-RU"/>
        </w:rPr>
      </w:pPr>
      <w:r>
        <w:rPr>
          <w:b/>
          <w:bCs/>
          <w:lang w:val="ru-RU"/>
        </w:rPr>
        <w:t xml:space="preserve">Футбольный турнир включает</w:t>
      </w:r>
      <w:r>
        <w:rPr>
          <w:lang w:val="ru-RU"/>
        </w:rPr>
        <w:t xml:space="preserve"> 24 групповых матча и 7 матчей плей-офф.</w:t>
      </w:r>
    </w:p>
    <w:p>
      <w:pPr>
        <w:rPr>
          <w:lang w:val="ru-RU"/>
        </w:rPr>
      </w:pPr>
    </w:p>
    <w:p>
      <w:pPr>
        <w:pStyle w:val="1"/>
        <w:spacing w:before="0" w:after="0"/>
        <w:rPr>
          <w:lang w:val="ru-RU"/>
        </w:rPr>
      </w:pPr>
      <w:r>
        <w:rPr>
          <w:lang w:val="ru-RU"/>
        </w:rPr>
        <w:t>3. Вывод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Построенная онтология содержит класс имён понятий из 20 элементов с десятью листьями и абстрактные структуры трёх понятий-листьев с названиями частей и их количеством. Диаграмма показывает, к какому виду относится мероприятие и из каких частей складывается его программа.</w:t>
      </w:r>
    </w:p>
    <w:p>
      <w:pPr>
        <w:ind w:firstLine="720"/>
        <w:jc w:val="both"/>
        <w:rPr>
          <w:lang w:val="ru-RU"/>
        </w:rPr>
      </w:pPr>
      <w:r>
        <w:rPr>
          <w:lang w:val="ru-RU"/>
        </w:rPr>
        <w:t xml:space="preserve">Модель можно расширить, добавив структуры для остальных листьев, а также сведения о площадках, длительности и участниках.</w:t>
      </w:r>
    </w:p>
    <w:sectPr w:rsidR="00CD6AA1" w:rsidRPr="00CD6AA1" w:rsidSect="00034616">
      <w:footerReference w:type="default" r:id="rId10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E2C45" w14:textId="77777777" w:rsidR="008338E7" w:rsidRDefault="008338E7">
      <w:pPr>
        <w:spacing w:line="240" w:lineRule="auto"/>
      </w:pPr>
      <w:r>
        <w:separator/>
      </w:r>
    </w:p>
  </w:endnote>
  <w:endnote w:type="continuationSeparator" w:id="0">
    <w:p w14:paraId="3A7D2D6D" w14:textId="77777777" w:rsidR="008338E7" w:rsidRDefault="008338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4885" w14:textId="77777777" w:rsidR="0018678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66C1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07D5" w14:textId="77777777" w:rsidR="008338E7" w:rsidRDefault="008338E7">
      <w:pPr>
        <w:spacing w:line="240" w:lineRule="auto"/>
      </w:pPr>
      <w:r>
        <w:separator/>
      </w:r>
    </w:p>
  </w:footnote>
  <w:footnote w:type="continuationSeparator" w:id="0">
    <w:p w14:paraId="4612707E" w14:textId="77777777" w:rsidR="008338E7" w:rsidRDefault="008338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D4F43"/>
    <w:multiLevelType w:val="hybridMultilevel"/>
    <w:tmpl w:val="ACEEC1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1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E605E"/>
    <w:multiLevelType w:val="hybridMultilevel"/>
    <w:tmpl w:val="A8A8E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62FC8"/>
    <w:multiLevelType w:val="hybridMultilevel"/>
    <w:tmpl w:val="4BE04C7E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D480E5F0">
      <w:numFmt w:val="bullet"/>
      <w:lvlText w:val=""/>
      <w:lvlJc w:val="left"/>
      <w:pPr>
        <w:ind w:left="755" w:hanging="384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494152671">
    <w:abstractNumId w:val="8"/>
  </w:num>
  <w:num w:numId="2" w16cid:durableId="1612474583">
    <w:abstractNumId w:val="6"/>
  </w:num>
  <w:num w:numId="3" w16cid:durableId="1844083331">
    <w:abstractNumId w:val="5"/>
  </w:num>
  <w:num w:numId="4" w16cid:durableId="8917160">
    <w:abstractNumId w:val="4"/>
  </w:num>
  <w:num w:numId="5" w16cid:durableId="1818451247">
    <w:abstractNumId w:val="7"/>
  </w:num>
  <w:num w:numId="6" w16cid:durableId="1123226966">
    <w:abstractNumId w:val="3"/>
  </w:num>
  <w:num w:numId="7" w16cid:durableId="1819416683">
    <w:abstractNumId w:val="2"/>
  </w:num>
  <w:num w:numId="8" w16cid:durableId="1501775166">
    <w:abstractNumId w:val="1"/>
  </w:num>
  <w:num w:numId="9" w16cid:durableId="1604069930">
    <w:abstractNumId w:val="0"/>
  </w:num>
  <w:num w:numId="10" w16cid:durableId="1573588477">
    <w:abstractNumId w:val="11"/>
  </w:num>
  <w:num w:numId="11" w16cid:durableId="136070009">
    <w:abstractNumId w:val="10"/>
  </w:num>
  <w:num w:numId="12" w16cid:durableId="1961569024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CE"/>
    <w:rsid w:val="00093620"/>
    <w:rsid w:val="0015074B"/>
    <w:rsid w:val="00186780"/>
    <w:rsid w:val="0019591A"/>
    <w:rsid w:val="00275107"/>
    <w:rsid w:val="0029639D"/>
    <w:rsid w:val="002B4502"/>
    <w:rsid w:val="00326D51"/>
    <w:rsid w:val="00326F90"/>
    <w:rsid w:val="003E7E43"/>
    <w:rsid w:val="003F662C"/>
    <w:rsid w:val="004D3A5E"/>
    <w:rsid w:val="004F4A23"/>
    <w:rsid w:val="00501250"/>
    <w:rsid w:val="0056372F"/>
    <w:rsid w:val="0056646C"/>
    <w:rsid w:val="005A6185"/>
    <w:rsid w:val="005F5EFD"/>
    <w:rsid w:val="007F56A9"/>
    <w:rsid w:val="008338E7"/>
    <w:rsid w:val="00843AB5"/>
    <w:rsid w:val="00875C27"/>
    <w:rsid w:val="008B599D"/>
    <w:rsid w:val="008C5613"/>
    <w:rsid w:val="0090794F"/>
    <w:rsid w:val="00A627D8"/>
    <w:rsid w:val="00A66C16"/>
    <w:rsid w:val="00AA1D8D"/>
    <w:rsid w:val="00B17006"/>
    <w:rsid w:val="00B47502"/>
    <w:rsid w:val="00B47730"/>
    <w:rsid w:val="00B66C8B"/>
    <w:rsid w:val="00BB053C"/>
    <w:rsid w:val="00C07414"/>
    <w:rsid w:val="00C3158E"/>
    <w:rsid w:val="00C547D9"/>
    <w:rsid w:val="00CB0664"/>
    <w:rsid w:val="00CD6AA1"/>
    <w:rsid w:val="00CE4716"/>
    <w:rsid w:val="00D26F89"/>
    <w:rsid w:val="00D649F0"/>
    <w:rsid w:val="00DC7C6C"/>
    <w:rsid w:val="00EA7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D4C90"/>
  <w14:defaultImageDpi w14:val="300"/>
  <w15:docId w15:val="{E8F4BE99-2A6B-4343-B550-B7AF405D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A66C16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A6185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6C16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A6185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75C2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75C2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75C27"/>
    <w:rPr>
      <w:color w:val="0000FF" w:themeColor="hyperlink"/>
      <w:u w:val="single"/>
    </w:rPr>
  </w:style>
  <w:style w:type="paragraph" w:styleId="aff9">
    <w:name w:val="Normal (Web)"/>
    <w:basedOn w:val="a1"/>
    <w:uiPriority w:val="99"/>
    <w:semiHidden/>
    <w:unhideWhenUsed/>
    <w:rsid w:val="0009362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tablesaw</cp:lastModifiedBy>
  <cp:revision>31</cp:revision>
  <dcterms:created xsi:type="dcterms:W3CDTF">2013-12-23T23:15:00Z</dcterms:created>
  <dcterms:modified xsi:type="dcterms:W3CDTF">2026-10-15T22:25:00Z</dcterms:modified>
  <cp:category/>
</cp:coreProperties>
</file>