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before="0" w:after="0"/>
        <w:rPr>
          <w:lang w:val="ru-RU"/>
        </w:rPr>
      </w:pPr>
      <w:r>
        <w:rPr>
          <w:lang w:val="ru-RU"/>
        </w:rPr>
        <w:t>1. Постановка задачи</w:t>
      </w:r>
    </w:p>
    <w:p>
      <w:pPr>
        <w:ind w:firstLine="720"/>
        <w:jc w:val="both"/>
        <w:rPr>
          <w:lang w:val="ru-RU"/>
        </w:rPr>
      </w:pPr>
      <w:r>
        <w:rPr>
          <w:lang w:val="ru-RU"/>
        </w:rPr>
        <w:t xml:space="preserve">Рассматривается задача составления программы проведения мероприятий. Программа мероприятия – это документ, который определяет, из каких частей состоит мероприятие, в каком порядке и в каком количестве эти части проводятся. На основе программы организатор распределяет время, подбирает площадки, приглашает участников и готовит необходимое оборудование.</w:t>
      </w:r>
    </w:p>
    <w:p>
      <w:pPr>
        <w:ind w:firstLine="720"/>
        <w:jc w:val="both"/>
        <w:rPr>
          <w:lang w:val="ru-RU"/>
        </w:rPr>
      </w:pPr>
      <w:r>
        <w:rPr>
          <w:lang w:val="ru-RU"/>
        </w:rPr>
        <w:t xml:space="preserve">Для составления программы прежде всего нужно определить вид мероприятия, поскольку от него зависит набор частей: конференция строится из заседаний и докладов, концерт – из отделений и музыкальных номеров, спортивный турнир – из этапов и матчей. Поэтому в предметной области выделяются два вида знаний: классификация мероприятий и состав программы отдельных мероприятий.</w:t>
      </w:r>
    </w:p>
    <w:p>
      <w:pPr>
        <w:ind w:firstLine="720"/>
        <w:jc w:val="both"/>
        <w:rPr>
          <w:lang w:val="ru-RU"/>
        </w:rPr>
      </w:pPr>
      <w:r>
        <w:rPr>
          <w:lang w:val="ru-RU"/>
        </w:rPr>
        <w:t xml:space="preserve">Классификация представлена классом имён понятий – иерархией из 20 элементов, расположенных на четырёх уровнях. Общее понятие «Мероприятие» уточняется деловыми, культурными и спортивными мероприятиями, которые затем делятся на группы и конкретные виды; десять понятий нижнего уровня являются листьями. Состав программы описан абстрактными структурами трёх понятий-листьев – «Конференция» (8 вершин), «Концерт» (7 вершин) и «Футбольный турнир» (7 вершин), – в которых указаны названия частей и их количество.</w:t>
      </w:r>
    </w:p>
    <w:p>
      <w:pPr>
        <w:rPr>
          <w:lang w:val="ru-RU"/>
        </w:rPr>
      </w:pPr>
    </w:p>
    <w:p>
      <w:pPr>
        <w:pStyle w:val="1"/>
        <w:spacing w:before="0" w:after="0"/>
        <w:rPr>
          <w:lang w:val="ru-RU"/>
        </w:rPr>
      </w:pPr>
      <w:r>
        <w:rPr>
          <w:lang w:val="ru-RU"/>
        </w:rPr>
        <w:t>2. Диаграмма и пояснения</w:t>
      </w:r>
    </w:p>
    <w:p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3479143"/>
            <wp:effectExtent l="0" t="0" r="0" b="0"/>
            <wp:docPr id="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47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Рис. 1 – Диаграмма онтологии</w:t>
      </w:r>
    </w:p>
    <w:p>
      <w:pPr>
        <w:rPr>
          <w:lang w:val="ru-RU"/>
        </w:rPr>
      </w:pPr>
    </w:p>
    <w:p>
      <w:pPr>
        <w:ind w:firstLine="720"/>
        <w:jc w:val="both"/>
        <w:rPr>
          <w:lang w:val="ru-RU"/>
        </w:rPr>
      </w:pPr>
      <w:r>
        <w:rPr>
          <w:lang w:val="ru-RU"/>
        </w:rPr>
        <w:t xml:space="preserve">Диаграмма разделена на четыре области. В верхней области «Класс имён понятий» изображена иерархия видов мероприятий. В трёх нижних областях изображены абстрактные структуры понятий-листьев, выделенных на иерархии жирной рамкой. Каждая стрелка подписана действием, которое выражает связь между понятиями, а количество каждой части программы указано внутри её блока.</w:t>
      </w:r>
    </w:p>
    <w:p>
      <w:pPr>
        <w:keepNext/>
        <w:ind w:firstLine="720"/>
        <w:jc w:val="both"/>
        <w:rPr>
          <w:lang w:val="ru-RU"/>
        </w:rPr>
      </w:pPr>
      <w:r>
        <w:rPr>
          <w:lang w:val="ru-RU"/>
        </w:rPr>
        <w:t xml:space="preserve">Приведём пояснения к некоторым классам, изображённым на диаграмме.</w:t>
      </w:r>
    </w:p>
    <w:p>
      <w:pPr>
        <w:pStyle w:val="ae"/>
        <w:numPr>
          <w:ilvl w:val="1"/>
          <w:numId w:val="12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Мероприятие</w:t>
      </w:r>
      <w:r>
        <w:rPr>
          <w:lang w:val="ru-RU"/>
        </w:rPr>
        <w:t xml:space="preserve"> – организованное событие, проводимое по заранее составленной программе; корневое понятие иерархии.</w:t>
      </w:r>
    </w:p>
    <w:p>
      <w:pPr>
        <w:pStyle w:val="ae"/>
        <w:numPr>
          <w:ilvl w:val="1"/>
          <w:numId w:val="12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Деловое мероприятие</w:t>
      </w:r>
      <w:r>
        <w:rPr>
          <w:lang w:val="ru-RU"/>
        </w:rPr>
        <w:t xml:space="preserve"> – мероприятие, направленное на обмен знаниями, обучение и обсуждение профессиональных вопросов.</w:t>
      </w:r>
    </w:p>
    <w:p>
      <w:pPr>
        <w:pStyle w:val="ae"/>
        <w:numPr>
          <w:ilvl w:val="1"/>
          <w:numId w:val="12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Культурное мероприятие</w:t>
      </w:r>
      <w:r>
        <w:rPr>
          <w:lang w:val="ru-RU"/>
        </w:rPr>
        <w:t xml:space="preserve"> – мероприятие, предназначенное для зрителей и посетителей: показ выступлений или экспонатов.</w:t>
      </w:r>
    </w:p>
    <w:p>
      <w:pPr>
        <w:pStyle w:val="ae"/>
        <w:numPr>
          <w:ilvl w:val="1"/>
          <w:numId w:val="12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Спортивное мероприятие</w:t>
      </w:r>
      <w:r>
        <w:rPr>
          <w:lang w:val="ru-RU"/>
        </w:rPr>
        <w:t xml:space="preserve"> – мероприятие, в котором участники соревнуются между собой по установленным правилам.</w:t>
      </w:r>
    </w:p>
    <w:p>
      <w:pPr>
        <w:pStyle w:val="ae"/>
        <w:numPr>
          <w:ilvl w:val="1"/>
          <w:numId w:val="12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Конференция</w:t>
      </w:r>
      <w:r>
        <w:rPr>
          <w:lang w:val="ru-RU"/>
        </w:rPr>
        <w:t xml:space="preserve"> – научное мероприятие, состоящее из пленарного и секционных заседаний с докладами.</w:t>
      </w:r>
    </w:p>
    <w:p>
      <w:pPr>
        <w:pStyle w:val="ae"/>
        <w:numPr>
          <w:ilvl w:val="1"/>
          <w:numId w:val="12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Концерт</w:t>
      </w:r>
      <w:r>
        <w:rPr>
          <w:lang w:val="ru-RU"/>
        </w:rPr>
        <w:t xml:space="preserve"> – зрелищное мероприятие, в котором исполняются музыкальные номера.</w:t>
      </w:r>
    </w:p>
    <w:p>
      <w:pPr>
        <w:pStyle w:val="ae"/>
        <w:numPr>
          <w:ilvl w:val="1"/>
          <w:numId w:val="12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Футбольный турнир</w:t>
      </w:r>
      <w:r>
        <w:rPr>
          <w:lang w:val="ru-RU"/>
        </w:rPr>
        <w:t xml:space="preserve"> – командное соревнование из серии матчей, по итогам которых определяется победитель.</w:t>
      </w:r>
    </w:p>
    <w:p>
      <w:pPr>
        <w:keepNext/>
        <w:ind w:firstLine="720"/>
        <w:jc w:val="both"/>
        <w:rPr>
          <w:lang w:val="ru-RU"/>
        </w:rPr>
      </w:pPr>
      <w:r>
        <w:rPr>
          <w:lang w:val="ru-RU"/>
        </w:rPr>
        <w:t xml:space="preserve">Приведём пояснения к отношениям класса имён понятий:</w:t>
      </w:r>
    </w:p>
    <w:p>
      <w:pPr>
        <w:pStyle w:val="ae"/>
        <w:numPr>
          <w:ilvl w:val="1"/>
          <w:numId w:val="20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Мероприятие объединяет</w:t>
      </w:r>
      <w:r>
        <w:rPr>
          <w:lang w:val="ru-RU"/>
        </w:rPr>
        <w:t xml:space="preserve"> деловые, культурные и спортивные мероприятия – корневое понятие делится на три основных вида.</w:t>
      </w:r>
    </w:p>
    <w:p>
      <w:pPr>
        <w:pStyle w:val="ae"/>
        <w:numPr>
          <w:ilvl w:val="1"/>
          <w:numId w:val="20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Деловое мероприятие включает</w:t>
      </w:r>
      <w:r>
        <w:rPr>
          <w:lang w:val="ru-RU"/>
        </w:rPr>
        <w:t xml:space="preserve"> обучающие и научные мероприятия; культурное – зрелищные и выставочные; спортивное – командные и индивидуальные соревнования.</w:t>
      </w:r>
    </w:p>
    <w:p>
      <w:pPr>
        <w:pStyle w:val="ae"/>
        <w:numPr>
          <w:ilvl w:val="1"/>
          <w:numId w:val="20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Научное мероприятие проводится как</w:t>
      </w:r>
      <w:r>
        <w:rPr>
          <w:lang w:val="ru-RU"/>
        </w:rPr>
        <w:t xml:space="preserve"> конференция или симпозиум, обучающее – как семинар или мастер-класс.</w:t>
      </w:r>
    </w:p>
    <w:p>
      <w:pPr>
        <w:pStyle w:val="ae"/>
        <w:numPr>
          <w:ilvl w:val="1"/>
          <w:numId w:val="20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Зрелищное мероприятие показывается как</w:t>
      </w:r>
      <w:r>
        <w:rPr>
          <w:lang w:val="ru-RU"/>
        </w:rPr>
        <w:t xml:space="preserve"> спектакль или концерт, а выставочное мероприятие организуется как выставка.</w:t>
      </w:r>
    </w:p>
    <w:p>
      <w:pPr>
        <w:pStyle w:val="ae"/>
        <w:numPr>
          <w:ilvl w:val="1"/>
          <w:numId w:val="20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Командное соревнование разыгрывается как</w:t>
      </w:r>
      <w:r>
        <w:rPr>
          <w:lang w:val="ru-RU"/>
        </w:rPr>
        <w:t xml:space="preserve"> футбольный турнир, индивидуальное – как забег или шахматный турнир.</w:t>
      </w:r>
    </w:p>
    <w:p>
      <w:pPr>
        <w:keepNext/>
        <w:ind w:firstLine="720"/>
        <w:jc w:val="both"/>
        <w:rPr>
          <w:lang w:val="ru-RU"/>
        </w:rPr>
      </w:pPr>
      <w:r>
        <w:rPr>
          <w:lang w:val="ru-RU"/>
        </w:rPr>
        <w:t xml:space="preserve">Приведём пояснения к абстрактной структуре «Конференция»:</w:t>
      </w:r>
    </w:p>
    <w:p>
      <w:pPr>
        <w:pStyle w:val="ae"/>
        <w:numPr>
          <w:ilvl w:val="1"/>
          <w:numId w:val="21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Конференция начинается с</w:t>
      </w:r>
      <w:r>
        <w:rPr>
          <w:lang w:val="ru-RU"/>
        </w:rPr>
        <w:t xml:space="preserve"> церемонии открытия (1) и завершается закрытием (1).</w:t>
      </w:r>
    </w:p>
    <w:p>
      <w:pPr>
        <w:pStyle w:val="ae"/>
        <w:numPr>
          <w:ilvl w:val="1"/>
          <w:numId w:val="21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Конференция включает</w:t>
      </w:r>
      <w:r>
        <w:rPr>
          <w:lang w:val="ru-RU"/>
        </w:rPr>
        <w:t xml:space="preserve"> пленарное заседание (1), которое заслушивает 3 пленарных доклада.</w:t>
      </w:r>
    </w:p>
    <w:p>
      <w:pPr>
        <w:pStyle w:val="ae"/>
        <w:numPr>
          <w:ilvl w:val="1"/>
          <w:numId w:val="21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Конференция проводит</w:t>
      </w:r>
      <w:r>
        <w:rPr>
          <w:lang w:val="ru-RU"/>
        </w:rPr>
        <w:t xml:space="preserve"> 4 секционных заседания, каждое из которых обсуждает 10 секционных докладов, всего 40 докладов.</w:t>
      </w:r>
    </w:p>
    <w:p>
      <w:pPr>
        <w:pStyle w:val="ae"/>
        <w:numPr>
          <w:ilvl w:val="1"/>
          <w:numId w:val="21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Конференция прерывается на</w:t>
      </w:r>
      <w:r>
        <w:rPr>
          <w:lang w:val="ru-RU"/>
        </w:rPr>
        <w:t xml:space="preserve"> 2 кофе-брейка между заседаниями.</w:t>
      </w:r>
    </w:p>
    <w:p>
      <w:pPr>
        <w:keepNext/>
        <w:ind w:firstLine="720"/>
        <w:jc w:val="both"/>
        <w:rPr>
          <w:lang w:val="ru-RU"/>
        </w:rPr>
      </w:pPr>
      <w:r>
        <w:rPr>
          <w:lang w:val="ru-RU"/>
        </w:rPr>
        <w:t xml:space="preserve">Приведём пояснения к абстрактной структуре «Концерт»:</w:t>
      </w:r>
    </w:p>
    <w:p>
      <w:pPr>
        <w:pStyle w:val="ae"/>
        <w:numPr>
          <w:ilvl w:val="1"/>
          <w:numId w:val="22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Концерт открывается</w:t>
      </w:r>
      <w:r>
        <w:rPr>
          <w:lang w:val="ru-RU"/>
        </w:rPr>
        <w:t xml:space="preserve"> вступительным словом (1) и завершается поклоном артистов (1).</w:t>
      </w:r>
    </w:p>
    <w:p>
      <w:pPr>
        <w:pStyle w:val="ae"/>
        <w:numPr>
          <w:ilvl w:val="1"/>
          <w:numId w:val="22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Концерт делится на</w:t>
      </w:r>
      <w:r>
        <w:rPr>
          <w:lang w:val="ru-RU"/>
        </w:rPr>
        <w:t xml:space="preserve"> 2 отделения, каждое из которых состоит из 6 музыкальных номеров, всего 12 номеров.</w:t>
      </w:r>
    </w:p>
    <w:p>
      <w:pPr>
        <w:pStyle w:val="ae"/>
        <w:numPr>
          <w:ilvl w:val="1"/>
          <w:numId w:val="22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Концерт прерывается на</w:t>
      </w:r>
      <w:r>
        <w:rPr>
          <w:lang w:val="ru-RU"/>
        </w:rPr>
        <w:t xml:space="preserve"> антракт (1) между отделениями и дополняется номером на бис (1).</w:t>
      </w:r>
    </w:p>
    <w:p>
      <w:pPr>
        <w:keepNext/>
        <w:ind w:firstLine="720"/>
        <w:jc w:val="both"/>
        <w:rPr>
          <w:lang w:val="ru-RU"/>
        </w:rPr>
      </w:pPr>
      <w:r>
        <w:rPr>
          <w:lang w:val="ru-RU"/>
        </w:rPr>
        <w:t xml:space="preserve">Приведём пояснения к абстрактной структуре «Футбольный турнир»:</w:t>
      </w:r>
    </w:p>
    <w:p>
      <w:pPr>
        <w:pStyle w:val="ae"/>
        <w:numPr>
          <w:ilvl w:val="1"/>
          <w:numId w:val="23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Футбольный турнир начинается с</w:t>
      </w:r>
      <w:r>
        <w:rPr>
          <w:lang w:val="ru-RU"/>
        </w:rPr>
        <w:t xml:space="preserve"> жеребьёвки (1), по которой команды распределяются по группам.</w:t>
      </w:r>
    </w:p>
    <w:p>
      <w:pPr>
        <w:pStyle w:val="ae"/>
        <w:numPr>
          <w:ilvl w:val="1"/>
          <w:numId w:val="23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Футбольный турнир включает</w:t>
      </w:r>
      <w:r>
        <w:rPr>
          <w:lang w:val="ru-RU"/>
        </w:rPr>
        <w:t xml:space="preserve"> групповой этап (1), который состоит из 24 групповых матчей.</w:t>
      </w:r>
    </w:p>
    <w:p>
      <w:pPr>
        <w:pStyle w:val="ae"/>
        <w:numPr>
          <w:ilvl w:val="1"/>
          <w:numId w:val="23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Футбольный турнир продолжается</w:t>
      </w:r>
      <w:r>
        <w:rPr>
          <w:lang w:val="ru-RU"/>
        </w:rPr>
        <w:t xml:space="preserve"> плей-офф (1), который состоит из 7 матчей на выбывание.</w:t>
      </w:r>
    </w:p>
    <w:p>
      <w:pPr>
        <w:pStyle w:val="ae"/>
        <w:numPr>
          <w:ilvl w:val="1"/>
          <w:numId w:val="23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Футбольный турнир завершается</w:t>
      </w:r>
      <w:r>
        <w:rPr>
          <w:lang w:val="ru-RU"/>
        </w:rPr>
        <w:t xml:space="preserve"> награждением (1) победителей и призёров.</w:t>
      </w:r>
    </w:p>
    <w:p>
      <w:pPr>
        <w:rPr>
          <w:lang w:val="ru-RU"/>
        </w:rPr>
      </w:pPr>
    </w:p>
    <w:p>
      <w:pPr>
        <w:pStyle w:val="1"/>
        <w:spacing w:before="0" w:after="0"/>
        <w:rPr>
          <w:lang w:val="ru-RU"/>
        </w:rPr>
      </w:pPr>
      <w:r>
        <w:rPr>
          <w:lang w:val="ru-RU"/>
        </w:rPr>
        <w:t>3. Вывод</w:t>
      </w:r>
    </w:p>
    <w:p>
      <w:pPr>
        <w:ind w:firstLine="720"/>
        <w:jc w:val="both"/>
        <w:rPr>
          <w:lang w:val="ru-RU"/>
        </w:rPr>
      </w:pPr>
      <w:r>
        <w:rPr>
          <w:lang w:val="ru-RU"/>
        </w:rPr>
        <w:t xml:space="preserve">Построенная онтология описывает предметную область составления программы проведения мероприятий. Класс имён понятий содержит 20 элементов на четырёх уровнях иерархии и десять понятий-листьев, что позволяет однозначно определить вид мероприятия. Абстрактные структуры трёх понятий-листьев показывают, из каких частей складывается программа конференции, концерта и футбольного турнира и сколько раз проводится каждая часть.</w:t>
      </w:r>
    </w:p>
    <w:p>
      <w:pPr>
        <w:ind w:firstLine="720"/>
        <w:jc w:val="both"/>
        <w:rPr>
          <w:lang w:val="ru-RU"/>
        </w:rPr>
      </w:pPr>
      <w:r>
        <w:rPr>
          <w:lang w:val="ru-RU"/>
        </w:rPr>
        <w:t xml:space="preserve">Подписанные действиями связи показывают, с чего начинается мероприятие, на какие части оно делится и чем завершается. Модель можно расширить структурами остальных понятий-листьев и сведениями о длительности частей, площадках и участниках.</w:t>
      </w:r>
    </w:p>
    <w:sectPr w:rsidR="00CD6AA1" w:rsidRPr="00CD6AA1" w:rsidSect="00034616">
      <w:footerReference w:type="default" r:id="rId10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E2C45" w14:textId="77777777" w:rsidR="008338E7" w:rsidRDefault="008338E7">
      <w:pPr>
        <w:spacing w:line="240" w:lineRule="auto"/>
      </w:pPr>
      <w:r>
        <w:separator/>
      </w:r>
    </w:p>
  </w:endnote>
  <w:endnote w:type="continuationSeparator" w:id="0">
    <w:p w14:paraId="3A7D2D6D" w14:textId="77777777" w:rsidR="008338E7" w:rsidRDefault="008338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E4885" w14:textId="77777777" w:rsidR="00186780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66C1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407D5" w14:textId="77777777" w:rsidR="008338E7" w:rsidRDefault="008338E7">
      <w:pPr>
        <w:spacing w:line="240" w:lineRule="auto"/>
      </w:pPr>
      <w:r>
        <w:separator/>
      </w:r>
    </w:p>
  </w:footnote>
  <w:footnote w:type="continuationSeparator" w:id="0">
    <w:p w14:paraId="4612707E" w14:textId="77777777" w:rsidR="008338E7" w:rsidRDefault="008338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ED4F43"/>
    <w:multiLevelType w:val="hybridMultilevel"/>
    <w:tmpl w:val="ACEEC1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1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E605E"/>
    <w:multiLevelType w:val="hybridMultilevel"/>
    <w:tmpl w:val="A8A8E9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962FC8"/>
    <w:multiLevelType w:val="hybridMultilevel"/>
    <w:tmpl w:val="4BE04C7E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D480E5F0">
      <w:numFmt w:val="bullet"/>
      <w:lvlText w:val=""/>
      <w:lvlJc w:val="left"/>
      <w:pPr>
        <w:ind w:left="755" w:hanging="384"/>
      </w:pPr>
      <w:rPr>
        <w:rFonts w:ascii="Times New Roman" w:eastAsiaTheme="minorEastAsia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num w:numId="1" w16cid:durableId="494152671">
    <w:abstractNumId w:val="8"/>
  </w:num>
  <w:num w:numId="2" w16cid:durableId="1612474583">
    <w:abstractNumId w:val="6"/>
  </w:num>
  <w:num w:numId="3" w16cid:durableId="1844083331">
    <w:abstractNumId w:val="5"/>
  </w:num>
  <w:num w:numId="4" w16cid:durableId="8917160">
    <w:abstractNumId w:val="4"/>
  </w:num>
  <w:num w:numId="5" w16cid:durableId="1818451247">
    <w:abstractNumId w:val="7"/>
  </w:num>
  <w:num w:numId="6" w16cid:durableId="1123226966">
    <w:abstractNumId w:val="3"/>
  </w:num>
  <w:num w:numId="7" w16cid:durableId="1819416683">
    <w:abstractNumId w:val="2"/>
  </w:num>
  <w:num w:numId="8" w16cid:durableId="1501775166">
    <w:abstractNumId w:val="1"/>
  </w:num>
  <w:num w:numId="9" w16cid:durableId="1604069930">
    <w:abstractNumId w:val="0"/>
  </w:num>
  <w:num w:numId="10" w16cid:durableId="1573588477">
    <w:abstractNumId w:val="11"/>
  </w:num>
  <w:num w:numId="11" w16cid:durableId="136070009">
    <w:abstractNumId w:val="10"/>
  </w:num>
  <w:num w:numId="12" w16cid:durableId="1961569024">
    <w:abstractNumId w:val="9"/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5CE"/>
    <w:rsid w:val="00093620"/>
    <w:rsid w:val="0015074B"/>
    <w:rsid w:val="00186780"/>
    <w:rsid w:val="0019591A"/>
    <w:rsid w:val="00275107"/>
    <w:rsid w:val="0029639D"/>
    <w:rsid w:val="002B4502"/>
    <w:rsid w:val="00326D51"/>
    <w:rsid w:val="00326F90"/>
    <w:rsid w:val="003E7E43"/>
    <w:rsid w:val="003F662C"/>
    <w:rsid w:val="004D3A5E"/>
    <w:rsid w:val="004F4A23"/>
    <w:rsid w:val="00501250"/>
    <w:rsid w:val="0056372F"/>
    <w:rsid w:val="0056646C"/>
    <w:rsid w:val="005A6185"/>
    <w:rsid w:val="005F5EFD"/>
    <w:rsid w:val="007F56A9"/>
    <w:rsid w:val="008338E7"/>
    <w:rsid w:val="00843AB5"/>
    <w:rsid w:val="00875C27"/>
    <w:rsid w:val="008B599D"/>
    <w:rsid w:val="008C5613"/>
    <w:rsid w:val="0090794F"/>
    <w:rsid w:val="00A627D8"/>
    <w:rsid w:val="00A66C16"/>
    <w:rsid w:val="00AA1D8D"/>
    <w:rsid w:val="00B17006"/>
    <w:rsid w:val="00B47502"/>
    <w:rsid w:val="00B47730"/>
    <w:rsid w:val="00B66C8B"/>
    <w:rsid w:val="00BB053C"/>
    <w:rsid w:val="00C07414"/>
    <w:rsid w:val="00C3158E"/>
    <w:rsid w:val="00C547D9"/>
    <w:rsid w:val="00CB0664"/>
    <w:rsid w:val="00CD6AA1"/>
    <w:rsid w:val="00CE4716"/>
    <w:rsid w:val="00D26F89"/>
    <w:rsid w:val="00D649F0"/>
    <w:rsid w:val="00DC7C6C"/>
    <w:rsid w:val="00EA70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CD4C90"/>
  <w14:defaultImageDpi w14:val="300"/>
  <w15:docId w15:val="{E8F4BE99-2A6B-4343-B550-B7AF405D3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A66C16"/>
    <w:pPr>
      <w:keepNext/>
      <w:keepLines/>
      <w:spacing w:before="240" w:after="120"/>
      <w:ind w:firstLine="0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5A6185"/>
    <w:pPr>
      <w:keepNext/>
      <w:keepLines/>
      <w:spacing w:before="240" w:after="120"/>
      <w:ind w:firstLine="0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A66C16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5A6185"/>
    <w:rPr>
      <w:rFonts w:ascii="Times New Roman" w:eastAsiaTheme="majorEastAsia" w:hAnsi="Times New Roman" w:cstheme="majorBid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75C2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75C2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875C27"/>
    <w:rPr>
      <w:color w:val="0000FF" w:themeColor="hyperlink"/>
      <w:u w:val="single"/>
    </w:rPr>
  </w:style>
  <w:style w:type="paragraph" w:styleId="aff9">
    <w:name w:val="Normal (Web)"/>
    <w:basedOn w:val="a1"/>
    <w:uiPriority w:val="99"/>
    <w:semiHidden/>
    <w:unhideWhenUsed/>
    <w:rsid w:val="00093620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377</Words>
  <Characters>2153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tablesaw</cp:lastModifiedBy>
  <cp:revision>31</cp:revision>
  <dcterms:created xsi:type="dcterms:W3CDTF">2013-12-23T23:15:00Z</dcterms:created>
  <dcterms:modified xsi:type="dcterms:W3CDTF">2026-10-15T22:25:00Z</dcterms:modified>
  <cp:category/>
</cp:coreProperties>
</file>