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PhD Research Proposal — Version 3</w:t>
      </w:r>
    </w:p>
    <w:p w:rsidR="00000000" w:rsidDel="00000000" w:rsidP="00000000" w:rsidRDefault="00000000" w:rsidRPr="00000000" w14:paraId="00000002">
      <w:pPr>
        <w:jc w:val="center"/>
        <w:rPr/>
      </w:pPr>
      <w:r w:rsidDel="00000000" w:rsidR="00000000" w:rsidRPr="00000000">
        <w:rPr>
          <w:b w:val="1"/>
          <w:bCs w:val="1"/>
          <w:sz w:val="22"/>
          <w:szCs w:val="22"/>
          <w:rtl w:val="0"/>
        </w:rPr>
        <w:t xml:space="preserve">Bounded Autonomy for Autonomous Cyber Defense</w:t>
        <w:br w:type="textWrapping"/>
        <w:t xml:space="preserve">Capability-Centric Security, Risk-Aware Control, and Auditable 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PhD Researcher: Ulykbek Shambulov</w:t>
        <w:br w:type="textWrapping"/>
      </w:r>
      <w:r w:rsidDel="00000000" w:rsidR="00000000" w:rsidRPr="00000000">
        <w:rPr>
          <w:rtl w:val="0"/>
        </w:rPr>
        <w:t xml:space="preserve">Nazarbayev University · Science, Engineering &amp; Technology · Cybersecurity &amp; Artificial Intelligence</w:t>
        <w:br w:type="textWrapping"/>
        <w:t xml:space="preserve">2026–2030</w:t>
      </w:r>
    </w:p>
    <w:p w:rsidR="00000000" w:rsidDel="00000000" w:rsidP="00000000" w:rsidRDefault="00000000" w:rsidRPr="00000000" w14:paraId="00000004">
      <w:pPr>
        <w:pStyle w:val="Heading1"/>
        <w:rPr/>
      </w:pPr>
      <w:r w:rsidDel="00000000" w:rsidR="00000000" w:rsidRPr="00000000">
        <w:rPr>
          <w:rtl w:val="0"/>
        </w:rPr>
        <w:t xml:space="preserve">1. Research Problem and Motivation</w:t>
      </w:r>
    </w:p>
    <w:p w:rsidR="00000000" w:rsidDel="00000000" w:rsidP="00000000" w:rsidRDefault="00000000" w:rsidRPr="00000000" w14:paraId="00000005">
      <w:pPr>
        <w:jc w:val="both"/>
        <w:rPr/>
      </w:pPr>
      <w:r w:rsidDel="00000000" w:rsidR="00000000" w:rsidRPr="00000000">
        <w:rPr>
          <w:rtl w:val="0"/>
        </w:rPr>
        <w:t xml:space="preserve">AI agents are increasingly capable of performing operational cybersecurity tasks: investigating incidents, analyzing logs, using security tools, executing commands, blocking malicious infrastructure, and isolating compromised systems. The central security problem is that greater operational autonomy also gives a compromised or mistaken reasoning layer greater ability to cause damage.</w:t>
      </w:r>
    </w:p>
    <w:p w:rsidR="00000000" w:rsidDel="00000000" w:rsidP="00000000" w:rsidRDefault="00000000" w:rsidRPr="00000000" w14:paraId="00000006">
      <w:pPr>
        <w:jc w:val="both"/>
        <w:rPr/>
      </w:pPr>
      <w:r w:rsidDel="00000000" w:rsidR="00000000" w:rsidRPr="00000000">
        <w:rPr>
          <w:rtl w:val="0"/>
        </w:rPr>
        <w:t xml:space="preserve">Recent research increasingly frames agent security as a systems problem: the model should be treated as an untrusted component, while security invariants are enforced at the system level. Agent Security is a Systems Problem argues that model robustness alone is insufficient and calls for system-level mechanisms such as least privilege, deterministic policy enforcement, and other systems-security principles. This provides a strong foundation for treating the LLM reasoning layer as potentially compromised rather than as a trusted security boundary.</w:t>
      </w:r>
    </w:p>
    <w:p w:rsidR="00000000" w:rsidDel="00000000" w:rsidP="00000000" w:rsidRDefault="00000000" w:rsidRPr="00000000" w14:paraId="00000007">
      <w:pPr>
        <w:jc w:val="both"/>
        <w:rPr/>
      </w:pPr>
      <w:r w:rsidDel="00000000" w:rsidR="00000000" w:rsidRPr="00000000">
        <w:rPr>
          <w:rtl w:val="0"/>
        </w:rPr>
        <w:t xml:space="preserve">Other recent work demonstrates why reasoning quality alone cannot be treated as a sufficient safety mechanism. The Honeyquest study reports a recognition-action gap in which LLMs articulated recognition of deceptive traps but still acted on them in 73.4% of the relevant cases. The Silicon Psyche study similarly investigates vulnerabilities associated with authority manipulation and temporal pressure. Together, these findings motivate separating the agent's reasoning from its authority to execute consequential actions.</w:t>
      </w:r>
    </w:p>
    <w:p w:rsidR="00000000" w:rsidDel="00000000" w:rsidP="00000000" w:rsidRDefault="00000000" w:rsidRPr="00000000" w14:paraId="00000008">
      <w:pPr>
        <w:jc w:val="both"/>
        <w:rPr>
          <w:b w:val="1"/>
          <w:bCs w:val="1"/>
          <w:i w:val="1"/>
          <w:iCs w:val="1"/>
        </w:rPr>
      </w:pPr>
      <w:r w:rsidDel="00000000" w:rsidR="00000000" w:rsidRPr="00000000">
        <w:rPr>
          <w:rtl w:val="0"/>
        </w:rPr>
        <w:t xml:space="preserve">At the same time, cybersecurity-agent evaluation is moving toward more realistic environments. AgentCyberRange evaluates frontier systems in multi-host, enterprise-like cyber ranges, while SecRespond evaluates post-compromise incident-response workflows. These studies demonstrate the value of realistic evaluation, but leave an important control question open: </w:t>
      </w:r>
      <w:r w:rsidDel="00000000" w:rsidR="00000000" w:rsidRPr="00000000">
        <w:rPr>
          <w:b w:val="1"/>
          <w:bCs w:val="1"/>
          <w:i w:val="1"/>
          <w:iCs w:val="1"/>
          <w:rtl w:val="0"/>
        </w:rPr>
        <w:t xml:space="preserve">how should an autonomous defensive agent's authority and degree of autonomy be controlled during an adaptive incident?</w:t>
      </w:r>
    </w:p>
    <w:p w:rsidR="00000000" w:rsidDel="00000000" w:rsidP="00000000" w:rsidRDefault="00000000" w:rsidRPr="00000000" w14:paraId="00000009">
      <w:pPr>
        <w:pStyle w:val="Heading1"/>
        <w:rPr/>
      </w:pPr>
      <w:r w:rsidDel="00000000" w:rsidR="00000000" w:rsidRPr="00000000">
        <w:rPr>
          <w:rtl w:val="0"/>
        </w:rPr>
        <w:t xml:space="preserve">2. Central Scientific Question</w:t>
      </w:r>
    </w:p>
    <w:p w:rsidR="00000000" w:rsidDel="00000000" w:rsidP="00000000" w:rsidRDefault="00000000" w:rsidRPr="00000000" w14:paraId="0000000A">
      <w:pPr>
        <w:rPr/>
      </w:pPr>
      <w:r w:rsidDel="00000000" w:rsidR="00000000" w:rsidRPr="00000000">
        <w:rPr>
          <w:b w:val="1"/>
          <w:bCs w:val="1"/>
          <w:rtl w:val="0"/>
        </w:rPr>
        <w:t xml:space="preserve">How can an autonomous cyber-defence agent be granted sufficient operational freedom to respond rapidly to adaptive adversaries while the scope of what it can execute remains technically bounded, and its degree of autonomy is dynamically controlled according to risk, uncertainty, action criticality, and reversibility?</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thesis treats authorization and autonomy control as coupled but distinct problems. A capability boundary defines what the agent is technically able to do; an autonomy policy determines which permitted actions may be executed without human approval in the current state. A capability model without a control policy is static access control. A control policy without an enforceable capability boundary risks becoming a heuristic layered on top of an untrusted reasoning system.</w:t>
      </w:r>
    </w:p>
    <w:p w:rsidR="00000000" w:rsidDel="00000000" w:rsidP="00000000" w:rsidRDefault="00000000" w:rsidRPr="00000000" w14:paraId="0000000C">
      <w:pPr>
        <w:pStyle w:val="Heading1"/>
        <w:rPr/>
      </w:pPr>
      <w:r w:rsidDel="00000000" w:rsidR="00000000" w:rsidRPr="00000000">
        <w:rPr>
          <w:rtl w:val="0"/>
        </w:rPr>
        <w:t xml:space="preserve">3. Research Gap</w:t>
      </w:r>
    </w:p>
    <w:p w:rsidR="00000000" w:rsidDel="00000000" w:rsidP="00000000" w:rsidRDefault="00000000" w:rsidRPr="00000000" w14:paraId="0000000D">
      <w:pPr>
        <w:pStyle w:val="Heading2"/>
        <w:rPr/>
      </w:pPr>
      <w:r w:rsidDel="00000000" w:rsidR="00000000" w:rsidRPr="00000000">
        <w:rPr>
          <w:rtl w:val="0"/>
        </w:rPr>
        <w:t xml:space="preserve">Systems security gap</w:t>
      </w:r>
    </w:p>
    <w:p w:rsidR="00000000" w:rsidDel="00000000" w:rsidP="00000000" w:rsidRDefault="00000000" w:rsidRPr="00000000" w14:paraId="0000000E">
      <w:pPr>
        <w:jc w:val="both"/>
        <w:rPr/>
      </w:pPr>
      <w:r w:rsidDel="00000000" w:rsidR="00000000" w:rsidRPr="00000000">
        <w:rPr>
          <w:rtl w:val="0"/>
        </w:rPr>
        <w:t xml:space="preserve">Existing research increasingly argues that agent security requires system-level enforcement, but the representation, runtime verification, and empirical characterization of a capability-bounded action space for autonomous cyber-defense agents remain open research problems.</w:t>
      </w:r>
    </w:p>
    <w:p w:rsidR="00000000" w:rsidDel="00000000" w:rsidP="00000000" w:rsidRDefault="00000000" w:rsidRPr="00000000" w14:paraId="0000000F">
      <w:pPr>
        <w:pStyle w:val="Heading2"/>
        <w:rPr/>
      </w:pPr>
      <w:r w:rsidDel="00000000" w:rsidR="00000000" w:rsidRPr="00000000">
        <w:rPr>
          <w:rtl w:val="0"/>
        </w:rPr>
        <w:t xml:space="preserve">Recognition–action gap</w:t>
      </w:r>
    </w:p>
    <w:p w:rsidR="00000000" w:rsidDel="00000000" w:rsidP="00000000" w:rsidRDefault="00000000" w:rsidRPr="00000000" w14:paraId="00000010">
      <w:pPr>
        <w:jc w:val="both"/>
        <w:rPr/>
      </w:pPr>
      <w:r w:rsidDel="00000000" w:rsidR="00000000" w:rsidRPr="00000000">
        <w:rPr>
          <w:rtl w:val="0"/>
        </w:rPr>
        <w:t xml:space="preserve">Recent deception research shows that an LLM may recognize a deceptive situation without reliably changing its behavior. Therefore, model-generated reasoning or self-reported confidence cannot by itself be treated as a sufficient safety control.</w:t>
      </w:r>
    </w:p>
    <w:p w:rsidR="00000000" w:rsidDel="00000000" w:rsidP="00000000" w:rsidRDefault="00000000" w:rsidRPr="00000000" w14:paraId="00000011">
      <w:pPr>
        <w:pStyle w:val="Heading2"/>
        <w:rPr/>
      </w:pPr>
      <w:r w:rsidDel="00000000" w:rsidR="00000000" w:rsidRPr="00000000">
        <w:rPr>
          <w:rtl w:val="0"/>
        </w:rPr>
        <w:t xml:space="preserve">Autonomy-control gap</w:t>
      </w:r>
    </w:p>
    <w:p w:rsidR="00000000" w:rsidDel="00000000" w:rsidP="00000000" w:rsidRDefault="00000000" w:rsidRPr="00000000" w14:paraId="00000012">
      <w:pPr>
        <w:jc w:val="both"/>
        <w:rPr/>
      </w:pPr>
      <w:r w:rsidDel="00000000" w:rsidR="00000000" w:rsidRPr="00000000">
        <w:rPr>
          <w:rtl w:val="0"/>
        </w:rPr>
        <w:t xml:space="preserve">Current agent systems commonly use fixed permissions, human approval, or broad autonomy. A principled method for deriving when an agent should act autonomously versus request human intervention, using measurable operational risk, remains insufficiently developed.</w:t>
      </w:r>
    </w:p>
    <w:p w:rsidR="00000000" w:rsidDel="00000000" w:rsidP="00000000" w:rsidRDefault="00000000" w:rsidRPr="00000000" w14:paraId="00000013">
      <w:pPr>
        <w:pStyle w:val="Heading2"/>
        <w:rPr/>
      </w:pPr>
      <w:r w:rsidDel="00000000" w:rsidR="00000000" w:rsidRPr="00000000">
        <w:rPr>
          <w:rtl w:val="0"/>
        </w:rPr>
        <w:t xml:space="preserve">Risk-estimation gap</w:t>
      </w:r>
    </w:p>
    <w:p w:rsidR="00000000" w:rsidDel="00000000" w:rsidP="00000000" w:rsidRDefault="00000000" w:rsidRPr="00000000" w14:paraId="00000014">
      <w:pPr>
        <w:jc w:val="both"/>
        <w:rPr/>
      </w:pPr>
      <w:r w:rsidDel="00000000" w:rsidR="00000000" w:rsidRPr="00000000">
        <w:rPr>
          <w:rtl w:val="0"/>
        </w:rPr>
        <w:t xml:space="preserve">Cybersecurity fine-tuning and specialization do not automatically produce more reliable models. The relevant unresolved problem for this thesis is narrower: whether specialized models can provide useful, auditable risk estimates for autonomous defense decisions, particularly under novel or out-of-distribution attacks.</w:t>
      </w:r>
    </w:p>
    <w:p w:rsidR="00000000" w:rsidDel="00000000" w:rsidP="00000000" w:rsidRDefault="00000000" w:rsidRPr="00000000" w14:paraId="00000015">
      <w:pPr>
        <w:pStyle w:val="Heading2"/>
        <w:rPr/>
      </w:pPr>
      <w:r w:rsidDel="00000000" w:rsidR="00000000" w:rsidRPr="00000000">
        <w:rPr>
          <w:rtl w:val="0"/>
        </w:rPr>
        <w:t xml:space="preserve">Evaluation gap</w:t>
      </w:r>
    </w:p>
    <w:p w:rsidR="00000000" w:rsidDel="00000000" w:rsidP="00000000" w:rsidRDefault="00000000" w:rsidRPr="00000000" w14:paraId="00000016">
      <w:pPr>
        <w:jc w:val="both"/>
        <w:rPr/>
      </w:pPr>
      <w:r w:rsidDel="00000000" w:rsidR="00000000" w:rsidRPr="00000000">
        <w:rPr>
          <w:rtl w:val="0"/>
        </w:rPr>
        <w:t xml:space="preserve">Modern cyber-agent benchmarks increasingly use realistic multi-host and post-compromise environments, but there is still limited evaluation of the safety–effectiveness tradeoff produced by different autonomy policies in sustained defensive operation.</w:t>
      </w:r>
    </w:p>
    <w:p w:rsidR="00000000" w:rsidDel="00000000" w:rsidP="00000000" w:rsidRDefault="00000000" w:rsidRPr="00000000" w14:paraId="00000017">
      <w:pPr>
        <w:pStyle w:val="Heading1"/>
        <w:rPr/>
      </w:pPr>
      <w:r w:rsidDel="00000000" w:rsidR="00000000" w:rsidRPr="00000000">
        <w:rPr>
          <w:rtl w:val="0"/>
        </w:rPr>
        <w:t xml:space="preserve">4. Thesis Hypothesis and Core Idea</w:t>
      </w:r>
    </w:p>
    <w:p w:rsidR="00000000" w:rsidDel="00000000" w:rsidP="00000000" w:rsidRDefault="00000000" w:rsidRPr="00000000" w14:paraId="00000018">
      <w:pPr>
        <w:jc w:val="both"/>
        <w:rPr/>
      </w:pPr>
      <w:r w:rsidDel="00000000" w:rsidR="00000000" w:rsidRPr="00000000">
        <w:rPr>
          <w:rtl w:val="0"/>
        </w:rPr>
        <w:t xml:space="preserve">The thesis investigates the hypothesis that autonomous cyber defense can achieve a better balance between response speed and operational safety when three mechanisms are explicitly coupled: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Capability-based enforcement: technically bound the actions available to the agent, independently of whether its reasoning layer is compromised.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Risk-aware autonomy: dynamically decide whether to execute autonomously or request human approval based on action criticality, uncertainty, and reversibility.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Auditable risk estimation: provide a calibrated estimate of decision reliability rather than relying solely on an LLM's verbalized confidence.</w:t>
      </w:r>
    </w:p>
    <w:p w:rsidR="00000000" w:rsidDel="00000000" w:rsidP="00000000" w:rsidRDefault="00000000" w:rsidRPr="00000000" w14:paraId="0000001C">
      <w:pPr>
        <w:jc w:val="both"/>
        <w:rPr/>
      </w:pPr>
      <w:r w:rsidDel="00000000" w:rsidR="00000000" w:rsidRPr="00000000">
        <w:rPr>
          <w:rtl w:val="0"/>
        </w:rPr>
        <w:t xml:space="preserve">The central design principle is: do not assume that the AI can always be made impossible to deceive; instead, investigate whether a deceived AI can be prevented from causing unbounded damage.</w:t>
      </w:r>
    </w:p>
    <w:p w:rsidR="00000000" w:rsidDel="00000000" w:rsidP="00000000" w:rsidRDefault="00000000" w:rsidRPr="00000000" w14:paraId="0000001D">
      <w:pPr>
        <w:pStyle w:val="Heading1"/>
        <w:rPr/>
      </w:pPr>
      <w:r w:rsidDel="00000000" w:rsidR="00000000" w:rsidRPr="00000000">
        <w:rPr>
          <w:rtl w:val="0"/>
        </w:rPr>
        <w:t xml:space="preserve">5. Research Objectives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a formal representation of agent capabilities suitable for cybersecurity tools and actions.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Design and evaluate an enforcement mechanism that prevents unauthorized actions even when the reasoning layer is manipulated.</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Formulate autonomous-versus-human handoff as a constrained sequential decision problem rather than a fixed heuristic threshold.</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measurable runtime variables for action criticality, reversibility, and uncertainty.</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Investigate whether compact specialized models can provide better calibrated risk estimates for cyber-defense actions than frontier-model self-reported confidence.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the complete bounded-autonomy architecture against human-gated and fully autonomous baselines under realistic, sustained, adaptive attack conditions.</w:t>
      </w:r>
    </w:p>
    <w:p w:rsidR="00000000" w:rsidDel="00000000" w:rsidP="00000000" w:rsidRDefault="00000000" w:rsidRPr="00000000" w14:paraId="00000024">
      <w:pPr>
        <w:pStyle w:val="Heading1"/>
        <w:rPr/>
      </w:pPr>
      <w:r w:rsidDel="00000000" w:rsidR="00000000" w:rsidRPr="00000000">
        <w:rPr>
          <w:rtl w:val="0"/>
        </w:rPr>
        <w:t xml:space="preserve">6. Work Packages</w:t>
      </w:r>
    </w:p>
    <w:p w:rsidR="00000000" w:rsidDel="00000000" w:rsidP="00000000" w:rsidRDefault="00000000" w:rsidRPr="00000000" w14:paraId="00000025">
      <w:pPr>
        <w:pStyle w:val="Heading2"/>
        <w:rPr/>
      </w:pPr>
      <w:r w:rsidDel="00000000" w:rsidR="00000000" w:rsidRPr="00000000">
        <w:rPr>
          <w:rtl w:val="0"/>
        </w:rPr>
        <w:t xml:space="preserve">WP1 — Capability-Based Security and Authorization</w:t>
      </w:r>
    </w:p>
    <w:p w:rsidR="00000000" w:rsidDel="00000000" w:rsidP="00000000" w:rsidRDefault="00000000" w:rsidRPr="00000000" w14:paraId="00000026">
      <w:pPr>
        <w:jc w:val="both"/>
        <w:rPr/>
      </w:pPr>
      <w:r w:rsidDel="00000000" w:rsidR="00000000" w:rsidRPr="00000000">
        <w:rPr>
          <w:rtl w:val="0"/>
        </w:rPr>
        <w:t xml:space="preserve">Research Question: Given an agent whose actions are mediated by an enforcement layer, can its executable action space be formally bounded to a defined capability model independently of reasoning-layer compromise?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representation of capability captures tool, resource, privilege, scope, reversibility, and potential impact?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declared authorization scope be continuously verified against actual runtime behavior?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security invariants can be enforced below the reasoning layer?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prompt-injection, tool-response-poisoning, deceptive-input, and malicious-instruction attacks are neutralized by the boundary?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Which attacks can bypass or compromise the enforcement mechanism itself?</w:t>
      </w:r>
    </w:p>
    <w:p w:rsidR="00000000" w:rsidDel="00000000" w:rsidP="00000000" w:rsidRDefault="00000000" w:rsidRPr="00000000" w14:paraId="0000002C">
      <w:pPr>
        <w:jc w:val="both"/>
        <w:rPr/>
      </w:pPr>
      <w:r w:rsidDel="00000000" w:rsidR="00000000" w:rsidRPr="00000000">
        <w:rPr>
          <w:rtl w:val="0"/>
        </w:rPr>
        <w:t xml:space="preserve">Non-claim: WP1 does not claim to prevent the LLM from being deceived. It investigates whether a compromised reasoning layer can nevertheless be prevented from executing actions outside its authorized boundary.</w:t>
      </w:r>
    </w:p>
    <w:p w:rsidR="00000000" w:rsidDel="00000000" w:rsidP="00000000" w:rsidRDefault="00000000" w:rsidRPr="00000000" w14:paraId="0000002D">
      <w:pPr>
        <w:jc w:val="both"/>
        <w:rPr/>
      </w:pPr>
      <w:r w:rsidDel="00000000" w:rsidR="00000000" w:rsidRPr="00000000">
        <w:rPr>
          <w:rtl w:val="0"/>
        </w:rPr>
        <w:t xml:space="preserve">Prototype:</w:t>
      </w:r>
    </w:p>
    <w:p w:rsidR="00000000" w:rsidDel="00000000" w:rsidP="00000000" w:rsidRDefault="00000000" w:rsidRPr="00000000" w14:paraId="0000002E">
      <w:pPr>
        <w:jc w:val="both"/>
        <w:rPr/>
      </w:pPr>
      <w:r w:rsidDel="00000000" w:rsidR="00000000" w:rsidRPr="00000000">
        <w:rPr>
          <w:rtl w:val="0"/>
        </w:rPr>
        <w:t xml:space="preserve">LLM → Agent → Capability/Permission Enforcement → Allowed / Denied → Cybersecurity Tool</w:t>
      </w:r>
    </w:p>
    <w:p w:rsidR="00000000" w:rsidDel="00000000" w:rsidP="00000000" w:rsidRDefault="00000000" w:rsidRPr="00000000" w14:paraId="0000002F">
      <w:pPr>
        <w:jc w:val="both"/>
        <w:rPr/>
      </w:pPr>
      <w:r w:rsidDel="00000000" w:rsidR="00000000" w:rsidRPr="00000000">
        <w:rPr>
          <w:rtl w:val="0"/>
        </w:rPr>
        <w:t xml:space="preserve">Evaluation: systematic red-team testing, including prompt injection, malicious tool outputs, deceptive logs/documents, and attempts to manipulate action parameters. Metrics include attempted actions, blocked actions, successful unauthorized actions, bypasses, and enforcement overhead.</w:t>
      </w:r>
    </w:p>
    <w:p w:rsidR="00000000" w:rsidDel="00000000" w:rsidP="00000000" w:rsidRDefault="00000000" w:rsidRPr="00000000" w14:paraId="00000030">
      <w:pPr>
        <w:pStyle w:val="Heading2"/>
        <w:rPr/>
      </w:pPr>
      <w:r w:rsidDel="00000000" w:rsidR="00000000" w:rsidRPr="00000000">
        <w:rPr>
          <w:rtl w:val="0"/>
        </w:rPr>
        <w:t xml:space="preserve">WP2 — Dynamic Risk-Aware Autonomy and Human Handoff</w:t>
      </w:r>
    </w:p>
    <w:p w:rsidR="00000000" w:rsidDel="00000000" w:rsidP="00000000" w:rsidRDefault="00000000" w:rsidRPr="00000000" w14:paraId="00000031">
      <w:pPr>
        <w:jc w:val="both"/>
        <w:rPr/>
      </w:pPr>
      <w:r w:rsidDel="00000000" w:rsidR="00000000" w:rsidRPr="00000000">
        <w:rPr>
          <w:rtl w:val="0"/>
        </w:rPr>
        <w:t xml:space="preserve">Research Question: Can the degree of operational autonomy be derived as the solution to a constrained sequential decision problem rather than assigned through fixed heuristics?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What runtime state variables capture action criticality (C), reversibility (R), and epistemic uncertainty (σ)?</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should these variables influence the decision to ACT or ASK HUMAN?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 a policy reduce unnecessary human escalation while maintaining a bounded rate of unsafe autonomous actions?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the learned/derived policy stable across environments, attack types, and model families?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does the policy behave under adaptive adversaries attempting to remain below the handoff threshold?</w:t>
      </w:r>
    </w:p>
    <w:p w:rsidR="00000000" w:rsidDel="00000000" w:rsidP="00000000" w:rsidRDefault="00000000" w:rsidRPr="00000000" w14:paraId="00000037">
      <w:pPr>
        <w:jc w:val="both"/>
        <w:rPr/>
      </w:pPr>
      <w:r w:rsidDel="00000000" w:rsidR="00000000" w:rsidRPr="00000000">
        <w:rPr>
          <w:rtl w:val="0"/>
        </w:rPr>
        <w:t xml:space="preserve">Motivation from prior research: evidence of a recognition–action gap suggests that reasoning about deception does not guarantee safe behavior. WP2 therefore separates assessment from authority: an agent may recognize a risk yet still be prevented from taking a high-impact action unless the autonomy policy permits it.</w:t>
      </w:r>
    </w:p>
    <w:p w:rsidR="00000000" w:rsidDel="00000000" w:rsidP="00000000" w:rsidRDefault="00000000" w:rsidRPr="00000000" w14:paraId="00000038">
      <w:pPr>
        <w:jc w:val="both"/>
        <w:rPr/>
      </w:pPr>
      <w:r w:rsidDel="00000000" w:rsidR="00000000" w:rsidRPr="00000000">
        <w:rPr>
          <w:rtl w:val="0"/>
        </w:rPr>
        <w:t xml:space="preserve">Core hypothesis: a risk-aware policy based on measurable action consequences, reversibility, and calibrated uncertainty can achieve a more favorable safety–response tradeoff than fixed-threshold or fully autonomous policies.</w:t>
      </w:r>
    </w:p>
    <w:p w:rsidR="00000000" w:rsidDel="00000000" w:rsidP="00000000" w:rsidRDefault="00000000" w:rsidRPr="00000000" w14:paraId="00000039">
      <w:pPr>
        <w:jc w:val="both"/>
        <w:rPr/>
      </w:pPr>
      <w:r w:rsidDel="00000000" w:rsidR="00000000" w:rsidRPr="00000000">
        <w:rPr>
          <w:rtl w:val="0"/>
        </w:rPr>
        <w:t xml:space="preserve">Evaluation: compare fixed-threshold, human-gated, fully autonomous, and bounded-autonomy policies. Measure false escalations, unsafe autonomous actions, response time, containment effectiveness, and policy degradation under novel attacks.</w:t>
      </w:r>
    </w:p>
    <w:p w:rsidR="00000000" w:rsidDel="00000000" w:rsidP="00000000" w:rsidRDefault="00000000" w:rsidRPr="00000000" w14:paraId="0000003A">
      <w:pPr>
        <w:pStyle w:val="Heading2"/>
        <w:rPr/>
      </w:pPr>
      <w:r w:rsidDel="00000000" w:rsidR="00000000" w:rsidRPr="00000000">
        <w:rPr>
          <w:rtl w:val="0"/>
        </w:rPr>
        <w:t xml:space="preserve">WP3 — Specialized Models for Auditable Risk Estimation</w:t>
      </w:r>
    </w:p>
    <w:p w:rsidR="00000000" w:rsidDel="00000000" w:rsidP="00000000" w:rsidRDefault="00000000" w:rsidRPr="00000000" w14:paraId="0000003B">
      <w:pPr>
        <w:jc w:val="both"/>
        <w:rPr/>
      </w:pPr>
      <w:r w:rsidDel="00000000" w:rsidR="00000000" w:rsidRPr="00000000">
        <w:rPr>
          <w:rtl w:val="0"/>
        </w:rPr>
        <w:t xml:space="preserve">Research Question: Can compact, cybersecurity-specialized models provide more reliable and auditable risk estimates for autonomous defense decisions than frontier-model self-reported confidence?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Is calibration better for narrowly trained models on cyber-defense decisions?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Does execution-feedback training improve action-level risk estimation?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does specialization affect calibration independently of raw task accuracy?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How does calibration change under novel or out-of-distribution attacks?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specialized models provide a useful σ estimate for WP2 even when they are less capable than frontier models on general tasks?</w:t>
      </w:r>
    </w:p>
    <w:p w:rsidR="00000000" w:rsidDel="00000000" w:rsidP="00000000" w:rsidRDefault="00000000" w:rsidRPr="00000000" w14:paraId="00000041">
      <w:pPr>
        <w:jc w:val="both"/>
        <w:rPr/>
      </w:pPr>
      <w:r w:rsidDel="00000000" w:rsidR="00000000" w:rsidRPr="00000000">
        <w:rPr>
          <w:rtl w:val="0"/>
        </w:rPr>
        <w:t xml:space="preserve">The thesis will explicitly avoid assuming that fine-tuning or specialization must improve performance. Recent cybersecurity-model research shows that fine-tuning can produce mixed effects, making a controlled comparison scientifically important.</w:t>
      </w:r>
    </w:p>
    <w:p w:rsidR="00000000" w:rsidDel="00000000" w:rsidP="00000000" w:rsidRDefault="00000000" w:rsidRPr="00000000" w14:paraId="00000042">
      <w:pPr>
        <w:jc w:val="both"/>
        <w:rPr/>
      </w:pPr>
      <w:r w:rsidDel="00000000" w:rsidR="00000000" w:rsidRPr="00000000">
        <w:rPr>
          <w:rtl w:val="0"/>
        </w:rPr>
        <w:t xml:space="preserve">Non-claim: WP3 does not seek to build a generally better LLM. It seeks to determine whether a specialized model can be a better risk estimator for autonomous cyber-defense decisions.</w:t>
      </w:r>
    </w:p>
    <w:p w:rsidR="00000000" w:rsidDel="00000000" w:rsidP="00000000" w:rsidRDefault="00000000" w:rsidRPr="00000000" w14:paraId="00000043">
      <w:pPr>
        <w:jc w:val="both"/>
        <w:rPr/>
      </w:pPr>
      <w:r w:rsidDel="00000000" w:rsidR="00000000" w:rsidRPr="00000000">
        <w:rPr>
          <w:rtl w:val="0"/>
        </w:rPr>
        <w:t xml:space="preserve">Evaluation: calibration curves, expected calibration error, Brier score, selective prediction/abstention behavior where appropriate, out-of-distribution performance, and usefulness of the estimate in WP2.</w:t>
      </w:r>
    </w:p>
    <w:p w:rsidR="00000000" w:rsidDel="00000000" w:rsidP="00000000" w:rsidRDefault="00000000" w:rsidRPr="00000000" w14:paraId="00000044">
      <w:pPr>
        <w:pStyle w:val="Heading2"/>
        <w:rPr/>
      </w:pPr>
      <w:r w:rsidDel="00000000" w:rsidR="00000000" w:rsidRPr="00000000">
        <w:rPr>
          <w:rtl w:val="0"/>
        </w:rPr>
        <w:t xml:space="preserve">WP4 — Longitudinal Multi-Host Evaluation</w:t>
      </w:r>
    </w:p>
    <w:p w:rsidR="00000000" w:rsidDel="00000000" w:rsidP="00000000" w:rsidRDefault="00000000" w:rsidRPr="00000000" w14:paraId="00000045">
      <w:pPr>
        <w:jc w:val="both"/>
        <w:rPr/>
      </w:pPr>
      <w:r w:rsidDel="00000000" w:rsidR="00000000" w:rsidRPr="00000000">
        <w:rPr>
          <w:rtl w:val="0"/>
        </w:rPr>
        <w:t xml:space="preserve">Research Question: Does the assembled WP1+WP2+WP3 architecture provide a better safety–effectiveness tradeoff than human-gated or fully autonomous defense under sustained, adaptive intrusion?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existing realistic multi-host cyber-range infrastructure rather than building a new range from scratch.</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Include pre-compromise, compromise, lateral movement, persistence, and post-compromise incident-response conditions where supported by the environment.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three principal conditions: human-gated, fully autonomous, and bounded autonomy.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time to containment, blast-radius growth, safety violations, false escalations, successful autonomous actions, and auditability.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adaptive adversaries that attempt to exploit the autonomy policy, including actions designed to remain below handoff thresholds.</w:t>
      </w:r>
    </w:p>
    <w:p w:rsidR="00000000" w:rsidDel="00000000" w:rsidP="00000000" w:rsidRDefault="00000000" w:rsidRPr="00000000" w14:paraId="0000004B">
      <w:pPr>
        <w:jc w:val="both"/>
        <w:rPr/>
      </w:pPr>
      <w:r w:rsidDel="00000000" w:rsidR="00000000" w:rsidRPr="00000000">
        <w:rPr>
          <w:rtl w:val="0"/>
        </w:rPr>
        <w:t xml:space="preserve">AgentCyberRange provides evidence that realistic multi-host environments reveal capabilities and failure modes that isolated CTF-style tasks may miss. SecRespond further highlights that post-compromise incident response remains difficult for current agents, especially proactive investigation and verified remediation. WP4 uses this direction as an evaluation foundation but focuses on the safety and control behavior of defensive autonomy.</w:t>
      </w:r>
    </w:p>
    <w:p w:rsidR="00000000" w:rsidDel="00000000" w:rsidP="00000000" w:rsidRDefault="00000000" w:rsidRPr="00000000" w14:paraId="0000004C">
      <w:pPr>
        <w:pStyle w:val="Heading1"/>
        <w:rPr/>
      </w:pPr>
      <w:r w:rsidDel="00000000" w:rsidR="00000000" w:rsidRPr="00000000">
        <w:rPr>
          <w:rtl w:val="0"/>
        </w:rPr>
        <w:t xml:space="preserve">7. Integrated Architecture</w:t>
      </w:r>
    </w:p>
    <w:p w:rsidR="00000000" w:rsidDel="00000000" w:rsidP="00000000" w:rsidRDefault="00000000" w:rsidRPr="00000000" w14:paraId="0000004D">
      <w:pPr>
        <w:jc w:val="both"/>
        <w:rPr/>
      </w:pPr>
      <w:r w:rsidDel="00000000" w:rsidR="00000000" w:rsidRPr="00000000">
        <w:rPr>
          <w:rtl w:val="0"/>
        </w:rPr>
        <w:t xml:space="preserve">The four work packages are deliberately coupled rather than independent projects: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WP1 — Permission: What is the agent technically allowed to do?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WP2 — Decision: When should the agent do it autonomously?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WP3 — Risk: How reliable is the proposed decision?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WP4 — Evaluation: Does the complete control architecture improve defense without creating unacceptable safety violations?</w:t>
      </w:r>
    </w:p>
    <w:p w:rsidR="00000000" w:rsidDel="00000000" w:rsidP="00000000" w:rsidRDefault="00000000" w:rsidRPr="00000000" w14:paraId="00000052">
      <w:pPr>
        <w:jc w:val="both"/>
        <w:rPr/>
      </w:pPr>
      <w:r w:rsidDel="00000000" w:rsidR="00000000" w:rsidRPr="00000000">
        <w:rPr>
          <w:rtl w:val="0"/>
        </w:rPr>
        <w:t xml:space="preserve">Conceptual control loop: Cyber Attack → AI Cyber-Defense Agent → Risk Estimation (C, R, σ) → Autonomy Decision (ACT / ASK HUMAN) → Capability Enforcement → Execute or Block.</w:t>
      </w:r>
    </w:p>
    <w:p w:rsidR="00000000" w:rsidDel="00000000" w:rsidP="00000000" w:rsidRDefault="00000000" w:rsidRPr="00000000" w14:paraId="00000053">
      <w:pPr>
        <w:pStyle w:val="Heading1"/>
        <w:rPr/>
      </w:pPr>
      <w:r w:rsidDel="00000000" w:rsidR="00000000" w:rsidRPr="00000000">
        <w:rPr>
          <w:rtl w:val="0"/>
        </w:rPr>
        <w:t xml:space="preserve">8. Scientific Contributions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capability-centric security model for bounding the executable action space of autonomous cyber-defense agents.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runtime enforcement architecture designed to preserve security boundaries when the LLM reasoning layer is compromised.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risk-aware autonomy/handoff formulation that treats autonomous action as a constrained decision problem.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 empirical investigation of whether reversibility, criticality, and calibrated uncertainty can support dynamic autonomy control.</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specialized risk-estimation approach and comparative calibration methodology for cybersecurity agents.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longitudinal evaluation methodology for measuring the safety–effectiveness Pareto frontier of autonomous cyber defense.</w:t>
      </w:r>
    </w:p>
    <w:p w:rsidR="00000000" w:rsidDel="00000000" w:rsidP="00000000" w:rsidRDefault="00000000" w:rsidRPr="00000000" w14:paraId="0000005A">
      <w:pPr>
        <w:pStyle w:val="Heading1"/>
        <w:rPr/>
      </w:pPr>
      <w:r w:rsidDel="00000000" w:rsidR="00000000" w:rsidRPr="00000000">
        <w:rPr>
          <w:rtl w:val="0"/>
        </w:rPr>
        <w:t xml:space="preserve">9. Expected Practical Outcomes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Working bounded-autonomy cyber-defense prototype.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Capability graph and enforcement prototype.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Red-team dataset and attack scenarios for agent authorization testing.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Risk-estimation model and calibration dataset.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Evaluation metrics and experimental methodology.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Evidence-based design guidance for deploying autonomous cyber-defense agents in high-impact environments.</w:t>
      </w:r>
    </w:p>
    <w:p w:rsidR="00000000" w:rsidDel="00000000" w:rsidP="00000000" w:rsidRDefault="00000000" w:rsidRPr="00000000" w14:paraId="00000061">
      <w:pPr>
        <w:pStyle w:val="Heading1"/>
        <w:rPr/>
      </w:pPr>
      <w:r w:rsidDel="00000000" w:rsidR="00000000" w:rsidRPr="00000000">
        <w:rPr>
          <w:rtl w:val="0"/>
        </w:rPr>
        <w:t xml:space="preserve">10. Research Methodology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Literature review and systematic mapping of autonomous cyber-defense, agent security, capability security, decision theory, uncertainty estimation, and cyber-agent evaluation.</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Threat modeling and security-boundary analysis.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Prototype implementation using a small, controllable agent and cybersecurity tools.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Controlled red-team experimentation.</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Statistical evaluation and calibration analysis.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Constrained decision-policy development and comparison with baselines.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Multi-host longitudinal experiments under static and adaptive adversaries.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Reproducible reporting of negative as well as positive results.</w:t>
      </w:r>
    </w:p>
    <w:p w:rsidR="00000000" w:rsidDel="00000000" w:rsidP="00000000" w:rsidRDefault="00000000" w:rsidRPr="00000000" w14:paraId="0000006A">
      <w:pPr>
        <w:pStyle w:val="Heading1"/>
        <w:rPr/>
      </w:pPr>
      <w:r w:rsidDel="00000000" w:rsidR="00000000" w:rsidRPr="00000000">
        <w:rPr>
          <w:rtl w:val="0"/>
        </w:rPr>
        <w:t xml:space="preserve">11. Baselines and Comparisons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6B">
            <w:pPr>
              <w:rPr/>
            </w:pPr>
            <w:r w:rsidDel="00000000" w:rsidR="00000000" w:rsidRPr="00000000">
              <w:rPr>
                <w:rtl w:val="0"/>
              </w:rPr>
              <w:t xml:space="preserve">System</w:t>
            </w:r>
          </w:p>
        </w:tc>
        <w:tc>
          <w:tcPr/>
          <w:p w:rsidR="00000000" w:rsidDel="00000000" w:rsidP="00000000" w:rsidRDefault="00000000" w:rsidRPr="00000000" w14:paraId="0000006C">
            <w:pPr>
              <w:rPr/>
            </w:pPr>
            <w:r w:rsidDel="00000000" w:rsidR="00000000" w:rsidRPr="00000000">
              <w:rPr>
                <w:rtl w:val="0"/>
              </w:rPr>
              <w:t xml:space="preserve">Authority</w:t>
            </w:r>
          </w:p>
        </w:tc>
        <w:tc>
          <w:tcPr/>
          <w:p w:rsidR="00000000" w:rsidDel="00000000" w:rsidP="00000000" w:rsidRDefault="00000000" w:rsidRPr="00000000" w14:paraId="0000006D">
            <w:pPr>
              <w:rPr/>
            </w:pPr>
            <w:r w:rsidDel="00000000" w:rsidR="00000000" w:rsidRPr="00000000">
              <w:rPr>
                <w:rtl w:val="0"/>
              </w:rPr>
              <w:t xml:space="preserve">Autonomy</w:t>
            </w:r>
          </w:p>
        </w:tc>
        <w:tc>
          <w:tcPr/>
          <w:p w:rsidR="00000000" w:rsidDel="00000000" w:rsidP="00000000" w:rsidRDefault="00000000" w:rsidRPr="00000000" w14:paraId="0000006E">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Human-gated</w:t>
            </w:r>
          </w:p>
        </w:tc>
        <w:tc>
          <w:tcPr/>
          <w:p w:rsidR="00000000" w:rsidDel="00000000" w:rsidP="00000000" w:rsidRDefault="00000000" w:rsidRPr="00000000" w14:paraId="00000070">
            <w:pPr>
              <w:rPr/>
            </w:pPr>
            <w:r w:rsidDel="00000000" w:rsidR="00000000" w:rsidRPr="00000000">
              <w:rPr>
                <w:rtl w:val="0"/>
              </w:rPr>
              <w:t xml:space="preserve">Human</w:t>
            </w:r>
          </w:p>
        </w:tc>
        <w:tc>
          <w:tcPr/>
          <w:p w:rsidR="00000000" w:rsidDel="00000000" w:rsidP="00000000" w:rsidRDefault="00000000" w:rsidRPr="00000000" w14:paraId="00000071">
            <w:pPr>
              <w:rPr/>
            </w:pPr>
            <w:r w:rsidDel="00000000" w:rsidR="00000000" w:rsidRPr="00000000">
              <w:rPr>
                <w:rtl w:val="0"/>
              </w:rPr>
              <w:t xml:space="preserve">Low</w:t>
            </w:r>
          </w:p>
        </w:tc>
        <w:tc>
          <w:tcPr/>
          <w:p w:rsidR="00000000" w:rsidDel="00000000" w:rsidP="00000000" w:rsidRDefault="00000000" w:rsidRPr="00000000" w14:paraId="00000072">
            <w:pPr>
              <w:rPr/>
            </w:pPr>
            <w:r w:rsidDel="00000000" w:rsidR="00000000" w:rsidRPr="00000000">
              <w:rPr>
                <w:rtl w:val="0"/>
              </w:rPr>
              <w:t xml:space="preserve">Safety baseline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Fully autonomous</w:t>
            </w:r>
          </w:p>
        </w:tc>
        <w:tc>
          <w:tcPr/>
          <w:p w:rsidR="00000000" w:rsidDel="00000000" w:rsidP="00000000" w:rsidRDefault="00000000" w:rsidRPr="00000000" w14:paraId="00000074">
            <w:pPr>
              <w:rPr/>
            </w:pPr>
            <w:r w:rsidDel="00000000" w:rsidR="00000000" w:rsidRPr="00000000">
              <w:rPr>
                <w:rtl w:val="0"/>
              </w:rPr>
              <w:t xml:space="preserve">Broad agent authority</w:t>
            </w:r>
          </w:p>
        </w:tc>
        <w:tc>
          <w:tcPr/>
          <w:p w:rsidR="00000000" w:rsidDel="00000000" w:rsidP="00000000" w:rsidRDefault="00000000" w:rsidRPr="00000000" w14:paraId="00000075">
            <w:pPr>
              <w:rPr/>
            </w:pPr>
            <w:r w:rsidDel="00000000" w:rsidR="00000000" w:rsidRPr="00000000">
              <w:rPr>
                <w:rtl w:val="0"/>
              </w:rPr>
              <w:t xml:space="preserve">High</w:t>
            </w:r>
          </w:p>
        </w:tc>
        <w:tc>
          <w:tcPr/>
          <w:p w:rsidR="00000000" w:rsidDel="00000000" w:rsidP="00000000" w:rsidRDefault="00000000" w:rsidRPr="00000000" w14:paraId="00000076">
            <w:pPr>
              <w:rPr/>
            </w:pPr>
            <w:r w:rsidDel="00000000" w:rsidR="00000000" w:rsidRPr="00000000">
              <w:rPr>
                <w:rtl w:val="0"/>
              </w:rPr>
              <w:t xml:space="preserve">Speed/capability baseline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Fixed-policy agent</w:t>
            </w:r>
          </w:p>
        </w:tc>
        <w:tc>
          <w:tcPr/>
          <w:p w:rsidR="00000000" w:rsidDel="00000000" w:rsidP="00000000" w:rsidRDefault="00000000" w:rsidRPr="00000000" w14:paraId="00000078">
            <w:pPr>
              <w:rPr/>
            </w:pPr>
            <w:r w:rsidDel="00000000" w:rsidR="00000000" w:rsidRPr="00000000">
              <w:rPr>
                <w:rtl w:val="0"/>
              </w:rPr>
              <w:t xml:space="preserve">Predefined permissions</w:t>
            </w:r>
          </w:p>
        </w:tc>
        <w:tc>
          <w:tcPr/>
          <w:p w:rsidR="00000000" w:rsidDel="00000000" w:rsidP="00000000" w:rsidRDefault="00000000" w:rsidRPr="00000000" w14:paraId="00000079">
            <w:pPr>
              <w:rPr/>
            </w:pPr>
            <w:r w:rsidDel="00000000" w:rsidR="00000000" w:rsidRPr="00000000">
              <w:rPr>
                <w:rtl w:val="0"/>
              </w:rPr>
              <w:t xml:space="preserve">Fixed thresholds</w:t>
            </w:r>
          </w:p>
        </w:tc>
        <w:tc>
          <w:tcPr/>
          <w:p w:rsidR="00000000" w:rsidDel="00000000" w:rsidP="00000000" w:rsidRDefault="00000000" w:rsidRPr="00000000" w14:paraId="0000007A">
            <w:pPr>
              <w:rPr/>
            </w:pPr>
            <w:r w:rsidDel="00000000" w:rsidR="00000000" w:rsidRPr="00000000">
              <w:rPr>
                <w:rtl w:val="0"/>
              </w:rPr>
              <w:t xml:space="preserve">Control baseline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Bounded autonomy</w:t>
            </w:r>
          </w:p>
        </w:tc>
        <w:tc>
          <w:tcPr/>
          <w:p w:rsidR="00000000" w:rsidDel="00000000" w:rsidP="00000000" w:rsidRDefault="00000000" w:rsidRPr="00000000" w14:paraId="0000007C">
            <w:pPr>
              <w:rPr/>
            </w:pPr>
            <w:r w:rsidDel="00000000" w:rsidR="00000000" w:rsidRPr="00000000">
              <w:rPr>
                <w:rtl w:val="0"/>
              </w:rPr>
              <w:t xml:space="preserve">Capability-bounded</w:t>
            </w:r>
          </w:p>
        </w:tc>
        <w:tc>
          <w:tcPr/>
          <w:p w:rsidR="00000000" w:rsidDel="00000000" w:rsidP="00000000" w:rsidRDefault="00000000" w:rsidRPr="00000000" w14:paraId="0000007D">
            <w:pPr>
              <w:rPr/>
            </w:pPr>
            <w:r w:rsidDel="00000000" w:rsidR="00000000" w:rsidRPr="00000000">
              <w:rPr>
                <w:rtl w:val="0"/>
              </w:rPr>
              <w:t xml:space="preserve">Risk-adaptive</w:t>
            </w:r>
          </w:p>
        </w:tc>
        <w:tc>
          <w:tcPr/>
          <w:p w:rsidR="00000000" w:rsidDel="00000000" w:rsidP="00000000" w:rsidRDefault="00000000" w:rsidRPr="00000000" w14:paraId="0000007E">
            <w:pPr>
              <w:rPr/>
            </w:pPr>
            <w:r w:rsidDel="00000000" w:rsidR="00000000" w:rsidRPr="00000000">
              <w:rPr>
                <w:rtl w:val="0"/>
              </w:rPr>
              <w:t xml:space="preserve">Proposed system</w:t>
            </w:r>
          </w:p>
        </w:tc>
      </w:tr>
    </w:tbl>
    <w:p w:rsidR="00000000" w:rsidDel="00000000" w:rsidP="00000000" w:rsidRDefault="00000000" w:rsidRPr="00000000" w14:paraId="0000007F">
      <w:pPr>
        <w:pStyle w:val="Heading1"/>
        <w:rPr/>
      </w:pPr>
      <w:r w:rsidDel="00000000" w:rsidR="00000000" w:rsidRPr="00000000">
        <w:rPr>
          <w:rtl w:val="0"/>
        </w:rPr>
        <w:t xml:space="preserve">12. Evaluation Metrics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 to containment.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Blast-radius growth / number and criticality of affected assets.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Unsafe autonomous action rate.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Unauthorized action rate and enforcement bypass rate.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False-escalation rate.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Successful autonomous action rate.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Calibration and reliability of risk estimates.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Performance degradation under out-of-distribution and adaptive attacks.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Auditability and traceability of decisions and enforcement events.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System overhead introduced by the security/control layers.</w:t>
      </w:r>
    </w:p>
    <w:p w:rsidR="00000000" w:rsidDel="00000000" w:rsidP="00000000" w:rsidRDefault="00000000" w:rsidRPr="00000000" w14:paraId="0000008A">
      <w:pPr>
        <w:pStyle w:val="Heading1"/>
        <w:rPr/>
      </w:pPr>
      <w:r w:rsidDel="00000000" w:rsidR="00000000" w:rsidRPr="00000000">
        <w:rPr>
          <w:rtl w:val="0"/>
        </w:rPr>
        <w:t xml:space="preserve">13. Literature Positioning and Selected Baselines</w:t>
      </w:r>
    </w:p>
    <w:p w:rsidR="00000000" w:rsidDel="00000000" w:rsidP="00000000" w:rsidRDefault="00000000" w:rsidRPr="00000000" w14:paraId="0000008B">
      <w:pPr>
        <w:jc w:val="both"/>
        <w:rPr/>
      </w:pPr>
      <w:r w:rsidDel="00000000" w:rsidR="00000000" w:rsidRPr="00000000">
        <w:rPr>
          <w:b w:val="1"/>
          <w:bCs w:val="1"/>
          <w:rtl w:val="0"/>
        </w:rPr>
        <w:t xml:space="preserve">Christodorescu et al. (2026), “Agent Security is a Systems Problem” — </w:t>
      </w:r>
      <w:r w:rsidDel="00000000" w:rsidR="00000000" w:rsidRPr="00000000">
        <w:rPr>
          <w:rtl w:val="0"/>
        </w:rPr>
        <w:t xml:space="preserve">Supports the systems-security framing and treatment of the AI model as an untrusted component.</w:t>
      </w:r>
    </w:p>
    <w:p w:rsidR="00000000" w:rsidDel="00000000" w:rsidP="00000000" w:rsidRDefault="00000000" w:rsidRPr="00000000" w14:paraId="0000008C">
      <w:pPr>
        <w:jc w:val="both"/>
        <w:rPr/>
      </w:pPr>
      <w:r w:rsidDel="00000000" w:rsidR="00000000" w:rsidRPr="00000000">
        <w:rPr>
          <w:b w:val="1"/>
          <w:bCs w:val="1"/>
          <w:rtl w:val="0"/>
        </w:rPr>
        <w:t xml:space="preserve">Prinos, Brush &amp; Denton (2026), “Honeyquest for LLMs: Rethinking Cyber Deception for AI Attackers” — </w:t>
      </w:r>
      <w:r w:rsidDel="00000000" w:rsidR="00000000" w:rsidRPr="00000000">
        <w:rPr>
          <w:rtl w:val="0"/>
        </w:rPr>
        <w:t xml:space="preserve">Provides evidence for the recognition–action gap and motivates separating reasoning from authority to act.</w:t>
      </w:r>
    </w:p>
    <w:p w:rsidR="00000000" w:rsidDel="00000000" w:rsidP="00000000" w:rsidRDefault="00000000" w:rsidRPr="00000000" w14:paraId="0000008D">
      <w:pPr>
        <w:jc w:val="both"/>
        <w:rPr/>
      </w:pPr>
      <w:r w:rsidDel="00000000" w:rsidR="00000000" w:rsidRPr="00000000">
        <w:rPr>
          <w:b w:val="1"/>
          <w:bCs w:val="1"/>
          <w:rtl w:val="0"/>
        </w:rPr>
        <w:t xml:space="preserve">Canale &amp; Thimmaraju (2025/2026), “The Silicon Psyche: Anthropomorphic Vulnerabilities in Large Language Models” — </w:t>
      </w:r>
      <w:r w:rsidDel="00000000" w:rsidR="00000000" w:rsidRPr="00000000">
        <w:rPr>
          <w:rtl w:val="0"/>
        </w:rPr>
        <w:t xml:space="preserve">Supports investigation of authority-gradient, temporal-pressure, and related decision vulnerabilities.</w:t>
      </w:r>
    </w:p>
    <w:p w:rsidR="00000000" w:rsidDel="00000000" w:rsidP="00000000" w:rsidRDefault="00000000" w:rsidRPr="00000000" w14:paraId="0000008E">
      <w:pPr>
        <w:jc w:val="both"/>
        <w:rPr/>
      </w:pPr>
      <w:r w:rsidDel="00000000" w:rsidR="00000000" w:rsidRPr="00000000">
        <w:rPr>
          <w:b w:val="1"/>
          <w:bCs w:val="1"/>
          <w:rtl w:val="0"/>
        </w:rPr>
        <w:t xml:space="preserve">“Find Before You Fine-Tune” (2026) — </w:t>
      </w:r>
      <w:r w:rsidDel="00000000" w:rsidR="00000000" w:rsidRPr="00000000">
        <w:rPr>
          <w:rtl w:val="0"/>
        </w:rPr>
        <w:t xml:space="preserve">Motivates controlled investigation of specialization and fine-tuning rather than assuming that smaller specialized models are automatically more reliable.</w:t>
      </w:r>
    </w:p>
    <w:p w:rsidR="00000000" w:rsidDel="00000000" w:rsidP="00000000" w:rsidRDefault="00000000" w:rsidRPr="00000000" w14:paraId="0000008F">
      <w:pPr>
        <w:jc w:val="both"/>
        <w:rPr/>
      </w:pPr>
      <w:r w:rsidDel="00000000" w:rsidR="00000000" w:rsidRPr="00000000">
        <w:rPr>
          <w:b w:val="1"/>
          <w:bCs w:val="1"/>
          <w:rtl w:val="0"/>
        </w:rPr>
        <w:t xml:space="preserve">Liu et al. (2026), “AgentCyberRange: Benchmarking Frontier AI Systems in Realistic Cyber Ranges” — </w:t>
      </w:r>
      <w:r w:rsidDel="00000000" w:rsidR="00000000" w:rsidRPr="00000000">
        <w:rPr>
          <w:rtl w:val="0"/>
        </w:rPr>
        <w:t xml:space="preserve">Provides a realistic multi-host evaluation direction and demonstrates the limitations of isolated cybersecurity benchmarks.</w:t>
      </w:r>
    </w:p>
    <w:p w:rsidR="00000000" w:rsidDel="00000000" w:rsidP="00000000" w:rsidRDefault="00000000" w:rsidRPr="00000000" w14:paraId="00000090">
      <w:pPr>
        <w:jc w:val="both"/>
        <w:rPr/>
      </w:pPr>
      <w:r w:rsidDel="00000000" w:rsidR="00000000" w:rsidRPr="00000000">
        <w:rPr>
          <w:b w:val="1"/>
          <w:bCs w:val="1"/>
          <w:rtl w:val="0"/>
        </w:rPr>
        <w:t xml:space="preserve">Wang et al. (2026), “SecRespond: Benchmarking AI Agents for Real-World Post-Compromise Incident Response” — </w:t>
      </w:r>
      <w:r w:rsidDel="00000000" w:rsidR="00000000" w:rsidRPr="00000000">
        <w:rPr>
          <w:rtl w:val="0"/>
        </w:rPr>
        <w:t xml:space="preserve">Provides evidence that proactive investigation and comprehensive verified remediation remain difficult for current agents.</w:t>
      </w:r>
    </w:p>
    <w:p w:rsidR="00000000" w:rsidDel="00000000" w:rsidP="00000000" w:rsidRDefault="00000000" w:rsidRPr="00000000" w14:paraId="00000091">
      <w:pPr>
        <w:pStyle w:val="Heading1"/>
        <w:rPr/>
      </w:pPr>
      <w:r w:rsidDel="00000000" w:rsidR="00000000" w:rsidRPr="00000000">
        <w:rPr>
          <w:rtl w:val="0"/>
        </w:rPr>
        <w:t xml:space="preserve">14. Scope Discipline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train a giant foundation model from scratch.</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attempt to solve prompt injection completely.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build a complete SOC.</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build a cyber range from scratch.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create a general-purpose autonomous hacker/defender.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develop WP1–WP4 simultaneously.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make WP3 dependent on the assumption that a specialized model must outperform frontier models.</w:t>
      </w:r>
    </w:p>
    <w:p w:rsidR="00000000" w:rsidDel="00000000" w:rsidP="00000000" w:rsidRDefault="00000000" w:rsidRPr="00000000" w14:paraId="00000099">
      <w:pPr>
        <w:jc w:val="both"/>
        <w:rPr/>
      </w:pPr>
      <w:r w:rsidDel="00000000" w:rsidR="00000000" w:rsidRPr="00000000">
        <w:rPr>
          <w:rtl w:val="0"/>
        </w:rPr>
        <w:t xml:space="preserve">The LLM is a component of the research system. The primary research object is the control architecture governing what an autonomous agent can do and when it may do it.</w:t>
      </w:r>
    </w:p>
    <w:p w:rsidR="00000000" w:rsidDel="00000000" w:rsidP="00000000" w:rsidRDefault="00000000" w:rsidRPr="00000000" w14:paraId="0000009A">
      <w:pPr>
        <w:pStyle w:val="Heading1"/>
        <w:rPr/>
      </w:pPr>
      <w:r w:rsidDel="00000000" w:rsidR="00000000" w:rsidRPr="00000000">
        <w:rPr>
          <w:rtl w:val="0"/>
        </w:rPr>
        <w:t xml:space="preserve">15. Four-Year Roadmap</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9B">
            <w:pPr>
              <w:rPr/>
            </w:pPr>
            <w:r w:rsidDel="00000000" w:rsidR="00000000" w:rsidRPr="00000000">
              <w:rPr>
                <w:rtl w:val="0"/>
              </w:rPr>
              <w:t xml:space="preserve">Period</w:t>
            </w:r>
          </w:p>
        </w:tc>
        <w:tc>
          <w:tcPr/>
          <w:p w:rsidR="00000000" w:rsidDel="00000000" w:rsidP="00000000" w:rsidRDefault="00000000" w:rsidRPr="00000000" w14:paraId="0000009C">
            <w:pPr>
              <w:rPr/>
            </w:pPr>
            <w:r w:rsidDel="00000000" w:rsidR="00000000" w:rsidRPr="00000000">
              <w:rPr>
                <w:rtl w:val="0"/>
              </w:rPr>
              <w:t xml:space="preserve">Primary Work</w:t>
            </w:r>
          </w:p>
        </w:tc>
        <w:tc>
          <w:tcPr/>
          <w:p w:rsidR="00000000" w:rsidDel="00000000" w:rsidP="00000000" w:rsidRDefault="00000000" w:rsidRPr="00000000" w14:paraId="0000009D">
            <w:pPr>
              <w:rPr/>
            </w:pPr>
            <w:r w:rsidDel="00000000" w:rsidR="00000000" w:rsidRPr="00000000">
              <w:rPr>
                <w:rtl w:val="0"/>
              </w:rPr>
              <w:t xml:space="preserve">Main Output</w:t>
            </w:r>
          </w:p>
        </w:tc>
        <w:tc>
          <w:tcPr/>
          <w:p w:rsidR="00000000" w:rsidDel="00000000" w:rsidP="00000000" w:rsidRDefault="00000000" w:rsidRPr="00000000" w14:paraId="0000009E">
            <w:pPr>
              <w:rPr/>
            </w:pPr>
            <w:r w:rsidDel="00000000" w:rsidR="00000000" w:rsidRPr="00000000">
              <w:rPr>
                <w:rtl w:val="0"/>
              </w:rPr>
              <w:t xml:space="preserve">PhD Role</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0–3 months</w:t>
            </w:r>
          </w:p>
        </w:tc>
        <w:tc>
          <w:tcPr/>
          <w:p w:rsidR="00000000" w:rsidDel="00000000" w:rsidP="00000000" w:rsidRDefault="00000000" w:rsidRPr="00000000" w14:paraId="000000A0">
            <w:pPr>
              <w:rPr/>
            </w:pPr>
            <w:r w:rsidDel="00000000" w:rsidR="00000000" w:rsidRPr="00000000">
              <w:rPr>
                <w:rtl w:val="0"/>
              </w:rPr>
              <w:t xml:space="preserve">Literature, threat model, novelty map, minimal agent</w:t>
            </w:r>
          </w:p>
        </w:tc>
        <w:tc>
          <w:tcPr/>
          <w:p w:rsidR="00000000" w:rsidDel="00000000" w:rsidP="00000000" w:rsidRDefault="00000000" w:rsidRPr="00000000" w14:paraId="000000A1">
            <w:pPr>
              <w:rPr/>
            </w:pPr>
            <w:r w:rsidDel="00000000" w:rsidR="00000000" w:rsidRPr="00000000">
              <w:rPr>
                <w:rtl w:val="0"/>
              </w:rPr>
              <w:t xml:space="preserve">Research proposal + literature map</w:t>
            </w:r>
          </w:p>
        </w:tc>
        <w:tc>
          <w:tcPr/>
          <w:p w:rsidR="00000000" w:rsidDel="00000000" w:rsidP="00000000" w:rsidRDefault="00000000" w:rsidRPr="00000000" w14:paraId="000000A2">
            <w:pPr>
              <w:rPr/>
            </w:pPr>
            <w:r w:rsidDel="00000000" w:rsidR="00000000" w:rsidRPr="00000000">
              <w:rPr>
                <w:rtl w:val="0"/>
              </w:rPr>
              <w:t xml:space="preserve">Scope</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3–12 months</w:t>
            </w:r>
          </w:p>
        </w:tc>
        <w:tc>
          <w:tcPr/>
          <w:p w:rsidR="00000000" w:rsidDel="00000000" w:rsidP="00000000" w:rsidRDefault="00000000" w:rsidRPr="00000000" w14:paraId="000000A4">
            <w:pPr>
              <w:rPr/>
            </w:pPr>
            <w:r w:rsidDel="00000000" w:rsidR="00000000" w:rsidRPr="00000000">
              <w:rPr>
                <w:rtl w:val="0"/>
              </w:rPr>
              <w:t xml:space="preserve">WP1 prototype and security boundary</w:t>
            </w:r>
          </w:p>
        </w:tc>
        <w:tc>
          <w:tcPr/>
          <w:p w:rsidR="00000000" w:rsidDel="00000000" w:rsidP="00000000" w:rsidRDefault="00000000" w:rsidRPr="00000000" w14:paraId="000000A5">
            <w:pPr>
              <w:rPr/>
            </w:pPr>
            <w:r w:rsidDel="00000000" w:rsidR="00000000" w:rsidRPr="00000000">
              <w:rPr>
                <w:rtl w:val="0"/>
              </w:rPr>
              <w:t xml:space="preserve">Prototype + attack dataset</w:t>
            </w:r>
          </w:p>
        </w:tc>
        <w:tc>
          <w:tcPr/>
          <w:p w:rsidR="00000000" w:rsidDel="00000000" w:rsidP="00000000" w:rsidRDefault="00000000" w:rsidRPr="00000000" w14:paraId="000000A6">
            <w:pPr>
              <w:rPr/>
            </w:pPr>
            <w:r w:rsidDel="00000000" w:rsidR="00000000" w:rsidRPr="00000000">
              <w:rPr>
                <w:rtl w:val="0"/>
              </w:rPr>
              <w:t xml:space="preserve">Foundation</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9–18 months</w:t>
            </w:r>
          </w:p>
        </w:tc>
        <w:tc>
          <w:tcPr/>
          <w:p w:rsidR="00000000" w:rsidDel="00000000" w:rsidP="00000000" w:rsidRDefault="00000000" w:rsidRPr="00000000" w14:paraId="000000A8">
            <w:pPr>
              <w:rPr/>
            </w:pPr>
            <w:r w:rsidDel="00000000" w:rsidR="00000000" w:rsidRPr="00000000">
              <w:rPr>
                <w:rtl w:val="0"/>
              </w:rPr>
              <w:t xml:space="preserve">WP1 evaluation and publication</w:t>
            </w:r>
          </w:p>
        </w:tc>
        <w:tc>
          <w:tcPr/>
          <w:p w:rsidR="00000000" w:rsidDel="00000000" w:rsidP="00000000" w:rsidRDefault="00000000" w:rsidRPr="00000000" w14:paraId="000000A9">
            <w:pPr>
              <w:rPr/>
            </w:pPr>
            <w:r w:rsidDel="00000000" w:rsidR="00000000" w:rsidRPr="00000000">
              <w:rPr>
                <w:rtl w:val="0"/>
              </w:rPr>
              <w:t xml:space="preserve">Paper 1</w:t>
            </w:r>
          </w:p>
        </w:tc>
        <w:tc>
          <w:tcPr/>
          <w:p w:rsidR="00000000" w:rsidDel="00000000" w:rsidP="00000000" w:rsidRDefault="00000000" w:rsidRPr="00000000" w14:paraId="000000AA">
            <w:pPr>
              <w:rPr/>
            </w:pPr>
            <w:r w:rsidDel="00000000" w:rsidR="00000000" w:rsidRPr="00000000">
              <w:rPr>
                <w:rtl w:val="0"/>
              </w:rPr>
              <w:t xml:space="preserve">Security contribution</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12–24 months</w:t>
            </w:r>
          </w:p>
        </w:tc>
        <w:tc>
          <w:tcPr/>
          <w:p w:rsidR="00000000" w:rsidDel="00000000" w:rsidP="00000000" w:rsidRDefault="00000000" w:rsidRPr="00000000" w14:paraId="000000AC">
            <w:pPr>
              <w:rPr/>
            </w:pPr>
            <w:r w:rsidDel="00000000" w:rsidR="00000000" w:rsidRPr="00000000">
              <w:rPr>
                <w:rtl w:val="0"/>
              </w:rPr>
              <w:t xml:space="preserve">WP2 autonomy policy</w:t>
            </w:r>
          </w:p>
        </w:tc>
        <w:tc>
          <w:tcPr/>
          <w:p w:rsidR="00000000" w:rsidDel="00000000" w:rsidP="00000000" w:rsidRDefault="00000000" w:rsidRPr="00000000" w14:paraId="000000AD">
            <w:pPr>
              <w:rPr/>
            </w:pPr>
            <w:r w:rsidDel="00000000" w:rsidR="00000000" w:rsidRPr="00000000">
              <w:rPr>
                <w:rtl w:val="0"/>
              </w:rPr>
              <w:t xml:space="preserve">Core model + Paper 2</w:t>
            </w:r>
          </w:p>
        </w:tc>
        <w:tc>
          <w:tcPr/>
          <w:p w:rsidR="00000000" w:rsidDel="00000000" w:rsidP="00000000" w:rsidRDefault="00000000" w:rsidRPr="00000000" w14:paraId="000000AE">
            <w:pPr>
              <w:rPr/>
            </w:pPr>
            <w:r w:rsidDel="00000000" w:rsidR="00000000" w:rsidRPr="00000000">
              <w:rPr>
                <w:rtl w:val="0"/>
              </w:rPr>
              <w:t xml:space="preserve">Main scientific contribution</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18–30 months</w:t>
            </w:r>
          </w:p>
        </w:tc>
        <w:tc>
          <w:tcPr/>
          <w:p w:rsidR="00000000" w:rsidDel="00000000" w:rsidP="00000000" w:rsidRDefault="00000000" w:rsidRPr="00000000" w14:paraId="000000B0">
            <w:pPr>
              <w:rPr/>
            </w:pPr>
            <w:r w:rsidDel="00000000" w:rsidR="00000000" w:rsidRPr="00000000">
              <w:rPr>
                <w:rtl w:val="0"/>
              </w:rPr>
              <w:t xml:space="preserve">WP3 risk estimator</w:t>
            </w:r>
          </w:p>
        </w:tc>
        <w:tc>
          <w:tcPr/>
          <w:p w:rsidR="00000000" w:rsidDel="00000000" w:rsidP="00000000" w:rsidRDefault="00000000" w:rsidRPr="00000000" w14:paraId="000000B1">
            <w:pPr>
              <w:rPr/>
            </w:pPr>
            <w:r w:rsidDel="00000000" w:rsidR="00000000" w:rsidRPr="00000000">
              <w:rPr>
                <w:rtl w:val="0"/>
              </w:rPr>
              <w:t xml:space="preserve">Paper 3 / model / calibration study</w:t>
            </w:r>
          </w:p>
        </w:tc>
        <w:tc>
          <w:tcPr/>
          <w:p w:rsidR="00000000" w:rsidDel="00000000" w:rsidP="00000000" w:rsidRDefault="00000000" w:rsidRPr="00000000" w14:paraId="000000B2">
            <w:pPr>
              <w:rPr/>
            </w:pPr>
            <w:r w:rsidDel="00000000" w:rsidR="00000000" w:rsidRPr="00000000">
              <w:rPr>
                <w:rtl w:val="0"/>
              </w:rPr>
              <w:t xml:space="preserve">Supporting contribution</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24–36 months</w:t>
            </w:r>
          </w:p>
        </w:tc>
        <w:tc>
          <w:tcPr/>
          <w:p w:rsidR="00000000" w:rsidDel="00000000" w:rsidP="00000000" w:rsidRDefault="00000000" w:rsidRPr="00000000" w14:paraId="000000B4">
            <w:pPr>
              <w:rPr/>
            </w:pPr>
            <w:r w:rsidDel="00000000" w:rsidR="00000000" w:rsidRPr="00000000">
              <w:rPr>
                <w:rtl w:val="0"/>
              </w:rPr>
              <w:t xml:space="preserve">WP1+WP2+WP3 integration</w:t>
            </w:r>
          </w:p>
        </w:tc>
        <w:tc>
          <w:tcPr/>
          <w:p w:rsidR="00000000" w:rsidDel="00000000" w:rsidP="00000000" w:rsidRDefault="00000000" w:rsidRPr="00000000" w14:paraId="000000B5">
            <w:pPr>
              <w:rPr/>
            </w:pPr>
            <w:r w:rsidDel="00000000" w:rsidR="00000000" w:rsidRPr="00000000">
              <w:rPr>
                <w:rtl w:val="0"/>
              </w:rPr>
              <w:t xml:space="preserve">Full prototype</w:t>
            </w:r>
          </w:p>
        </w:tc>
        <w:tc>
          <w:tcPr/>
          <w:p w:rsidR="00000000" w:rsidDel="00000000" w:rsidP="00000000" w:rsidRDefault="00000000" w:rsidRPr="00000000" w14:paraId="000000B6">
            <w:pPr>
              <w:rPr/>
            </w:pPr>
            <w:r w:rsidDel="00000000" w:rsidR="00000000" w:rsidRPr="00000000">
              <w:rPr>
                <w:rtl w:val="0"/>
              </w:rPr>
              <w:t xml:space="preserve">System integration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30–42 months</w:t>
            </w:r>
          </w:p>
        </w:tc>
        <w:tc>
          <w:tcPr/>
          <w:p w:rsidR="00000000" w:rsidDel="00000000" w:rsidP="00000000" w:rsidRDefault="00000000" w:rsidRPr="00000000" w14:paraId="000000B8">
            <w:pPr>
              <w:rPr/>
            </w:pPr>
            <w:r w:rsidDel="00000000" w:rsidR="00000000" w:rsidRPr="00000000">
              <w:rPr>
                <w:rtl w:val="0"/>
              </w:rPr>
              <w:t xml:space="preserve">WP4 longitudinal evaluation</w:t>
            </w:r>
          </w:p>
        </w:tc>
        <w:tc>
          <w:tcPr/>
          <w:p w:rsidR="00000000" w:rsidDel="00000000" w:rsidP="00000000" w:rsidRDefault="00000000" w:rsidRPr="00000000" w14:paraId="000000B9">
            <w:pPr>
              <w:rPr/>
            </w:pPr>
            <w:r w:rsidDel="00000000" w:rsidR="00000000" w:rsidRPr="00000000">
              <w:rPr>
                <w:rtl w:val="0"/>
              </w:rPr>
              <w:t xml:space="preserve">Paper 4 + evaluation results</w:t>
            </w:r>
          </w:p>
        </w:tc>
        <w:tc>
          <w:tcPr/>
          <w:p w:rsidR="00000000" w:rsidDel="00000000" w:rsidP="00000000" w:rsidRDefault="00000000" w:rsidRPr="00000000" w14:paraId="000000BA">
            <w:pPr>
              <w:rPr/>
            </w:pPr>
            <w:r w:rsidDel="00000000" w:rsidR="00000000" w:rsidRPr="00000000">
              <w:rPr>
                <w:rtl w:val="0"/>
              </w:rPr>
              <w:t xml:space="preserve">End-to-end validation</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36–48 months</w:t>
            </w:r>
          </w:p>
        </w:tc>
        <w:tc>
          <w:tcPr/>
          <w:p w:rsidR="00000000" w:rsidDel="00000000" w:rsidP="00000000" w:rsidRDefault="00000000" w:rsidRPr="00000000" w14:paraId="000000BC">
            <w:pPr>
              <w:rPr/>
            </w:pPr>
            <w:r w:rsidDel="00000000" w:rsidR="00000000" w:rsidRPr="00000000">
              <w:rPr>
                <w:rtl w:val="0"/>
              </w:rPr>
              <w:t xml:space="preserve">Thesis writing and defense</w:t>
            </w:r>
          </w:p>
        </w:tc>
        <w:tc>
          <w:tcPr/>
          <w:p w:rsidR="00000000" w:rsidDel="00000000" w:rsidP="00000000" w:rsidRDefault="00000000" w:rsidRPr="00000000" w14:paraId="000000BD">
            <w:pPr>
              <w:rPr/>
            </w:pPr>
            <w:r w:rsidDel="00000000" w:rsidR="00000000" w:rsidRPr="00000000">
              <w:rPr>
                <w:rtl w:val="0"/>
              </w:rPr>
              <w:t xml:space="preserve">Thesis + publications</w:t>
            </w:r>
          </w:p>
        </w:tc>
        <w:tc>
          <w:tcPr/>
          <w:p w:rsidR="00000000" w:rsidDel="00000000" w:rsidP="00000000" w:rsidRDefault="00000000" w:rsidRPr="00000000" w14:paraId="000000BE">
            <w:pPr>
              <w:rPr/>
            </w:pPr>
            <w:r w:rsidDel="00000000" w:rsidR="00000000" w:rsidRPr="00000000">
              <w:rPr>
                <w:rtl w:val="0"/>
              </w:rPr>
              <w:t xml:space="preserve">Completion</w:t>
            </w:r>
          </w:p>
        </w:tc>
      </w:tr>
    </w:tbl>
    <w:p w:rsidR="00000000" w:rsidDel="00000000" w:rsidP="00000000" w:rsidRDefault="00000000" w:rsidRPr="00000000" w14:paraId="000000BF">
      <w:pPr>
        <w:pStyle w:val="Heading1"/>
        <w:rPr/>
      </w:pPr>
      <w:r w:rsidDel="00000000" w:rsidR="00000000" w:rsidRPr="00000000">
        <w:rPr>
          <w:rtl w:val="0"/>
        </w:rPr>
        <w:t xml:space="preserve">16. First 90 Days</w:t>
      </w:r>
    </w:p>
    <w:p w:rsidR="00000000" w:rsidDel="00000000" w:rsidP="00000000" w:rsidRDefault="00000000" w:rsidRPr="00000000" w14:paraId="000000C0">
      <w:pPr>
        <w:pStyle w:val="Heading2"/>
        <w:rPr/>
      </w:pPr>
      <w:r w:rsidDel="00000000" w:rsidR="00000000" w:rsidRPr="00000000">
        <w:rPr>
          <w:rtl w:val="0"/>
        </w:rPr>
        <w:t xml:space="preserve">Month 1 — Understand the field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 core agent, agent-security, capability-security, decision-theory, and calibration literature.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Map existing autonomous cyber-defense systems and benchmarks.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literature matrix: problem, threat model, enforcement point, autonomy mechanism, evaluation, limitations, and claimed novelty.</w:t>
      </w:r>
    </w:p>
    <w:p w:rsidR="00000000" w:rsidDel="00000000" w:rsidP="00000000" w:rsidRDefault="00000000" w:rsidRPr="00000000" w14:paraId="000000C4">
      <w:pPr>
        <w:pStyle w:val="Heading2"/>
        <w:rPr/>
      </w:pPr>
      <w:r w:rsidDel="00000000" w:rsidR="00000000" w:rsidRPr="00000000">
        <w:rPr>
          <w:rtl w:val="0"/>
        </w:rPr>
        <w:t xml:space="preserve">Month 2 — Build a tiny system</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 minimal cyber-defense agent that can read logs, identify a suspicious IP, and propose/block an IP.</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simple authorization layer.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Attempt prompt injection, malicious tool output, deceptive logs, and unauthorized tool arguments.</w:t>
      </w:r>
    </w:p>
    <w:p w:rsidR="00000000" w:rsidDel="00000000" w:rsidP="00000000" w:rsidRDefault="00000000" w:rsidRPr="00000000" w14:paraId="000000C8">
      <w:pPr>
        <w:pStyle w:val="Heading2"/>
        <w:rPr/>
      </w:pPr>
      <w:r w:rsidDel="00000000" w:rsidR="00000000" w:rsidRPr="00000000">
        <w:rPr>
          <w:rtl w:val="0"/>
        </w:rPr>
        <w:t xml:space="preserve">Month 3 — Convert engineering into research</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the threat model and capability representation.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Measure attempted, blocked, successful, and bypassed actions.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Identify the exact WP1 novelty boundary.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the first paper/proposal based on evidence rather than assumptions.</w:t>
      </w:r>
    </w:p>
    <w:p w:rsidR="00000000" w:rsidDel="00000000" w:rsidP="00000000" w:rsidRDefault="00000000" w:rsidRPr="00000000" w14:paraId="000000CD">
      <w:pPr>
        <w:pStyle w:val="Heading1"/>
        <w:rPr/>
      </w:pPr>
      <w:r w:rsidDel="00000000" w:rsidR="00000000" w:rsidRPr="00000000">
        <w:rPr>
          <w:rtl w:val="0"/>
        </w:rPr>
        <w:t xml:space="preserve">17. Open Risks and Supervisor Discussion Points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WP1 enforcement placement: formal guarantees depend on whether all consequential actions genuinely pass through the enforcement boundary. API-mediated network actions and host-level actions may require different enforcement points.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WP2 policy identifiability: the relationship among criticality, reversibility, uncertainty, and autonomy should be derived and empirically validated rather than assumed in advance.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WP3 negative-result branch: frontier models may be equally or better calibrated. This remains a valid result if the experimental design is rigorous.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WP4 infrastructure dependency: the thesis should retain a fallback evaluation environment if an external cyber range becomes unavailable.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Benchmark contamination and agent 'cheating': evaluation should distinguish genuine cyber-defense capability from performance obtained through unintended external information or infrastructure access.</w:t>
      </w:r>
    </w:p>
    <w:p w:rsidR="00000000" w:rsidDel="00000000" w:rsidP="00000000" w:rsidRDefault="00000000" w:rsidRPr="00000000" w14:paraId="000000D3">
      <w:pPr>
        <w:pStyle w:val="Heading1"/>
        <w:rPr/>
      </w:pPr>
      <w:r w:rsidDel="00000000" w:rsidR="00000000" w:rsidRPr="00000000">
        <w:rPr>
          <w:rtl w:val="0"/>
        </w:rPr>
        <w:t xml:space="preserve">18. Proposed Thesis Contribution in One Sentence</w:t>
      </w:r>
    </w:p>
    <w:p w:rsidR="00000000" w:rsidDel="00000000" w:rsidP="00000000" w:rsidRDefault="00000000" w:rsidRPr="00000000" w14:paraId="000000D4">
      <w:pPr>
        <w:jc w:val="center"/>
        <w:rPr/>
      </w:pPr>
      <w:r w:rsidDel="00000000" w:rsidR="00000000" w:rsidRPr="00000000">
        <w:rPr>
          <w:b w:val="1"/>
          <w:bCs w:val="1"/>
          <w:sz w:val="24"/>
          <w:szCs w:val="24"/>
          <w:rtl w:val="0"/>
        </w:rPr>
        <w:t xml:space="preserve">Develop and experimentally validate a bounded-autonomy architecture for autonomous cyber defense in which the agent's executable authority is technically constrained, its autonomy is dynamically controlled according to risk, and its decision reliability is explicitly estimated and evaluated under realistic adaptive attack.</w:t>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19. Selected References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Christodorescu, M., Fernandes, E., Hooda, A., et al. (2026). Agent Security is a Systems Problem. arXiv:2605.18991.</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Canale, G., &amp; Thimmaraju, K. (2025/2026). The Silicon Psyche: Anthropomorphic Vulnerabilities in Large Language Models. arXiv:2601.00867.</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Prinos, K., Brush, L., &amp; Denton, C. (2026). Honeyquest for LLMs: Rethinking Cyber Deception for AI Attackers. arXiv:2606.21037.</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Liu, F., Dai, J., Fan, Y., et al. (2026). AgentCyberRange: Benchmarking Frontier AI Systems in Realistic Cyber Ranges. arXiv:2606.14295.</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Wang, L., Chen, B., Ding, R., et al. (2026). SecRespond: Benchmarking AI Agents for Real-World Post-Compromise Incident Response. arXiv:2607.26791.</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Huyen, C. (2025). AI Engineering: Building Applications with Foundation Models. O'Reilly.</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Yao, S., Zhao, J., Yu, D., et al. (2023). ReAct: Synergizing Reasoning and Acting in Language Models.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Schick, T., Dwivedi-Yu, J., Dessì, R., et al. (2023). Toolformer: Language Models Can Teach Themselves to Use Tools.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Guo, C., Pleiss, G., Sun, Y., &amp; Weinberger, K. Q. (2017). On Calibration of Modern Neural Networks.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Sutton, R. S., &amp; Barto, A. G. Reinforcement Learning: An Introduction.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Altman, E. Constrained Markov Decision Processes.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Achiam, J., Held, D., Tamar, A., &amp; Abbeel, P. (2017). Constrained Policy Optimization.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Saltzer, J. H., &amp; Schroeder, M. D. (1975). The Protection of Information in Computer Systems.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Anderson, R. Security Engineering.</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Bounded Autonomy for Autonomous Cyber Defense — PhD Proposal Version 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0ComoFjUrQmueEk4GeiNcdd7g==">CgMxLjA4AHIhMVJNVHBtWEN2S1pCYVZzT2l3bVZ4cHMtQTNvRGxpRDdF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