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要件定義書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Requirement Definition / IPA-aligned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ST-V11-RD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SandTree v1.1 的产品目标、系统边界、功能需求、数据/接口需求和用户验收条件。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背景与目标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Stakeholders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系统边界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关键 Use Cases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功能需求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数据需求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外部接口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UI/操作需求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约束与前提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受入条件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11. 范围外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12. 需求管理</w:t>
      </w:r>
    </w:p>
    <w:p>
      <w:r/>
    </w:p>
    <w:p>
      <w:pPr>
        <w:pStyle w:val="Heading1"/>
      </w:pPr>
      <w:r>
        <w:t>1. 背景与目标</w:t>
      </w:r>
    </w:p>
    <w:p>
      <w:r>
        <w:rPr>
          <w:rFonts w:ascii="Noto Sans CJK SC" w:hAnsi="Noto Sans CJK SC" w:eastAsia="Noto Sans CJK SC"/>
        </w:rPr>
        <w:t>Windows 本地开发环境同时存在 Docker Engine、Container/Compose、Windows Sandbox、Docker Sandbox、Multipass 等多个隔离/虚拟化层。它们的管理面相互分离，资源关系、文件入口、生命周期和诊断信息难以在一个层级中理解。SandTree 以树形拓扑统一这些资源，重点解决“Sandbox + Docker 资源管理”而不是构建通用 AI 操作系统。</w:t>
      </w:r>
    </w:p>
    <w:p>
      <w:pPr>
        <w:pStyle w:val="Heading1"/>
      </w:pPr>
      <w:r>
        <w:t>2.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角色</w:t>
            </w:r>
          </w:p>
        </w:tc>
        <w:tc>
          <w:tcPr>
            <w:tcW w:type="dxa" w:w="45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权限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Developer / Operator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发现、启动、停止、进入、查看日志、管理 Docker/Sandbox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当前用户范围；危险操作确认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Administrator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配置需要管理员权限的底层 runtime/feature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SandTree daemon 不常驻管理员；底层平台显式 UAC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Developer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实现 provider/feature plugin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受 WIT/capability/manifest 约束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Release Manager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审查许可证、SBOM、测试 Gate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发布签署/策略</w:t>
            </w:r>
          </w:p>
        </w:tc>
      </w:tr>
    </w:tbl>
    <w:p>
      <w:pPr>
        <w:pStyle w:val="Heading1"/>
      </w:pPr>
      <w:r>
        <w:t>3. 系统边界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3-1 Context View</w:t>
      </w:r>
    </w:p>
    <w:p>
      <w:pPr>
        <w:pStyle w:val="ListBullet"/>
      </w:pPr>
      <w:r>
        <w:rPr>
          <w:rFonts w:ascii="Noto Sans CJK SC" w:hAnsi="Noto Sans CJK SC" w:eastAsia="Noto Sans CJK SC"/>
        </w:rPr>
        <w:t>SandTree 不实现 Hypervisor、Container Runtime 或 Windows Sandbox 本体。</w:t>
      </w:r>
    </w:p>
    <w:p>
      <w:pPr>
        <w:pStyle w:val="ListBullet"/>
      </w:pPr>
      <w:r>
        <w:rPr>
          <w:rFonts w:ascii="Noto Sans CJK SC" w:hAnsi="Noto Sans CJK SC" w:eastAsia="Noto Sans CJK SC"/>
        </w:rPr>
        <w:t>SandTree 不要求 Docker Desktop；对接 Docker Engine/Moby-compatible API endpoint。</w:t>
      </w:r>
    </w:p>
    <w:p>
      <w:pPr>
        <w:pStyle w:val="ListBullet"/>
      </w:pPr>
      <w:r>
        <w:rPr>
          <w:rFonts w:ascii="Noto Sans CJK SC" w:hAnsi="Noto Sans CJK SC" w:eastAsia="Noto Sans CJK SC"/>
        </w:rPr>
        <w:t>Multipass、Docker Sandbox、Windows Sandbox 是 Provider 目标；若外部产品不存在，则对应 provider unavailable。</w:t>
      </w:r>
    </w:p>
    <w:p>
      <w:pPr>
        <w:pStyle w:val="ListBullet"/>
      </w:pPr>
      <w:r>
        <w:rPr>
          <w:rFonts w:ascii="Noto Sans CJK SC" w:hAnsi="Noto Sans CJK SC" w:eastAsia="Noto Sans CJK SC"/>
        </w:rPr>
        <w:t>Agent/MCP/RAG 不属于 v1.0 核心；仅保留 Optional Plugin 扩展点。</w:t>
      </w:r>
    </w:p>
    <w:p>
      <w:pPr>
        <w:pStyle w:val="Heading1"/>
      </w:pPr>
      <w:r>
        <w:t>4. 关键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24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UC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96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完成标准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UC-01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打开 SandTree，看到 Host 下的 Docker runtime、sandbox 和关键资源树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资源在可接受时间内出现，provider error 可诊断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UC-02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启动/停止一个 sandbox，并进入 workspace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状态和操作记录一致；不支持的能力不展示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UC-03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查看 container、日志、stats，执行命令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流式内容可取消；exec 有 policy/audit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UC-04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管理 image/volume/network/compose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资源关系可见；危险删除被保护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UC-05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安装/升级 provider plugin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新插件通过验证后原子生效；失败回滚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UC-06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生成 snapshot 并查看 diff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 原子提交，内容 hash 可复用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UC-07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导出诊断包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不包含 secret，包含 provider/runtime 错误线索</w:t>
            </w:r>
          </w:p>
        </w:tc>
      </w:tr>
    </w:tbl>
    <w:p>
      <w:pPr>
        <w:pStyle w:val="Heading1"/>
      </w:pPr>
      <w:r>
        <w:t>5.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ID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优先级</w:t>
            </w:r>
          </w:p>
        </w:tc>
        <w:tc>
          <w:tcPr>
            <w:tcW w:type="dxa" w:w="192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名称</w:t>
            </w:r>
          </w:p>
        </w:tc>
        <w:tc>
          <w:tcPr>
            <w:tcW w:type="dxa" w:w="442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需求</w:t>
            </w:r>
          </w:p>
        </w:tc>
        <w:tc>
          <w:tcPr>
            <w:tcW w:type="dxa" w:w="272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验收要点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Host/Runtime Discovery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发现当前主机可用的 Sandbox Provider、Docker API endpoint、Compose CLI 和 Provider Plugin，并显示健康状态。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启动后可在 5 秒内给出 provider/runtime availability；单个 provider 失败不得阻塞其他 provider。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Resource Graph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将 Host、Sandbox、Docker Runtime、Container、Image、Volume、Network、Compose Project、Workspace 映射为统一资源图。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资源具有稳定 ID、父子/关联边、provider、状态、capability。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FR-003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Topology Tree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以树形视图展示资源层级，并支持 provider/kind/state 过滤和刷新。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用户能从 Host 下钻到 sandbox/docker/container/workspace。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FR-004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Resource Relations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支持非父子关系（mount、uses-image、member-of-compose、attached-network）的关联查询。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Inspector 能显示关联资源。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Sandbox Inventory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列出 Windows Sandbox、Docker Sandbox、Multipass 等已启用 provider 的实例/会话。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每项显示 provider、状态、创建/启动时间、能力、workspace。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Sandbox Lifecycle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按 capability 支持 start/stop/restart/destroy；危险操作显式确认。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操作产生 operation job、审计事件和最终状态。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Sandbox Inspect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 sandbox 的 CPU/内存/磁盘/网络/运行时元数据（provider 可用时）。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不支持字段显示 unavailable，不伪造数据。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Sandbox Exec/Shell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按 provider capability 执行命令或打开 shell；默认受 policy 限制。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执行有超时、输出截断策略、审计记录。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Sandbox Workspace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将 sandbox 内文件空间映射为统一 VFS，支持 list/stat/read。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只读能力是基础要求。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Sandbox File Mutation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provider 支持时允许 write/move/remove/upload/download，写操作必须经过 capability policy。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路径越界被拒绝；写入有明确审计。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FR-016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Sandbox Logical Snapshot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对 workspace/resource metadata 建立逻辑快照、hash manifest 和 diff，不强依赖 VM snapshot。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可比较两个 snapshot 的文件/资源差异。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FR-017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Windows Sandbox Provider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通过 .wsb + bootstrap/bridge 管理会话并暴露最小 file/exec/health 能力。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关闭后不可假设内部状态持久；持久数据必须显式导出。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FR-018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Sandbox Provider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以独立 Provider Plugin 对 Docker Sandbox 进行 discovery/lifecycle/file/exec 适配；允许 API/CLI 变化隔离在插件内。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Core 不引用 Docker Sandbox SDK 类型。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FR-019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Multipass Provider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通过 Multipass CLI/接口发现实例并提供 lifecycle/exec/file transfer。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Multipass 未安装时 provider 处于 unavailable，不影响系统。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Endpoint Management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支持 local pipe/socket、DOCKER_HOST 与显式 endpoint profile；验证 API version/health。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连接失败给出可诊断原因。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Runtime Inspect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显示 Engine version、API version、OS/arch、rootless/remote 等关键属性。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结果来自 Docker API。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Container Inventory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列出 container 并显示 image、state、ports、labels、mounts、networks。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支持过滤/排序/增量刷新。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Container Lifecycle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start/stop/restart/kill/remove/pause/unpause 等操作按 capability 提供。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remove 默认不带 force，危险参数需二次确认。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Container Logs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读取历史日志并可流式 follow，支持时间范围/行数限制。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关闭页面/取消操作后流应停止。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Container Exec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在运行 container 中执行命令，支持 tty/non-tty、cwd、user（provider 可用时）。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secret/env 默认不进入日志。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FR-026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Image Management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列出/inspect/pull/tag/remove image；build 作为 SHOULD。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pull/build 提供进度事件。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FR-027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Volume Management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列出/inspect/create/remove volume；prune 默认禁用或强确认。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识别被 container 使用的 volume。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FR-028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Network Management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列出/inspect/create/remove network，显示已连接 container。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删除 in-use network 被阻止或明确失败。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FR-029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Events &amp; Stats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订阅 Docker events 和 container stats，并映射为 resource/event 更新。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断线后指数退避重连并进行 reconcile。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FR-030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Compose Discovery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依据 labels/compose metadata 识别 Compose Project/Service/Container 关系。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不要求读取 compose 文件也能发现运行中项目。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FR-031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Compose Lifecycle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检测到 Docker Compose CLI 时支持 up/down/start/stop/restart/pull。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CLI 不存在时能力自动降级。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FR-032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Compose Status/Logs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显示 project/service/container 聚合状态与日志入口。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从树可跳转到 service containers。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Canonical VFS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所有可访问文件以 stfs://&lt;resource-id&gt;/&lt;path&gt; 作为 canonical URI。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路径 normalize 后不得逃逸 root；URI 可稳定序列化。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Workspace Mount Model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记录 Host↔Sandbox↔Container 的 mount/bind/volume 关系。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可从文件/资源反查 mount 来源。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File Metadata Search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核心支持按 path/name/type/resource 查询；全文内容搜索由可选 Tantivy Plugin 提供。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无 Search Plugin 时基础管理功能不受影响。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Content Hash &amp; Diff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使用 BLAKE3 对按需文件内容做 hash，并提供 snapshot/file diff 基础能力。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相同内容可复用 CAS object。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Snapshot/CAS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逻辑 snapshot 写入 CAS 与 manifest，提交必须原子可恢复。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中途失败不出现可见半成品 snapshot。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 Package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支持安装/验证/启用/禁用/卸载 Provider/Feature Plugin。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manifest schema、hash、license policy 校验通过后方可启用。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 Capability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插件默认无 host fs/network/exec/secret 权限，按 app/plugin/resource scope 授权。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权限不足返回明确 error。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 Hot Swap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支持 side-by-side stage→health→atomic generation swap→drain→rollback。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切换失败继续路由旧 generation。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 Cluster / App Cluster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以 Plugin Cluster 组合 Sandbox/Docker/Workspace 等能力，再由 App Manifest 组合成 Desktop/Headless 等 App。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App 组成可声明、校验、版本化。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 Isolation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公共插件 ABI 使用 WASM Component Model/WIT；不以 Rust dylib 作为跨版本 ABI。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插件 trap 不得导致 daemon 进程不可恢复。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 Worker Isolation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第三方/高风险插件可运行在独立 worker 进程并限制资源。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worker crash 只影响对应插件实例。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Desktop UI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Tauri Desktop 提供 Topology、Docker、Sandbox、Workspace、Operations/Events、Settings。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核心操作均可从 UI 完成。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Inspector Actions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根据 resource capability 动态显示可用操作，不显示或禁用无能力操作。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UI 与 policy 决策一致。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CLI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提供 list/tree/inspect/start/stop/logs/exec/snapshot/plugin 等 CLI。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CLI 与 Desktop 共用 daemon contract。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Event Stream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提供增量资源事件与 operation progress，Desktop/CLI 可订阅。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事件包含 correlation_id 和 resource_id。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Audit Log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记录 write/exec/destroy/plugin/policy 关键操作，支持 retention 和导出。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默认脱敏 secret。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Config Import/Export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导入导出非 secret 配置、provider profiles、app manifests。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secret 仅保存引用。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FR-066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Diagnostics Bundle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导出版本、provider health、最近错误、日志摘要、配置摘要（脱敏）。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不包含 token/password/private key。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FR-O01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Agent Observer Plugin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可选插件识别 Codex/Claude/Hermes 等进程并显示为资源关联信息。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不安装时不影响 Sandbox/Docker 管理。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FR-O02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MCP Adapter Plugin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可选 MCP adapter 将 SandTree 操作暴露给兼容 Agent。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MCP 不属于 Kernel 内部协议或必需依赖。</w:t>
            </w:r>
          </w:p>
        </w:tc>
      </w:tr>
    </w:tbl>
    <w:p>
      <w:pPr>
        <w:pStyle w:val="Heading1"/>
      </w:pPr>
      <w:r>
        <w:t>6. 数据需求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数据对象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保留策略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 id/kind/provider/state/metadata/relation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当前状态 + 历史事件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Endpoint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endpoint URI(脱敏)、API/engine version、health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配置存在期间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Package/Instance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manifest/hash/license/generation/health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安装/审计需要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Workspace Mount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source/target/mode/resource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资源存在期间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Snapshot/CAS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manifest、entry、content hash/object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用户配置 retention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Event/Audit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correlation、resource、event/operation、result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默认 30 天，可配置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Secret Ref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credential key/reference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不在 DB 保存 secret value</w:t>
            </w:r>
          </w:p>
        </w:tc>
      </w:tr>
    </w:tbl>
    <w:p>
      <w:pPr>
        <w:pStyle w:val="Heading1"/>
      </w:pPr>
      <w:r>
        <w:t>7. 外部接口需求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接口</w:t>
            </w:r>
          </w:p>
        </w:tc>
        <w:tc>
          <w:tcPr>
            <w:tcW w:type="dxa" w:w="357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方式</w:t>
            </w:r>
          </w:p>
        </w:tc>
        <w:tc>
          <w:tcPr>
            <w:tcW w:type="dxa" w:w="368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Desktop/CLI→Daemon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Windows Named Pipe / JSON-RPC-like framed IPC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本机当前用户 ACL；Core contract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Runtime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Engine API via pipe/socket/TLS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Rust provider 使用 Bollard；支持 API negotiation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Compose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Compose v2 CLI（若安装）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非必需；用于 lifecycle 兼容层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Windows Sandbox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WSB + mapped bootstrap/bridge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会话型；不假设持久内部状态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Multipass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CLI/transfer/exec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外部安装；Provider 适配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Sandbox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API/CLI adapter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与 Core 解耦，版本变化由插件承担</w:t>
            </w:r>
          </w:p>
        </w:tc>
      </w:tr>
    </w:tbl>
    <w:p>
      <w:pPr>
        <w:pStyle w:val="Heading1"/>
      </w:pPr>
      <w:r>
        <w:t>8. UI / 操作需求</w:t>
      </w:r>
    </w:p>
    <w:p>
      <w:pPr>
        <w:pStyle w:val="ListBullet"/>
      </w:pPr>
      <w:r>
        <w:rPr>
          <w:rFonts w:ascii="Noto Sans CJK SC" w:hAnsi="Noto Sans CJK SC" w:eastAsia="Noto Sans CJK SC"/>
        </w:rPr>
        <w:t>默认树仅显示 Host→Sandbox/Docker Runtime→关键资源，减少认知负荷。</w:t>
      </w:r>
    </w:p>
    <w:p>
      <w:pPr>
        <w:pStyle w:val="ListBullet"/>
      </w:pPr>
      <w:r>
        <w:rPr>
          <w:rFonts w:ascii="Noto Sans CJK SC" w:hAnsi="Noto Sans CJK SC" w:eastAsia="Noto Sans CJK SC"/>
        </w:rPr>
        <w:t>Resource Inspector 显示状态、能力、关系、操作、错误、最近事件。</w:t>
      </w:r>
    </w:p>
    <w:p>
      <w:pPr>
        <w:pStyle w:val="ListBullet"/>
      </w:pPr>
      <w:r>
        <w:rPr>
          <w:rFonts w:ascii="Noto Sans CJK SC" w:hAnsi="Noto Sans CJK SC" w:eastAsia="Noto Sans CJK SC"/>
        </w:rPr>
        <w:t>Logs/Exec/Events 使用可取消流；大输出有截断/虚拟化。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所有删除/销毁/prune 显示影响范围，并要求二次确认。</w:t>
      </w:r>
    </w:p>
    <w:p>
      <w:pPr>
        <w:pStyle w:val="Heading1"/>
      </w:pPr>
      <w:r>
        <w:t>9. 约束与前提</w:t>
      </w:r>
    </w:p>
    <w:p>
      <w:pPr>
        <w:pStyle w:val="ListBullet"/>
      </w:pPr>
      <w:r>
        <w:rPr>
          <w:rFonts w:ascii="Noto Sans CJK SC" w:hAnsi="Noto Sans CJK SC" w:eastAsia="Noto Sans CJK SC"/>
        </w:rPr>
        <w:t>Windows 11 x64 是 v1.0 Desktop baseline。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所有用户可见状态必须来自 provider/runtime/DB；不得推测底层资源状态。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外部 runtime 权限模型优先；SandTree 不绕过 Docker/Windows/Multipass 自身权限。</w:t>
      </w:r>
    </w:p>
    <w:p>
      <w:pPr>
        <w:pStyle w:val="ListBullet"/>
      </w:pPr>
      <w:r>
        <w:rPr>
          <w:rFonts w:ascii="Noto Sans CJK SC" w:hAnsi="Noto Sans CJK SC" w:eastAsia="Noto Sans CJK SC"/>
        </w:rPr>
        <w:t>商业发行时不得静默引入非白名单许可证依赖。</w:t>
      </w:r>
    </w:p>
    <w:p>
      <w:pPr>
        <w:pStyle w:val="Heading1"/>
      </w:pPr>
      <w:r>
        <w:t>10.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AC</w:t>
            </w:r>
          </w:p>
        </w:tc>
        <w:tc>
          <w:tcPr>
            <w:tcW w:type="dxa" w:w="822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AC-01</w:t>
            </w:r>
          </w:p>
        </w:tc>
        <w:tc>
          <w:tcPr>
            <w:tcW w:type="dxa" w:w="82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能同时发现至少 Docker Engine + 任一 Sandbox Provider，并树形展示。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AC-02</w:t>
            </w:r>
          </w:p>
        </w:tc>
        <w:tc>
          <w:tcPr>
            <w:tcW w:type="dxa" w:w="82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container lifecycle/logs/exec/image/volume/network 核心流程通过 UAT。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AC-03</w:t>
            </w:r>
          </w:p>
        </w:tc>
        <w:tc>
          <w:tcPr>
            <w:tcW w:type="dxa" w:w="82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缺失/崩溃不导致其他 provider 不可用。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AC-04</w:t>
            </w:r>
          </w:p>
        </w:tc>
        <w:tc>
          <w:tcPr>
            <w:tcW w:type="dxa" w:w="82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HotSwap 失败能无损保留旧 generation。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AC-05</w:t>
            </w:r>
          </w:p>
        </w:tc>
        <w:tc>
          <w:tcPr>
            <w:tcW w:type="dxa" w:w="82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VFS 路径越界、secret 日志、未授权 plugin capability 均被阻止。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AC-06</w:t>
            </w:r>
          </w:p>
        </w:tc>
        <w:tc>
          <w:tcPr>
            <w:tcW w:type="dxa" w:w="82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 性能/恢复/安全基准通过；无 Severity-1/2 open defect。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AC-07</w:t>
            </w:r>
          </w:p>
        </w:tc>
        <w:tc>
          <w:tcPr>
            <w:tcW w:type="dxa" w:w="82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发行依赖通过 license/advisory/source gate，并产出 SBOM。</w:t>
            </w:r>
          </w:p>
        </w:tc>
      </w:tr>
    </w:tbl>
    <w:p>
      <w:pPr>
        <w:pStyle w:val="Heading1"/>
      </w:pPr>
      <w:r>
        <w:t>11. 范围外</w:t>
      </w:r>
    </w:p>
    <w:p>
      <w:pPr>
        <w:pStyle w:val="ListBullet"/>
      </w:pPr>
      <w:r>
        <w:rPr>
          <w:rFonts w:ascii="Noto Sans CJK SC" w:hAnsi="Noto Sans CJK SC" w:eastAsia="Noto Sans CJK SC"/>
        </w:rPr>
        <w:t>云多租户 IAM/组织级 SaaS control plane。</w:t>
      </w:r>
    </w:p>
    <w:p>
      <w:pPr>
        <w:pStyle w:val="ListBullet"/>
      </w:pPr>
      <w:r>
        <w:rPr>
          <w:rFonts w:ascii="Noto Sans CJK SC" w:hAnsi="Noto Sans CJK SC" w:eastAsia="Noto Sans CJK SC"/>
        </w:rPr>
        <w:t>自研 Docker Engine/Hypervisor/Kubernetes distribution。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完整 AI agent scheduler、RAG/Graph/LLM runtime。</w:t>
      </w:r>
    </w:p>
    <w:p>
      <w:pPr>
        <w:pStyle w:val="ListBullet"/>
      </w:pPr>
      <w:r>
        <w:rPr>
          <w:rFonts w:ascii="Noto Sans CJK SC" w:hAnsi="Noto Sans CJK SC" w:eastAsia="Noto Sans CJK SC"/>
        </w:rPr>
        <w:t>自动绕过管理员权限或底层平台安全策略。</w:t>
      </w:r>
    </w:p>
    <w:p>
      <w:pPr>
        <w:pStyle w:val="Heading1"/>
      </w:pPr>
      <w:r>
        <w:t>12. 需求管理</w:t>
      </w:r>
    </w:p>
    <w:p>
      <w:r>
        <w:rPr>
          <w:rFonts w:ascii="Noto Sans CJK SC" w:hAnsi="Noto Sans CJK SC" w:eastAsia="Noto Sans CJK SC"/>
        </w:rPr>
        <w:t>Functional/NFR CSV 位于 traceability/；任何 MUST 需求语义变化必须更新 Basic/Detailed Design 与 Test Traceability，并重新评审受影响 Gate。</w:t>
      </w:r>
    </w:p>
    <w:p>
      <w:pPr>
        <w:pStyle w:val="Heading1"/>
      </w:pPr>
      <w:r>
        <w:t>参考资料与许可核对来源</w:t>
      </w:r>
    </w:p>
    <w:p>
      <w:r>
        <w:rPr>
          <w:rFonts w:ascii="Noto Sans CJK SC" w:hAnsi="Noto Sans CJK SC" w:eastAsia="Noto Sans CJK SC"/>
        </w:rPr>
        <w:t>IPA 资料用于过程/成果物组织；Architecture View 使用 ISO 42010 的 viewpoint/view 思路作为项目补充。OSS 许可清单是工程基线，不替代法律意见；发行时必须以锁定版本、SBOM 与 cargo-deny/前端依赖扫描结果为准。</w:t>
      </w:r>
    </w:p>
    <w:p>
      <w:r>
        <w:rPr>
          <w:rFonts w:ascii="Noto Sans CJK SC" w:hAnsi="Noto Sans CJK SC" w:eastAsia="Noto Sans CJK SC"/>
        </w:rPr>
        <w:t>IPA 共通フレーム2013: https://www.ipa.go.jp/publish/secbooks20130304.html — 系统/软件/服务从构想到废弃的生命周期活动、任务与角色的共通框架。</w:t>
      </w:r>
    </w:p>
    <w:p>
      <w:r>
        <w:rPr>
          <w:rFonts w:ascii="Noto Sans CJK SC" w:hAnsi="Noto Sans CJK SC" w:eastAsia="Noto Sans CJK SC"/>
        </w:rPr>
        <w:t>IPA ユーザのための要件定義ガイド 第2版: https://www.ipa.go.jp/archive/publish/tn20191220.html — 需求定义、需求管理、主要成果物与问题解决实践。</w:t>
      </w:r>
    </w:p>
    <w:p>
      <w:r>
        <w:rPr>
          <w:rFonts w:ascii="Noto Sans CJK SC" w:hAnsi="Noto Sans CJK SC" w:eastAsia="Noto Sans CJK SC"/>
        </w:rPr>
        <w:t>IPA 非機能要求グレード2018: https://www.ipa.go.jp/archive/digital/iot-en-ci/jyouryuu/hikinou/ent03-b.html — 以六大类组织非功能需求并形成用户/开发方共识。</w:t>
      </w:r>
    </w:p>
    <w:p>
      <w:r>
        <w:rPr>
          <w:rFonts w:ascii="Noto Sans CJK SC" w:hAnsi="Noto Sans CJK SC" w:eastAsia="Noto Sans CJK SC"/>
        </w:rPr>
        <w:t>ISO/IEC/IEEE 42010:2022: https://www.iso.org/standard/74393.html — Architecture Description 的 Viewpoint/View 概念；用于补充 IPA 系统方式设计的表达。</w:t>
      </w:r>
    </w:p>
    <w:p>
      <w:r>
        <w:rPr>
          <w:rFonts w:ascii="Noto Sans CJK SC" w:hAnsi="Noto Sans CJK SC" w:eastAsia="Noto Sans CJK SC"/>
        </w:rPr>
        <w:t>WIT Reference / WebAssembly Component Model: https://component-model.bytecodealliance.org/design/wit.html — WIT 定义组件之间的接口契约；用于 SandTree Plugin ABI。</w:t>
      </w:r>
    </w:p>
    <w:p>
      <w:r>
        <w:rPr>
          <w:rFonts w:ascii="Noto Sans CJK SC" w:hAnsi="Noto Sans CJK SC" w:eastAsia="Noto Sans CJK SC"/>
        </w:rPr>
        <w:t>Moby / Docker Engine: https://github.com/moby/moby — Moby/Docker Engine 开源实现，Apache-2.0。</w:t>
      </w:r>
    </w:p>
    <w:p>
      <w:r>
        <w:rPr>
          <w:rFonts w:ascii="Noto Sans CJK SC" w:hAnsi="Noto Sans CJK SC" w:eastAsia="Noto Sans CJK SC"/>
        </w:rPr>
        <w:t>Docker CLI: https://github.com/docker/cli — Docker CLI，Apache-2.0。</w:t>
      </w:r>
    </w:p>
    <w:p>
      <w:r>
        <w:rPr>
          <w:rFonts w:ascii="Noto Sans CJK SC" w:hAnsi="Noto Sans CJK SC" w:eastAsia="Noto Sans CJK SC"/>
        </w:rPr>
        <w:t>Docker Compose: https://github.com/docker/compose — Docker Compose v2，Apache-2.0。</w:t>
      </w:r>
    </w:p>
    <w:p>
      <w:r>
        <w:rPr>
          <w:rFonts w:ascii="Noto Sans CJK SC" w:hAnsi="Noto Sans CJK SC" w:eastAsia="Noto Sans CJK SC"/>
        </w:rPr>
        <w:t>Docker Desktop License: https://docs.docker.com/subscription-billing/desktop-license/ — Docker Desktop 有单独商业许可边界；SandTree 不将其作为必需或可再分发依赖。</w:t>
      </w:r>
    </w:p>
    <w:p>
      <w:r>
        <w:rPr>
          <w:rFonts w:ascii="Noto Sans CJK SC" w:hAnsi="Noto Sans CJK SC" w:eastAsia="Noto Sans CJK SC"/>
        </w:rPr>
        <w:t>Bollard: https://github.com/fussybeaver/bollard — Rust Docker/Podman API client，Apache-2.0；支持 Unix Socket/Windows Named Pipe。</w:t>
      </w:r>
    </w:p>
    <w:p>
      <w:r>
        <w:rPr>
          <w:rFonts w:ascii="Noto Sans CJK SC" w:hAnsi="Noto Sans CJK SC" w:eastAsia="Noto Sans CJK SC"/>
        </w:rPr>
        <w:t>gitoxide / gix: https://github.com/GitoxideLabs/gitoxide — Rust 实现 Git；MIT OR Apache-2.0。</w:t>
      </w:r>
    </w:p>
    <w:p>
      <w:r>
        <w:rPr>
          <w:rFonts w:ascii="Noto Sans CJK SC" w:hAnsi="Noto Sans CJK SC" w:eastAsia="Noto Sans CJK SC"/>
        </w:rPr>
        <w:t>Tantivy: https://github.com/quickwit-oss/tantivy — Rust 全文检索库；MIT；作为可选 Search Plugin。</w:t>
      </w:r>
    </w:p>
    <w:p>
      <w:r>
        <w:rPr>
          <w:rFonts w:ascii="Noto Sans CJK SC" w:hAnsi="Noto Sans CJK SC" w:eastAsia="Noto Sans CJK SC"/>
        </w:rPr>
        <w:t>SQLite Public Domain: https://www.sqlite.org/copyright.html — SQLite 核心代码 Public Domain，可用于商业产品。</w:t>
      </w:r>
    </w:p>
    <w:p>
      <w:r>
        <w:rPr>
          <w:rFonts w:ascii="Noto Sans CJK SC" w:hAnsi="Noto Sans CJK SC" w:eastAsia="Noto Sans CJK SC"/>
        </w:rPr>
        <w:t>cargo-deny: https://github.com/EmbarkStudios/cargo-deny — Rust 依赖许可证/来源/漏洞策略门禁；MIT OR Apache-2.0。</w:t>
      </w:r>
    </w:p>
    <w:p>
      <w:r>
        <w:br w:type="page"/>
      </w:r>
    </w:p>
    <w:p>
      <w:pPr>
        <w:pStyle w:val="Heading1"/>
      </w:pPr>
      <w:r>
        <w:t>13. v1.1 Observation Plane 需求增量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pPr>
        <w:pStyle w:val="Heading2"/>
      </w:pPr>
      <w:r>
        <w:t>13.1 业务核心补充</w:t>
      </w:r>
    </w:p>
    <w:p>
      <w:r>
        <w:t>SandTree 对 Sandbox 的管理必须同时包含 Control 与 Observation。Observation 的目标是在不破坏隔离边界的前提下取得 sandbox 内部状态，并统一为可追踪的资源树。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00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72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460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16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验收要点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FR-070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Plane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为 Sandbox/VM/Runtime 提供统一观测入口，覆盖 system/process/filesystem/network/docker/health 等 domain。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不同 provider 的观测结果进入同一 normalized model。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FR-071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Strategy Negotiation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按 Native→Exec→Probe→Metadata 的优先级选择可用观测模式，并允许 provider 覆盖策略。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策略可解释、可测试；失败自动降级。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FR-072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 Observation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 有原生 API 时优先使用原生 API，不额外注入 guest agent。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 Sandbox 等优先 Native；权限最小化。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FR-073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Exec Observation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 能从宿主执行 guest 命令并获取输出时，使用有界 collector 命令获取结构化数据。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Multipass 可使用 exec；超时/输出大小受限。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FR-074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Guest Probe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无法可靠取得 stdout 的环境允许注入一次性 Rust Probe，采集固定 telemetry 能力。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Windows Sandbox rich telemetry 通过 disposable Probe；不提供任意 shell。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FR-075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Snapshot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所有模式输出统一 ObservationSnapshot，并支持 partial/degraded/stale。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UI 与上层逻辑不依赖观测来源。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FR-076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Provenance &amp; Trust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每个观测值记录 source、trust、observed_at、freshness、partial/evidence。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UI/Policy 可区分 host/provider/guest 报告。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FR-077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Lazy File Observation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默认只索引 path/size/mtime/hash 状态；正文按 Open/Diff/Snapshot/Search 请求读取。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不得全量复制 node_modules/target/overlay 等大目录。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FR-078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Docker-in-Sandbox Topology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若 sandbox 内发现 Docker Runtime，将其作为 sandbox 子资源并继续展开 container/image/volume/network。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拓扑明确表示 Docker 属于哪个 Sandbox。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FR-079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Graceful Observation Degradation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观测通道失败不得使生命周期控制失效；降级为 metadata-only 并明确 health。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Provider/Probe 故障不阻塞其他资源。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FR-080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SHOULD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Freshness Policy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不同 domain 支持 max-age、poll interval、manual refresh；缓存必须携带 freshness。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避免高频扫描导致 guest/host 负载异常。</w:t>
            </w:r>
          </w:p>
        </w:tc>
      </w:tr>
    </w:tbl>
    <w:p>
      <w:pPr>
        <w:pStyle w:val="Heading2"/>
      </w:pPr>
      <w:r>
        <w:t>13.2 Windows Sandbox 特殊要求</w:t>
      </w:r>
    </w:p>
    <w:p>
      <w:pPr>
        <w:pStyle w:val="ListBullet"/>
      </w:pPr>
      <w:r>
        <w:t>Windows Sandbox CLI 的 wsb exec 当前只返回 exit code，不提供 process I/O；因此不能把其当成 rich observation 的 stdout 通道。</w:t>
      </w:r>
    </w:p>
    <w:p>
      <w:pPr>
        <w:pStyle w:val="ListBullet"/>
      </w:pPr>
      <w:r>
        <w:t>Probe bootstrap 文件夹必须只读映射；Telemetry Outbox 必须是专用最小目录，不得复用源码 Workspace。</w:t>
      </w:r>
    </w:p>
    <w:p>
      <w:pPr>
        <w:pStyle w:val="ListBullet"/>
      </w:pPr>
      <w:r>
        <w:t>Host 不执行 Sandbox 写回的任何二进制/脚本；只解析有大小、schema、session nonce、sequence 和 hash 限制的 JSON envelope。</w:t>
      </w:r>
    </w:p>
    <w:p>
      <w:pPr>
        <w:pStyle w:val="ListBullet"/>
      </w:pPr>
      <w:r>
        <w:t>Guest Probe 数据的 trust 固定不高于 guest_probe；即使 Probe 自身签名/哈希通过，也不把 guest 自报状态提升为 host-native。</w:t>
      </w:r>
    </w:p>
    <w:sectPr w:rsidR="00FC693F" w:rsidRPr="0006063C" w:rsidSect="00034616">
      <w:headerReference w:type="default" r:id="rId10"/>
      <w:footerReference w:type="default" r:id="rId11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要件定義書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