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詳細設計書 — ソフトウェア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Rust Module / Runtime /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ST-V11-DD-SW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冻结 Rust workspace、Kernel runtime、资源/操作/event/VFS 核心算法和实现约束。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Workspace/crate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Domain Model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Kernel Managers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Concurrency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Resource Reconcile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Operation Manager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VFS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Snapshot/CAS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IPC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Error/Logging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11. Test seam</w:t>
      </w:r>
    </w:p>
    <w:p>
      <w:r/>
    </w:p>
    <w:p>
      <w:pPr>
        <w:pStyle w:val="Heading1"/>
      </w:pPr>
      <w:r>
        <w:t>1. Rust Workspace / Crates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crates/model              # IDs, ResourceNode, Relation, Capability, Operation DTO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crates/kernel             # bootstrap, managers, routing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crates/resource-graph     # tree + relation indexes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crates/plugin-host        # Wasmtime, generation route table, supervisor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crates/policy             # capability grant &amp; decision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crates/event              # typed event router, subscriptions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crates/store              # rusqlite, migrations, repositories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crates/vfs                # stfs URI, routing, confinement contracts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crates/ipc                # named-pipe framing, request/event DTO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crates/sdk                # plugin/app manifest types + host facade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apps/daemon, apps/desktop, apps/cli, apps/plugin-worker</w:t>
      </w:r>
    </w:p>
    <w:p>
      <w:pPr>
        <w:pStyle w:val="Heading1"/>
      </w:pPr>
      <w:r>
        <w:t>2. Domain Model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struct ResourceNode { id: ResourceId, kind: ResourceKind, provider_id: PluginId,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name: String, state: ResourceState, parent_id: Option&lt;ResourceId&gt;,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capabilities: CapabilitySet, metadata: JsonValue, last_seen: Timestamp 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struct Relation { from: ResourceId, to: ResourceId, kind: RelationKind, metadata: JsonValue 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struct OperationRequest { resource_id: ResourceId, op: OperationKind, args: JsonValue,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correlation_id: CorrelationId, deadline: Instant }</w:t>
      </w:r>
    </w:p>
    <w:p>
      <w:pPr>
        <w:pStyle w:val="Heading1"/>
      </w:pPr>
      <w:r>
        <w:t>3. Kernel Managers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Manager</w:t>
            </w:r>
          </w:p>
        </w:tc>
        <w:tc>
          <w:tcPr>
            <w:tcW w:type="dxa" w:w="45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Responsibility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Owned mutable state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PluginSupervisor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load/health/hotswap/drain/rollback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instances, generations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ResourceManager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discover/reconcile/resource graph update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 graph + provider cursors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OperationManager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policy→dispatch→progress→result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 jobs/cancellation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WorkspaceManager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stfs resolution/provider file service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mount registry/cache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SnapshotManager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manifest/hash/CAS/DB commit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 job state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EventRouter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typed pub/sub + backpressure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subscriber registry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StoreManager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DB single-writer + read connections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SQLite connections/migrations</w:t>
            </w:r>
          </w:p>
        </w:tc>
      </w:tr>
    </w:tbl>
    <w:p>
      <w:pPr>
        <w:pStyle w:val="Heading1"/>
      </w:pPr>
      <w:r>
        <w:t>4. Concurrency</w:t>
      </w:r>
    </w:p>
    <w:p>
      <w:pPr>
        <w:pStyle w:val="ListBullet"/>
      </w:pPr>
      <w:r>
        <w:rPr>
          <w:rFonts w:ascii="Noto Sans CJK SC" w:hAnsi="Noto Sans CJK SC" w:eastAsia="Noto Sans CJK SC"/>
        </w:rPr>
        <w:t>Tokio multi-thread runtime；CPU-heavy hash 可 spawn_blocking/专用 rayon optional。</w:t>
      </w:r>
    </w:p>
    <w:p>
      <w:pPr>
        <w:pStyle w:val="ListBullet"/>
      </w:pPr>
      <w:r>
        <w:rPr>
          <w:rFonts w:ascii="Noto Sans CJK SC" w:hAnsi="Noto Sans CJK SC" w:eastAsia="Noto Sans CJK SC"/>
        </w:rPr>
        <w:t>Store mutation 经单写者 DbWriter channel，避免 SQLite write contention。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 provider discovery 有 timeout/isolated task；单 provider panic/trap 不能传播到 kernel。</w:t>
      </w:r>
    </w:p>
    <w:p>
      <w:pPr>
        <w:pStyle w:val="ListBullet"/>
      </w:pPr>
      <w:r>
        <w:rPr>
          <w:rFonts w:ascii="Noto Sans CJK SC" w:hAnsi="Noto Sans CJK SC" w:eastAsia="Noto Sans CJK SC"/>
        </w:rPr>
        <w:t>stream 使用 bounded mpsc；slow subscriber 采用 drop-old/lag signal，避免无限内存。</w:t>
      </w:r>
    </w:p>
    <w:p>
      <w:pPr>
        <w:pStyle w:val="Heading1"/>
      </w:pPr>
      <w:r>
        <w:t>5. Resource Reconcile</w:t>
      </w:r>
    </w:p>
    <w:p>
      <w:pPr>
        <w:pStyle w:val="ListNumber"/>
      </w:pPr>
      <w:r>
        <w:rPr>
          <w:rFonts w:ascii="Noto Sans CJK SC" w:hAnsi="Noto Sans CJK SC" w:eastAsia="Noto Sans CJK SC"/>
        </w:rPr>
        <w:t>provider discover 返回 provider-owned resource batch + cursor</w:t>
      </w:r>
    </w:p>
    <w:p>
      <w:pPr>
        <w:pStyle w:val="ListNumber"/>
      </w:pPr>
      <w:r>
        <w:rPr>
          <w:rFonts w:ascii="Noto Sans CJK SC" w:hAnsi="Noto Sans CJK SC" w:eastAsia="Noto Sans CJK SC"/>
        </w:rPr>
        <w:t>normalize IDs/kinds/states/capabilities</w:t>
      </w:r>
    </w:p>
    <w:p>
      <w:pPr>
        <w:pStyle w:val="ListNumber"/>
      </w:pPr>
      <w:r>
        <w:rPr>
          <w:rFonts w:ascii="Noto Sans CJK SC" w:hAnsi="Noto Sans CJK SC" w:eastAsia="Noto Sans CJK SC"/>
        </w:rPr>
        <w:t>single transaction upsert current resources</w:t>
      </w:r>
    </w:p>
    <w:p>
      <w:pPr>
        <w:pStyle w:val="ListNumber"/>
      </w:pPr>
      <w:r>
        <w:rPr>
          <w:rFonts w:ascii="Noto Sans CJK SC" w:hAnsi="Noto Sans CJK SC" w:eastAsia="Noto Sans CJK SC"/>
        </w:rPr>
        <w:t>missing resource 先标 stale，超过 grace 才 delete/tombstone</w:t>
      </w:r>
    </w:p>
    <w:p>
      <w:pPr>
        <w:pStyle w:val="ListNumber"/>
      </w:pPr>
      <w:r>
        <w:rPr>
          <w:rFonts w:ascii="Noto Sans CJK SC" w:hAnsi="Noto Sans CJK SC" w:eastAsia="Noto Sans CJK SC"/>
        </w:rPr>
        <w:t>rebuild affected tree/relation indexes</w:t>
      </w:r>
    </w:p>
    <w:p>
      <w:pPr>
        <w:pStyle w:val="ListNumber"/>
      </w:pPr>
      <w:r>
        <w:rPr>
          <w:rFonts w:ascii="Noto Sans CJK SC" w:hAnsi="Noto Sans CJK SC" w:eastAsia="Noto Sans CJK SC"/>
        </w:rPr>
        <w:t>emit ResourceAdded/Changed/Removed batch events</w:t>
      </w:r>
    </w:p>
    <w:p>
      <w:pPr>
        <w:pStyle w:val="Heading1"/>
      </w:pPr>
      <w:r>
        <w:t>6. Operation Manager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6-1 Operation Dispatch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request -&gt; validate resource -&gt; capability check -&gt; policy decision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      -&gt; insert operation_job(PENDING) -&gt; dispatch plugin call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      -&gt; stream progress -&gt; provider result -&gt; reconcile target resource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      -&gt; operation_job(SUCCEEDED|FAILED|CANCELLED) -&gt; audit/event</w:t>
      </w:r>
    </w:p>
    <w:p>
      <w:pPr>
        <w:pStyle w:val="Heading1"/>
      </w:pPr>
      <w:r>
        <w:t>7. VFS</w:t>
      </w:r>
    </w:p>
    <w:p>
      <w:pPr>
        <w:pStyle w:val="ListBullet"/>
      </w:pPr>
      <w:r>
        <w:rPr>
          <w:rFonts w:ascii="Noto Sans CJK SC" w:hAnsi="Noto Sans CJK SC" w:eastAsia="Noto Sans CJK SC"/>
        </w:rPr>
        <w:t>parse stfs URI with strict percent-decoding rules</w:t>
      </w:r>
    </w:p>
    <w:p>
      <w:pPr>
        <w:pStyle w:val="ListBullet"/>
      </w:pPr>
      <w:r>
        <w:rPr>
          <w:rFonts w:ascii="Noto Sans CJK SC" w:hAnsi="Noto Sans CJK SC" w:eastAsia="Noto Sans CJK SC"/>
        </w:rPr>
        <w:t>lookup resource→provider instance→file service</w:t>
      </w:r>
    </w:p>
    <w:p>
      <w:pPr>
        <w:pStyle w:val="ListBullet"/>
      </w:pPr>
      <w:r>
        <w:rPr>
          <w:rFonts w:ascii="Noto Sans CJK SC" w:hAnsi="Noto Sans CJK SC" w:eastAsia="Noto Sans CJK SC"/>
        </w:rPr>
        <w:t>normalize path segments；reject root escape before provider call</w:t>
      </w:r>
    </w:p>
    <w:p>
      <w:pPr>
        <w:pStyle w:val="ListBullet"/>
      </w:pPr>
      <w:r>
        <w:rPr>
          <w:rFonts w:ascii="Noto Sans CJK SC" w:hAnsi="Noto Sans CJK SC" w:eastAsia="Noto Sans CJK SC"/>
        </w:rPr>
        <w:t>provider performs final filesystem canonicalization/reparse/symlink check for mutations</w:t>
      </w:r>
    </w:p>
    <w:p>
      <w:pPr>
        <w:pStyle w:val="ListBullet"/>
      </w:pPr>
      <w:r>
        <w:rPr>
          <w:rFonts w:ascii="Noto Sans CJK SC" w:hAnsi="Noto Sans CJK SC" w:eastAsia="Noto Sans CJK SC"/>
        </w:rPr>
        <w:t>read supports offset/length; large files never fully buffer by default</w:t>
      </w:r>
    </w:p>
    <w:p>
      <w:pPr>
        <w:pStyle w:val="Heading1"/>
      </w:pPr>
      <w:r>
        <w:t>8. Snapshot/CAS</w:t>
      </w:r>
    </w:p>
    <w:p>
      <w:r>
        <w:rPr>
          <w:rFonts w:ascii="Noto Sans CJK SC" w:hAnsi="Noto Sans CJK SC" w:eastAsia="Noto Sans CJK SC"/>
        </w:rPr>
        <w:t>CAS object name = BLAKE3 content digest；write-to-temp + atomic rename。DB commit 与 object creation 采用“objects 可先存在、snapshot entry 最后可见”的容错策略；孤立 objects 由 GC 标记扫描回收。</w:t>
      </w:r>
    </w:p>
    <w:p>
      <w:pPr>
        <w:pStyle w:val="Heading1"/>
      </w:pPr>
      <w:r>
        <w:t>9. IPC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Method family</w:t>
            </w:r>
          </w:p>
        </w:tc>
        <w:tc>
          <w:tcPr>
            <w:tcW w:type="dxa" w:w="6803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Examples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resource.list/tree/inspect/relations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operation.invoke/cancel/status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docker.logs/exec/stats stream handles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workspace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workspace.list/stat/read/write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snapshot.create/list/diff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plugin.list/install/enable/hotswap/rollback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event.subscribe/unsubscribe</w:t>
            </w:r>
          </w:p>
        </w:tc>
      </w:tr>
    </w:tbl>
    <w:p>
      <w:pPr>
        <w:pStyle w:val="Heading1"/>
      </w:pPr>
      <w:r>
        <w:t>10. Error / Logging</w:t>
      </w:r>
    </w:p>
    <w:p>
      <w:pPr>
        <w:pStyle w:val="ListBullet"/>
      </w:pPr>
      <w:r>
        <w:rPr>
          <w:rFonts w:ascii="Noto Sans CJK SC" w:hAnsi="Noto Sans CJK SC" w:eastAsia="Noto Sans CJK SC"/>
        </w:rPr>
        <w:t>thiserror/domain error→stable error code→IPC error；provider raw message only detail。</w:t>
      </w:r>
    </w:p>
    <w:p>
      <w:pPr>
        <w:pStyle w:val="ListBullet"/>
      </w:pPr>
      <w:r>
        <w:rPr>
          <w:rFonts w:ascii="Noto Sans CJK SC" w:hAnsi="Noto Sans CJK SC" w:eastAsia="Noto Sans CJK SC"/>
        </w:rPr>
        <w:t>tracing spans carry correlation_id, resource_id, plugin_id, operation_id。</w:t>
      </w:r>
    </w:p>
    <w:p>
      <w:pPr>
        <w:pStyle w:val="ListBullet"/>
      </w:pPr>
      <w:r>
        <w:rPr>
          <w:rFonts w:ascii="Noto Sans CJK SC" w:hAnsi="Noto Sans CJK SC" w:eastAsia="Noto Sans CJK SC"/>
        </w:rPr>
        <w:t>redact keys matching token/password/secret/key/authorization and provider-specific secret fields。</w:t>
      </w:r>
    </w:p>
    <w:p>
      <w:pPr>
        <w:pStyle w:val="Heading1"/>
      </w:pPr>
      <w:r>
        <w:t>11. Test seam</w:t>
      </w:r>
    </w:p>
    <w:p>
      <w:pPr>
        <w:pStyle w:val="ListBullet"/>
      </w:pPr>
      <w:r>
        <w:rPr>
          <w:rFonts w:ascii="Noto Sans CJK SC" w:hAnsi="Noto Sans CJK SC" w:eastAsia="Noto Sans CJK SC"/>
        </w:rPr>
        <w:t>Kernel dependencies expressed by traits/ports，UT uses in-memory fake provider/store clock。</w:t>
      </w:r>
    </w:p>
    <w:p>
      <w:pPr>
        <w:pStyle w:val="ListBullet"/>
      </w:pPr>
      <w:r>
        <w:rPr>
          <w:rFonts w:ascii="Noto Sans CJK SC" w:hAnsi="Noto Sans CJK SC" w:eastAsia="Noto Sans CJK SC"/>
        </w:rPr>
        <w:t>Plugin WIT contract fixtures are versioned and tested independently。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Provider IT runs against real Moby/Docker Engine endpoint；ST uses clean test profile and seeded resources。</w:t>
      </w:r>
    </w:p>
    <w:p>
      <w:r>
        <w:br w:type="page"/>
      </w:r>
    </w:p>
    <w:p>
      <w:pPr>
        <w:pStyle w:val="Heading1"/>
      </w:pPr>
      <w:r>
        <w:t>12. Observation Plane Runtime 详细设计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p>
      <w:pPr>
        <w:pStyle w:val="Heading2"/>
      </w:pPr>
      <w:r>
        <w:t>12.1 新增 crate/module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crates/observation-model    # ObservationPlan/Snapshot/Provenance/TrustLevel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crates/observation-core     # strategy, scheduler, cache, normalize, limits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apps/probe-windows          # disposable Windows Sandbox probe (Rust single binary)</w:t>
      </w:r>
    </w:p>
    <w:p>
      <w:pPr>
        <w:pStyle w:val="Heading2"/>
      </w:pPr>
      <w:r>
        <w:t>12.2 Core Traits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#[async_trait] trait ObservationProvider {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 xml:space="preserve">  async fn observation_capabilities(&amp;self, id: &amp;ResourceId) -&gt; Result&lt;ObservationCapabilities&gt;;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 xml:space="preserve">  async fn observe(&amp;self, req: ObservationRequest) -&gt; Result&lt;ObservationSnapshot&gt;;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}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struct ObservedValue&lt;T&gt; { value: T, provenance: Provenance }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enum ObservationMode { Native, Exec, Probe, Metadata }</w:t>
      </w:r>
    </w:p>
    <w:p>
      <w:pPr>
        <w:pStyle w:val="NoSpacing"/>
        <w:spacing w:after="40"/>
        <w:ind w:left="360"/>
      </w:pPr>
      <w:r>
        <w:rPr>
          <w:rFonts w:ascii="Consolas" w:hAnsi="Consolas"/>
          <w:color w:val="1F2937"/>
          <w:sz w:val="17"/>
        </w:rPr>
        <w:t>enum TrustLevel { HostNative, ProviderNative, RemoteExec, GuestProbe, Unverified }</w:t>
      </w:r>
    </w:p>
    <w:p>
      <w:pPr>
        <w:pStyle w:val="Heading2"/>
      </w:pPr>
      <w:r>
        <w:t>12.3 Scheduler / Concurrency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304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项</w:t>
            </w:r>
          </w:p>
        </w:tc>
        <w:tc>
          <w:tcPr>
            <w:tcW w:type="dxa" w:w="763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Baseline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Per resource in-flight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同 domain 同 resource 最多 1 个 refresh；后续请求 coalesce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Global limit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默认 8 个 observation jobs；provider 可申报更低 limit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Timeout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metadata 2s；process/network 5s；filesystem enumeration 10s；可配置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Output cap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单 domain 默认 4 MiB JSON；文件正文走 VFS chunk，不进入 snapshot JSON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Cancellation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UI/daemon shutdown/provider unload 可取消；Probe 超时后不等待无限退出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Backpressure</w:t>
            </w:r>
          </w:p>
        </w:tc>
        <w:tc>
          <w:tcPr>
            <w:tcW w:type="dxa" w:w="763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event channel bounded；过载时合并 resource-updated 事件并保留 error/audit</w:t>
            </w:r>
          </w:p>
        </w:tc>
      </w:tr>
    </w:tbl>
    <w:p>
      <w:pPr>
        <w:pStyle w:val="Heading2"/>
      </w:pPr>
      <w:r>
        <w:t>12.4 Freshness / Cache</w:t>
      </w:r>
    </w:p>
    <w:p>
      <w:r>
        <w:t>缓存键 = resource_id + domain + observation_profile。命中 max_age 时直接返回并更新 requested_at；provider event 使相关 domain invalid。stale 数据可以展示但不得伪装成 fresh。</w:t>
      </w:r>
    </w:p>
    <w:p>
      <w:pPr>
        <w:pStyle w:val="Heading2"/>
      </w:pPr>
      <w:r>
        <w:t>12.5 File Observation</w:t>
      </w:r>
    </w:p>
    <w:p>
      <w:pPr>
        <w:pStyle w:val="ListBullet"/>
      </w:pPr>
      <w:r>
        <w:t>目录扫描只获取 metadata；大目录默认分页并应用 ignore policy。</w:t>
      </w:r>
    </w:p>
    <w:p>
      <w:pPr>
        <w:pStyle w:val="ListBullet"/>
      </w:pPr>
      <w:r>
        <w:t>hash 仅在 mtime/size 变化、Snapshot、Diff 或显式请求时计算；正文读取按需。</w:t>
      </w:r>
    </w:p>
    <w:p>
      <w:pPr>
        <w:pStyle w:val="ListBullet"/>
      </w:pPr>
      <w:r>
        <w:t>provider path 在转换为 stfs 前 normalize；guest 返回路径不能直接成为 host path。</w:t>
      </w:r>
    </w:p>
    <w:p>
      <w:pPr>
        <w:pStyle w:val="ListBullet"/>
      </w:pPr>
      <w:r>
        <w:t>node_modules、target、.git/objects、container overlay 等提供默认低优先/忽略策略，用户可覆盖。</w:t>
      </w:r>
    </w:p>
    <w:sectPr w:rsidR="00FC693F" w:rsidRPr="0006063C" w:rsidSect="00034616">
      <w:headerReference w:type="default" r:id="rId10"/>
      <w:footerReference w:type="default" r:id="rId11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詳細設計書 — ソフトウェア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