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詳細設計書 — Plugin・Provider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WIT / Docker / Sandbox / HotSwap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ST-V11-DD-PLG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冻结 Plugin ABI、Plugin Cluster/App Generation、Docker Provider、Sandbox Provider 与热插拔实现。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Plugin ABI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Manifest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Capability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HotSwap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Docker Provider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Compose Feature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Windows Sandbox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8. Docker Sandbox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9. Multipass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10. Worker Isolation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11. Compatibility</w:t>
      </w:r>
    </w:p>
    <w:p>
      <w:r/>
    </w:p>
    <w:p>
      <w:pPr>
        <w:pStyle w:val="Heading1"/>
      </w:pPr>
      <w:r>
        <w:t>1. Plugin ABI</w:t>
      </w:r>
    </w:p>
    <w:p>
      <w:r>
        <w:rPr>
          <w:rFonts w:ascii="Noto Sans CJK SC" w:hAnsi="Noto Sans CJK SC" w:eastAsia="Noto Sans CJK SC"/>
        </w:rPr>
        <w:t>公共 ABI 使用 Wasmtime Component Model + WIT。Rust trait 仅用于 Kernel 内部，不承诺跨 crate/version 稳定 ABI。机器契约：schemas/sandtree_provider_v1.wit。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package sandtree:plugin@1.0.0;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interface lifecycle {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record descriptor { plugin-id: string, version: string, state-schema-version: u32 }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descriptor: func() -&gt; descriptor;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init: func(config-json: string) -&gt; result&lt;_, string&gt;;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health: func() -&gt; result&lt;string, string&gt;;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prepare-upgrade: func(target-version: string) -&gt; result&lt;list&lt;u8&gt;, string&gt;;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accept-upgrade: func(from-version: string, state: list&lt;u8&gt;) -&gt; result&lt;_, string&gt;;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drain: func(deadline-ms: u64) -&gt; result&lt;_, string&gt;;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shutdown: func();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}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interface resource-provider {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discover: func(cursor: option&lt;string&gt;) -&gt; result&lt;string, string&gt;;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inspect: func(resource-id: string) -&gt; result&lt;string, string&gt;;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 xml:space="preserve">  invoke: func(resource-id: string, operation: string, payload-json: string) -&gt; result&lt;string, string&gt;;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}</w:t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33333"/>
          <w:sz w:val="16"/>
        </w:rPr>
        <w:t>world provider-plugin { export lifecycle; export resource-provider; }</w:t>
      </w:r>
    </w:p>
    <w:p>
      <w:pPr>
        <w:pStyle w:val="Heading1"/>
      </w:pPr>
      <w:r>
        <w:t>2.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Field</w:t>
            </w:r>
          </w:p>
        </w:tc>
        <w:tc>
          <w:tcPr>
            <w:tcW w:type="dxa" w:w="6803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Rule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plugin_id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reverse-domain-like lower-case stable ID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version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SemVer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kind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provider/feature/integration/ui-contribution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component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content-addressed wasm component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license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SPDX expression; release policy checked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capabilities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declared maximum; actual grant may be subset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state_schema_version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hot swap migration version</w:t>
            </w:r>
          </w:p>
        </w:tc>
      </w:tr>
    </w:tbl>
    <w:p>
      <w:pPr>
        <w:pStyle w:val="Heading1"/>
      </w:pPr>
      <w:r>
        <w:t>3. Capability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Namespace</w:t>
            </w:r>
          </w:p>
        </w:tc>
        <w:tc>
          <w:tcPr>
            <w:tcW w:type="dxa" w:w="45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Examples</w:t>
            </w:r>
          </w:p>
        </w:tc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Default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resource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discover/inspect/start/stop/destroy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deny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endpoint.read/container.mutate/image.pull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deny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vfs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read/write/remove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deny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exec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spawn/attach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deny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net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connect:&lt;host/port scope&gt;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deny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secret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read:&lt;key namespace&gt;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deny</w:t>
            </w:r>
          </w:p>
        </w:tc>
      </w:tr>
    </w:tbl>
    <w:p>
      <w:pPr>
        <w:pStyle w:val="Heading1"/>
      </w:pPr>
      <w:r>
        <w:t>4. HotSwap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4-1 Atomic HotSwap</w:t>
      </w:r>
    </w:p>
    <w:p>
      <w:pPr>
        <w:pStyle w:val="ListNumber"/>
      </w:pPr>
      <w:r>
        <w:rPr>
          <w:rFonts w:ascii="Noto Sans CJK SC" w:hAnsi="Noto Sans CJK SC" w:eastAsia="Noto Sans CJK SC"/>
        </w:rPr>
        <w:t>package hash/schema/license policy verify</w:t>
      </w:r>
    </w:p>
    <w:p>
      <w:pPr>
        <w:pStyle w:val="ListNumber"/>
      </w:pPr>
      <w:r>
        <w:rPr>
          <w:rFonts w:ascii="Noto Sans CJK SC" w:hAnsi="Noto Sans CJK SC" w:eastAsia="Noto Sans CJK SC"/>
        </w:rPr>
        <w:t>instantiate N+1 in staging generation</w:t>
      </w:r>
    </w:p>
    <w:p>
      <w:pPr>
        <w:pStyle w:val="ListNumber"/>
      </w:pPr>
      <w:r>
        <w:rPr>
          <w:rFonts w:ascii="Noto Sans CJK SC" w:hAnsi="Noto Sans CJK SC" w:eastAsia="Noto Sans CJK SC"/>
        </w:rPr>
        <w:t>init + health</w:t>
      </w:r>
    </w:p>
    <w:p>
      <w:pPr>
        <w:pStyle w:val="ListNumber"/>
      </w:pPr>
      <w:r>
        <w:rPr>
          <w:rFonts w:ascii="Noto Sans CJK SC" w:hAnsi="Noto Sans CJK SC" w:eastAsia="Noto Sans CJK SC"/>
        </w:rPr>
        <w:t>if stateful: old.prepare_upgrade → new.accept_upgrade</w:t>
      </w:r>
    </w:p>
    <w:p>
      <w:pPr>
        <w:pStyle w:val="ListNumber"/>
      </w:pPr>
      <w:r>
        <w:rPr>
          <w:rFonts w:ascii="Noto Sans CJK SC" w:hAnsi="Noto Sans CJK SC" w:eastAsia="Noto Sans CJK SC"/>
        </w:rPr>
        <w:t>acquire route write lock; swap generation pointer</w:t>
      </w:r>
    </w:p>
    <w:p>
      <w:pPr>
        <w:pStyle w:val="ListNumber"/>
      </w:pPr>
      <w:r>
        <w:rPr>
          <w:rFonts w:ascii="Noto Sans CJK SC" w:hAnsi="Noto Sans CJK SC" w:eastAsia="Noto Sans CJK SC"/>
        </w:rPr>
        <w:t>new receives traffic; old drains in-flight until deadline</w:t>
      </w:r>
    </w:p>
    <w:p>
      <w:pPr>
        <w:pStyle w:val="ListNumber"/>
      </w:pPr>
      <w:r>
        <w:rPr>
          <w:rFonts w:ascii="Noto Sans CJK SC" w:hAnsi="Noto Sans CJK SC" w:eastAsia="Noto Sans CJK SC"/>
        </w:rPr>
        <w:t>shutdown old；failure before swap = discard N+1；failure after swap during early health can swap back N</w:t>
      </w:r>
    </w:p>
    <w:p>
      <w:pPr>
        <w:pStyle w:val="Heading1"/>
      </w:pPr>
      <w:r>
        <w:t>5. Docker Provider</w:t>
      </w:r>
    </w:p>
    <w:p>
      <w:pPr>
        <w:pStyle w:val="ListBullet"/>
      </w:pPr>
      <w:r>
        <w:rPr>
          <w:rFonts w:ascii="Noto Sans CJK SC" w:hAnsi="Noto Sans CJK SC" w:eastAsia="Noto Sans CJK SC"/>
        </w:rPr>
        <w:t>Rust crate/plugin uses Bollard over local named pipe/Unix socket/TLS remote。</w:t>
      </w:r>
    </w:p>
    <w:p>
      <w:pPr>
        <w:pStyle w:val="ListBullet"/>
      </w:pPr>
      <w:r>
        <w:rPr>
          <w:rFonts w:ascii="Noto Sans CJK SC" w:hAnsi="Noto Sans CJK SC" w:eastAsia="Noto Sans CJK SC"/>
        </w:rPr>
        <w:t>connect 时调用 version/info，进行 API version negotiation；endpoint profile 只保存 credential reference。</w:t>
      </w:r>
    </w:p>
    <w:p>
      <w:pPr>
        <w:pStyle w:val="ListBullet"/>
      </w:pPr>
      <w:r>
        <w:rPr>
          <w:rFonts w:ascii="Noto Sans CJK SC" w:hAnsi="Noto Sans CJK SC" w:eastAsia="Noto Sans CJK SC"/>
        </w:rPr>
        <w:t>Resource ID 以 endpoint_id + Docker stable id/digest 派生，name 变化不改变 identity。</w:t>
      </w:r>
    </w:p>
    <w:p>
      <w:pPr>
        <w:pStyle w:val="ListBullet"/>
      </w:pPr>
      <w:r>
        <w:rPr>
          <w:rFonts w:ascii="Noto Sans CJK SC" w:hAnsi="Noto Sans CJK SC" w:eastAsia="Noto Sans CJK SC"/>
        </w:rPr>
        <w:t>events() 映射 create/start/stop/die/destroy/pull/network/volume 等；事件后按需 inspect affected resource。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Docker Object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Resource Kind</w:t>
            </w:r>
          </w:p>
        </w:tc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Primary identity</w:t>
            </w:r>
          </w:p>
        </w:tc>
        <w:tc>
          <w:tcPr>
            <w:tcW w:type="dxa" w:w="34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Key relations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Engine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docker-runtime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endpoint id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host parent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Container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container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container id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image,network,volume,compose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Image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image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digest/id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used-by container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Volume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volume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name + endpoint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mounted-by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Network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network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network id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attached container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Compose project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compose-project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project name + endpoint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member containers/services</w:t>
            </w:r>
          </w:p>
        </w:tc>
      </w:tr>
    </w:tbl>
    <w:p>
      <w:pPr>
        <w:pStyle w:val="Heading1"/>
      </w:pPr>
      <w:r>
        <w:t>6. Compose Feature</w:t>
      </w:r>
    </w:p>
    <w:p>
      <w:pPr>
        <w:pStyle w:val="ListBullet"/>
      </w:pPr>
      <w:r>
        <w:rPr>
          <w:rFonts w:ascii="Noto Sans CJK SC" w:hAnsi="Noto Sans CJK SC" w:eastAsia="Noto Sans CJK SC"/>
        </w:rPr>
        <w:t>运行中 discovery 使用 Docker labels com.docker.compose.*。</w:t>
      </w:r>
    </w:p>
    <w:p>
      <w:pPr>
        <w:pStyle w:val="ListBullet"/>
      </w:pPr>
      <w:r>
        <w:rPr>
          <w:rFonts w:ascii="Noto Sans CJK SC" w:hAnsi="Noto Sans CJK SC" w:eastAsia="Noto Sans CJK SC"/>
        </w:rPr>
        <w:t>若 Docker Compose v2 CLI 存在，则 Feature Plugin 暴露 up/down/pull/restart；否则 capability 不出现。</w:t>
      </w:r>
    </w:p>
    <w:p>
      <w:pPr>
        <w:pStyle w:val="ListBullet"/>
      </w:pPr>
      <w:r>
        <w:rPr>
          <w:rFonts w:ascii="Noto Sans CJK SC" w:hAnsi="Noto Sans CJK SC" w:eastAsia="Noto Sans CJK SC"/>
        </w:rPr>
        <w:t>SandTree 不默认捆绑 Docker Desktop；Compose binary 如选择捆绑必须单独做 release-license 审批。</w:t>
      </w:r>
    </w:p>
    <w:p>
      <w:pPr>
        <w:pStyle w:val="Heading1"/>
      </w:pPr>
      <w:r>
        <w:t>7. Windows Sandbox Provider</w:t>
      </w:r>
    </w:p>
    <w:p>
      <w:pPr>
        <w:pStyle w:val="ListBullet"/>
      </w:pPr>
      <w:r>
        <w:rPr>
          <w:rFonts w:ascii="Noto Sans CJK SC" w:hAnsi="Noto Sans CJK SC" w:eastAsia="Noto Sans CJK SC"/>
        </w:rPr>
        <w:t>Provider 扫描 SandTree-managed .wsb definitions 与 active bridge sessions。</w:t>
      </w:r>
    </w:p>
    <w:p>
      <w:pPr>
        <w:pStyle w:val="ListBullet"/>
      </w:pPr>
      <w:r>
        <w:rPr>
          <w:rFonts w:ascii="Noto Sans CJK SC" w:hAnsi="Noto Sans CJK SC" w:eastAsia="Noto Sans CJK SC"/>
        </w:rPr>
        <w:t>bootstrap directory read-only 映射；exchange/workspace 按配置映射。</w:t>
      </w:r>
    </w:p>
    <w:p>
      <w:pPr>
        <w:pStyle w:val="ListBullet"/>
      </w:pPr>
      <w:r>
        <w:rPr>
          <w:rFonts w:ascii="Noto Sans CJK SC" w:hAnsi="Noto Sans CJK SC" w:eastAsia="Noto Sans CJK SC"/>
        </w:rPr>
        <w:t>LogonCommand 启动 sandtree-bridge；bridge 必须握手 session nonce。</w:t>
      </w:r>
    </w:p>
    <w:p>
      <w:pPr>
        <w:pStyle w:val="ListBullet"/>
      </w:pPr>
      <w:r>
        <w:rPr>
          <w:rFonts w:ascii="Noto Sans CJK SC" w:hAnsi="Noto Sans CJK SC" w:eastAsia="Noto Sans CJK SC"/>
        </w:rPr>
        <w:t>关闭 session 后 resource 转 Stopped/Destroyed；内部未导出数据视为 ephemeral。</w:t>
      </w:r>
    </w:p>
    <w:p>
      <w:pPr>
        <w:pStyle w:val="Heading1"/>
      </w:pPr>
      <w:r>
        <w:t>8. Docker Sandbox Provider</w:t>
      </w:r>
    </w:p>
    <w:p>
      <w:pPr>
        <w:pStyle w:val="ListBullet"/>
      </w:pPr>
      <w:r>
        <w:rPr>
          <w:rFonts w:ascii="Noto Sans CJK SC" w:hAnsi="Noto Sans CJK SC" w:eastAsia="Noto Sans CJK SC"/>
        </w:rPr>
        <w:t>实现只依赖独立 adapter contract，不将实验性/厂商 SDK 类型带入 Core。</w:t>
      </w:r>
    </w:p>
    <w:p>
      <w:pPr>
        <w:pStyle w:val="ListBullet"/>
      </w:pPr>
      <w:r>
        <w:rPr>
          <w:rFonts w:ascii="Noto Sans CJK SC" w:hAnsi="Noto Sans CJK SC" w:eastAsia="Noto Sans CJK SC"/>
        </w:rPr>
        <w:t>优先 API；若只能 CLI，CLI 输出解析限制在 provider 内并有 fixture regression test。</w:t>
      </w:r>
    </w:p>
    <w:p>
      <w:pPr>
        <w:pStyle w:val="ListBullet"/>
      </w:pPr>
      <w:r>
        <w:rPr>
          <w:rFonts w:ascii="Noto Sans CJK SC" w:hAnsi="Noto Sans CJK SC" w:eastAsia="Noto Sans CJK SC"/>
        </w:rPr>
        <w:t>provider 版本能力通过 capability discovery 上报。</w:t>
      </w:r>
    </w:p>
    <w:p>
      <w:pPr>
        <w:pStyle w:val="Heading1"/>
      </w:pPr>
      <w:r>
        <w:t>9. Multipass Provider</w:t>
      </w:r>
    </w:p>
    <w:p>
      <w:pPr>
        <w:pStyle w:val="ListBullet"/>
      </w:pPr>
      <w:r>
        <w:rPr>
          <w:rFonts w:ascii="Noto Sans CJK SC" w:hAnsi="Noto Sans CJK SC" w:eastAsia="Noto Sans CJK SC"/>
        </w:rPr>
        <w:t>multipass list/info --format json discovery</w:t>
      </w:r>
    </w:p>
    <w:p>
      <w:pPr>
        <w:pStyle w:val="ListBullet"/>
      </w:pPr>
      <w:r>
        <w:rPr>
          <w:rFonts w:ascii="Noto Sans CJK SC" w:hAnsi="Noto Sans CJK SC" w:eastAsia="Noto Sans CJK SC"/>
        </w:rPr>
        <w:t>start/stop/delete lifecycle</w:t>
      </w:r>
    </w:p>
    <w:p>
      <w:pPr>
        <w:pStyle w:val="ListBullet"/>
      </w:pPr>
      <w:r>
        <w:rPr>
          <w:rFonts w:ascii="Noto Sans CJK SC" w:hAnsi="Noto Sans CJK SC" w:eastAsia="Noto Sans CJK SC"/>
        </w:rPr>
        <w:t>exec 进行 command；transfer 用于 file copy；mount 如可用则声明对应 capability</w:t>
      </w:r>
    </w:p>
    <w:p>
      <w:pPr>
        <w:pStyle w:val="ListBullet"/>
      </w:pPr>
      <w:r>
        <w:rPr>
          <w:rFonts w:ascii="Noto Sans CJK SC" w:hAnsi="Noto Sans CJK SC" w:eastAsia="Noto Sans CJK SC"/>
        </w:rPr>
        <w:t>未安装/版本不兼容仅使插件 unhealthy/unavailable</w:t>
      </w:r>
    </w:p>
    <w:p>
      <w:pPr>
        <w:pStyle w:val="Heading1"/>
      </w:pPr>
      <w:r>
        <w:t>10. Worker Isolation</w:t>
      </w:r>
    </w:p>
    <w:p>
      <w:pPr>
        <w:pStyle w:val="ListBullet"/>
      </w:pPr>
      <w:r>
        <w:rPr>
          <w:rFonts w:ascii="Noto Sans CJK SC" w:hAnsi="Noto Sans CJK SC" w:eastAsia="Noto Sans CJK SC"/>
        </w:rPr>
        <w:t>官方低风险插件可共享 worker pool；第三方/网络/exec 权限插件建议独立 worker。</w:t>
      </w:r>
    </w:p>
    <w:p>
      <w:pPr>
        <w:pStyle w:val="ListBullet"/>
      </w:pPr>
      <w:r>
        <w:rPr>
          <w:rFonts w:ascii="Noto Sans CJK SC" w:hAnsi="Noto Sans CJK SC" w:eastAsia="Noto Sans CJK SC"/>
        </w:rPr>
        <w:t>worker 有 memory/fuel/time limit；trap 记录 ST-PLG-*，supervisor 可重启。</w:t>
      </w:r>
    </w:p>
    <w:p>
      <w:pPr>
        <w:pStyle w:val="ListBullet"/>
      </w:pPr>
      <w:r>
        <w:rPr>
          <w:rFonts w:ascii="Noto Sans CJK SC" w:hAnsi="Noto Sans CJK SC" w:eastAsia="Noto Sans CJK SC"/>
        </w:rPr>
        <w:t>Host API 不提供 raw process handle/DB connection/Docker socket。</w:t>
      </w:r>
    </w:p>
    <w:p>
      <w:pPr>
        <w:pStyle w:val="Heading1"/>
      </w:pPr>
      <w:r>
        <w:t>11. Compatibility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8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Contract</w:t>
            </w:r>
          </w:p>
        </w:tc>
        <w:tc>
          <w:tcPr>
            <w:tcW w:type="dxa" w:w="6803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Compatibility Rule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WIT world major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breaking change increments major；host 可并行支持有限 major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Plugin manifest schema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schema_version strict；unknown required field rejected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API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negotiate to endpoint supported version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State schema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new plugin must explicitly accept old state version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App manifest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generation immutable；upgrade creates new generation</w:t>
            </w:r>
          </w:p>
        </w:tc>
      </w:tr>
    </w:tbl>
    <w:p>
      <w:pPr>
        <w:pStyle w:val="Heading1"/>
      </w:pPr>
      <w:r>
        <w:t>参考资料与许可核对来源</w:t>
      </w:r>
    </w:p>
    <w:p>
      <w:r>
        <w:rPr>
          <w:rFonts w:ascii="Noto Sans CJK SC" w:hAnsi="Noto Sans CJK SC" w:eastAsia="Noto Sans CJK SC"/>
        </w:rPr>
        <w:t>IPA 资料用于过程/成果物组织；Architecture View 使用 ISO 42010 的 viewpoint/view 思路作为项目补充。OSS 许可清单是工程基线，不替代法律意见；发行时必须以锁定版本、SBOM 与 cargo-deny/前端依赖扫描结果为准。</w:t>
      </w:r>
    </w:p>
    <w:p>
      <w:r>
        <w:rPr>
          <w:rFonts w:ascii="Noto Sans CJK SC" w:hAnsi="Noto Sans CJK SC" w:eastAsia="Noto Sans CJK SC"/>
        </w:rPr>
        <w:t>IPA 共通フレーム2013: https://www.ipa.go.jp/publish/secbooks20130304.html — 系统/软件/服务从构想到废弃的生命周期活动、任务与角色的共通框架。</w:t>
      </w:r>
    </w:p>
    <w:p>
      <w:r>
        <w:rPr>
          <w:rFonts w:ascii="Noto Sans CJK SC" w:hAnsi="Noto Sans CJK SC" w:eastAsia="Noto Sans CJK SC"/>
        </w:rPr>
        <w:t>IPA ユーザのための要件定義ガイド 第2版: https://www.ipa.go.jp/archive/publish/tn20191220.html — 需求定义、需求管理、主要成果物与问题解决实践。</w:t>
      </w:r>
    </w:p>
    <w:p>
      <w:r>
        <w:rPr>
          <w:rFonts w:ascii="Noto Sans CJK SC" w:hAnsi="Noto Sans CJK SC" w:eastAsia="Noto Sans CJK SC"/>
        </w:rPr>
        <w:t>IPA 非機能要求グレード2018: https://www.ipa.go.jp/archive/digital/iot-en-ci/jyouryuu/hikinou/ent03-b.html — 以六大类组织非功能需求并形成用户/开发方共识。</w:t>
      </w:r>
    </w:p>
    <w:p>
      <w:r>
        <w:rPr>
          <w:rFonts w:ascii="Noto Sans CJK SC" w:hAnsi="Noto Sans CJK SC" w:eastAsia="Noto Sans CJK SC"/>
        </w:rPr>
        <w:t>ISO/IEC/IEEE 42010:2022: https://www.iso.org/standard/74393.html — Architecture Description 的 Viewpoint/View 概念；用于补充 IPA 系统方式设计的表达。</w:t>
      </w:r>
    </w:p>
    <w:p>
      <w:r>
        <w:rPr>
          <w:rFonts w:ascii="Noto Sans CJK SC" w:hAnsi="Noto Sans CJK SC" w:eastAsia="Noto Sans CJK SC"/>
        </w:rPr>
        <w:t>WIT Reference / WebAssembly Component Model: https://component-model.bytecodealliance.org/design/wit.html — WIT 定义组件之间的接口契约；用于 SandTree Plugin ABI。</w:t>
      </w:r>
    </w:p>
    <w:p>
      <w:r>
        <w:rPr>
          <w:rFonts w:ascii="Noto Sans CJK SC" w:hAnsi="Noto Sans CJK SC" w:eastAsia="Noto Sans CJK SC"/>
        </w:rPr>
        <w:t>Moby / Docker Engine: https://github.com/moby/moby — Moby/Docker Engine 开源实现，Apache-2.0。</w:t>
      </w:r>
    </w:p>
    <w:p>
      <w:r>
        <w:rPr>
          <w:rFonts w:ascii="Noto Sans CJK SC" w:hAnsi="Noto Sans CJK SC" w:eastAsia="Noto Sans CJK SC"/>
        </w:rPr>
        <w:t>Docker CLI: https://github.com/docker/cli — Docker CLI，Apache-2.0。</w:t>
      </w:r>
    </w:p>
    <w:p>
      <w:r>
        <w:rPr>
          <w:rFonts w:ascii="Noto Sans CJK SC" w:hAnsi="Noto Sans CJK SC" w:eastAsia="Noto Sans CJK SC"/>
        </w:rPr>
        <w:t>Docker Compose: https://github.com/docker/compose — Docker Compose v2，Apache-2.0。</w:t>
      </w:r>
    </w:p>
    <w:p>
      <w:r>
        <w:rPr>
          <w:rFonts w:ascii="Noto Sans CJK SC" w:hAnsi="Noto Sans CJK SC" w:eastAsia="Noto Sans CJK SC"/>
        </w:rPr>
        <w:t>Docker Desktop License: https://docs.docker.com/subscription-billing/desktop-license/ — Docker Desktop 有单独商业许可边界；SandTree 不将其作为必需或可再分发依赖。</w:t>
      </w:r>
    </w:p>
    <w:p>
      <w:r>
        <w:rPr>
          <w:rFonts w:ascii="Noto Sans CJK SC" w:hAnsi="Noto Sans CJK SC" w:eastAsia="Noto Sans CJK SC"/>
        </w:rPr>
        <w:t>Bollard: https://github.com/fussybeaver/bollard — Rust Docker/Podman API client，Apache-2.0；支持 Unix Socket/Windows Named Pipe。</w:t>
      </w:r>
    </w:p>
    <w:p>
      <w:r>
        <w:rPr>
          <w:rFonts w:ascii="Noto Sans CJK SC" w:hAnsi="Noto Sans CJK SC" w:eastAsia="Noto Sans CJK SC"/>
        </w:rPr>
        <w:t>gitoxide / gix: https://github.com/GitoxideLabs/gitoxide — Rust 实现 Git；MIT OR Apache-2.0。</w:t>
      </w:r>
    </w:p>
    <w:p>
      <w:r>
        <w:rPr>
          <w:rFonts w:ascii="Noto Sans CJK SC" w:hAnsi="Noto Sans CJK SC" w:eastAsia="Noto Sans CJK SC"/>
        </w:rPr>
        <w:t>Tantivy: https://github.com/quickwit-oss/tantivy — Rust 全文检索库；MIT；作为可选 Search Plugin。</w:t>
      </w:r>
    </w:p>
    <w:p>
      <w:r>
        <w:rPr>
          <w:rFonts w:ascii="Noto Sans CJK SC" w:hAnsi="Noto Sans CJK SC" w:eastAsia="Noto Sans CJK SC"/>
        </w:rPr>
        <w:t>SQLite Public Domain: https://www.sqlite.org/copyright.html — SQLite 核心代码 Public Domain，可用于商业产品。</w:t>
      </w:r>
    </w:p>
    <w:p>
      <w:r>
        <w:rPr>
          <w:rFonts w:ascii="Noto Sans CJK SC" w:hAnsi="Noto Sans CJK SC" w:eastAsia="Noto Sans CJK SC"/>
        </w:rPr>
        <w:t>cargo-deny: https://github.com/EmbarkStudios/cargo-deny — Rust 依赖许可证/来源/漏洞策略门禁；MIT OR Apache-2.0。</w:t>
      </w:r>
    </w:p>
    <w:p>
      <w:r>
        <w:br w:type="page"/>
      </w:r>
    </w:p>
    <w:p>
      <w:pPr>
        <w:pStyle w:val="Heading1"/>
      </w:pPr>
      <w:r>
        <w:t>12. Observation Provider 详细设计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p>
      <w:pPr>
        <w:pStyle w:val="Heading2"/>
      </w:pPr>
      <w:r>
        <w:t>12.1 Provider Capability 合成</w:t>
      </w:r>
    </w:p>
    <w:p>
      <w:r>
        <w:t>LifecycleProvider、ObservationProvider、FileProvider、ExecProvider、SnapshotProvider、DockerProvider 分离。一个 plugin 可以实现任意组合；Kernel 只按 capability 路由，不以“大而全 SandboxProvider”作为耦合点。</w:t>
      </w:r>
    </w:p>
    <w:p>
      <w:pPr>
        <w:pStyle w:val="Heading2"/>
      </w:pPr>
      <w:r>
        <w:t>12.2 Docker Sandbox — Mode A Native</w:t>
      </w:r>
    </w:p>
    <w:p>
      <w:pPr>
        <w:pStyle w:val="ListBullet"/>
      </w:pPr>
      <w:r>
        <w:t>使用 Docker Sandboxes API sandbox endpoint 读取 files/processes；管理 credential 与 endpoint-scoped credential 分离。</w:t>
      </w:r>
    </w:p>
    <w:p>
      <w:pPr>
        <w:pStyle w:val="ListBullet"/>
      </w:pPr>
      <w:r>
        <w:t>请求最小权限：只观测时仅申请 sandboxesFilesRead / sandboxesExec（仅需要 collector 时）；写文件权限不随 read 自动授予。</w:t>
      </w:r>
    </w:p>
    <w:p>
      <w:pPr>
        <w:pStyle w:val="ListBullet"/>
      </w:pPr>
      <w:r>
        <w:t>API 标记 Experimental，因此所有 endpoint schema/version/ETag/idempotency 处理封装在 provider plugin。</w:t>
      </w:r>
    </w:p>
    <w:p>
      <w:pPr>
        <w:pStyle w:val="ListBullet"/>
      </w:pPr>
      <w:r>
        <w:t>ReadOutput/Files API 可直接形成 observation data；不额外安装 guest probe。</w:t>
      </w:r>
    </w:p>
    <w:p>
      <w:pPr>
        <w:pStyle w:val="Heading2"/>
      </w:pPr>
      <w:r>
        <w:t>12.3 Multipass — Mode B Exec</w:t>
      </w:r>
    </w:p>
    <w:p>
      <w:pPr>
        <w:pStyle w:val="ListBullet"/>
      </w:pPr>
      <w:r>
        <w:t>Host 使用 multipass exec instance -- sandtree-collector --json &lt;domains&gt; 获取 stdout。</w:t>
      </w:r>
    </w:p>
    <w:p>
      <w:pPr>
        <w:pStyle w:val="ListBullet"/>
      </w:pPr>
      <w:r>
        <w:t>Collector 首选临时传入或内嵌 POSIX 命令；需要文件 payload 时使用 multipass transfer，避免长期 mount。</w:t>
      </w:r>
    </w:p>
    <w:p>
      <w:pPr>
        <w:pStyle w:val="ListBullet"/>
      </w:pPr>
      <w:r>
        <w:t>collector 设置 deadline、最大输出和字段白名单；命令失败只将对应 domain 标为 partial。</w:t>
      </w:r>
    </w:p>
    <w:p>
      <w:pPr>
        <w:pStyle w:val="Heading2"/>
      </w:pPr>
      <w:r>
        <w:t>12.4 Windows Sandbox — Mode C Probe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65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dows_prob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6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图 12-1 Windows Sandbox Probe Bridge</w:t>
      </w:r>
    </w:p>
    <w:p>
      <w:pPr>
        <w:pStyle w:val="ListBullet"/>
      </w:pPr>
      <w:r>
        <w:t>Windows Sandbox CLI wsb exec 目前无 process I/O，因此 rich telemetry 不依赖其 stdout。</w:t>
      </w:r>
    </w:p>
    <w:p>
      <w:pPr>
        <w:pStyle w:val="ListBullet"/>
      </w:pPr>
      <w:r>
        <w:t>Bootstrap 目录只读映射，包含 probe.exe/config/schema；LogonCommand 或 wsb exec 负责启动。</w:t>
      </w:r>
    </w:p>
    <w:p>
      <w:pPr>
        <w:pStyle w:val="ListBullet"/>
      </w:pPr>
      <w:r>
        <w:t>Telemetry Outbox 为专用目录；Probe 使用 .part→.json 原子写，Host 验证 session nonce/sequence/time/hash/size/schema 后消费。</w:t>
      </w:r>
    </w:p>
    <w:p>
      <w:pPr>
        <w:pStyle w:val="ListBullet"/>
      </w:pPr>
      <w:r>
        <w:t>Probe 只实现 system/process/filesystem/network/docker/health 固定 capability；不实现通用远程 shell。</w:t>
      </w:r>
    </w:p>
    <w:p>
      <w:pPr>
        <w:pStyle w:val="ListBullet"/>
      </w:pPr>
      <w:r>
        <w:t>Sandbox 销毁即 Probe 消失；Host 不在 guest 内保存长期 secret。</w:t>
      </w:r>
    </w:p>
    <w:p>
      <w:pPr>
        <w:pStyle w:val="Heading2"/>
      </w:pPr>
      <w:r>
        <w:t>12.5 Mode D Metadata-only</w:t>
      </w:r>
    </w:p>
    <w:p>
      <w:r>
        <w:t>当 provider 仅能给出 running/stopped/id/ip 等 host-visible 数据时，仍创建 ResourceNode，并将 ObservationHealth=degraded、mode=metadata。UI 保留 Control 操作并明确内部信息不可用。</w:t>
      </w:r>
    </w:p>
    <w:sectPr w:rsidR="00FC693F" w:rsidRPr="0006063C" w:rsidSect="00034616">
      <w:headerReference w:type="default" r:id="rId10"/>
      <w:footerReference w:type="default" r:id="rId11"/>
      <w:headerReference w:type="first" r:id="rId14"/>
      <w:footerReference w:type="first" r:id="rId15"/>
      <w:headerReference w:type="even" r:id="rId16"/>
      <w:footerReference w:type="even" r:id="rId17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詳細設計書 — Plugin・Provider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header" Target="header3.xml"/><Relationship Id="rId1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