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要件・設計追跡書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Requirements → Design → Test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ST-V11-TRACE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定义需求到设计、实现模块与测试级别的双向追踪。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追踪原则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功能追踪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NFR追踪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变更规则</w:t>
      </w:r>
    </w:p>
    <w:p>
      <w:r/>
    </w:p>
    <w:p>
      <w:pPr>
        <w:pStyle w:val="Heading1"/>
      </w:pPr>
      <w:r>
        <w:t>1. 追踪原则</w:t>
      </w:r>
    </w:p>
    <w:p>
      <w:pPr>
        <w:pStyle w:val="ListBullet"/>
      </w:pPr>
      <w:r>
        <w:rPr>
          <w:rFonts w:ascii="Noto Sans CJK SC" w:hAnsi="Noto Sans CJK SC" w:eastAsia="Noto Sans CJK SC"/>
        </w:rPr>
        <w:t>MUST FR 必须至少关联 Basic Design section + Detailed Design section + 至少一个测试 Case。</w:t>
      </w:r>
    </w:p>
    <w:p>
      <w:pPr>
        <w:pStyle w:val="ListBullet"/>
      </w:pPr>
      <w:r>
        <w:rPr>
          <w:rFonts w:ascii="Noto Sans CJK SC" w:hAnsi="Noto Sans CJK SC" w:eastAsia="Noto Sans CJK SC"/>
        </w:rPr>
        <w:t>NFR 必须有度量方式和 ST/IT/Release Gate 覆盖。</w:t>
      </w:r>
    </w:p>
    <w:p>
      <w:pPr>
        <w:pStyle w:val="ListBullet"/>
      </w:pPr>
      <w:r>
        <w:rPr>
          <w:rFonts w:ascii="Noto Sans CJK SC" w:hAnsi="Noto Sans CJK SC" w:eastAsia="Noto Sans CJK SC"/>
        </w:rPr>
        <w:t>Optional FR 不阻塞 v1.1 release，但若插件随产品发布则相应测试升级为 MUST。</w:t>
      </w:r>
    </w:p>
    <w:p>
      <w:pPr>
        <w:pStyle w:val="Heading1"/>
      </w:pPr>
      <w:r>
        <w:t>2. 功能追踪（概要）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36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Requirement</w:t>
            </w:r>
          </w:p>
        </w:tc>
        <w:tc>
          <w:tcPr>
            <w:tcW w:type="dxa" w:w="113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Priority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Basic Design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Detailed Design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4"/>
              </w:rPr>
              <w:t>Test Level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FR-004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FR-018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FR-019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BD-05 Sandbox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DD-PLG-07/08/09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FR-027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FR-028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FR-029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BD-06 Docker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DD-PLG-05/06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FR-032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BD-01/03/04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DD-SW-02..06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BD-07/11 Workspace/Snapshot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DD-SW-07/08, DD-DATA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BD-07/11 Workspace/Snapshot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DD-SW-07/08, DD-DATA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BD-07/11 Workspace/Snapshot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DD-SW-07/08, DD-DATA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BD-07/11 Workspace/Snapshot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DD-SW-07/08, DD-DATA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FR-044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BD-07/11 Workspace/Snapshot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DD-SW-07/08, DD-DATA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FR-055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BD-08 Plugin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DD-PLG-01..04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UT/IT/ST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FR-060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FR-063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FR-064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FR-065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SHOULD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FR-066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MUST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BD-02/09/12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DD-SW-06/09/10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IT/ST/UAT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FR-O01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plugin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plugin-specific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FR-O02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Optional plugin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4"/>
              </w:rPr>
              <w:t>plugin-specific</w:t>
            </w:r>
          </w:p>
        </w:tc>
      </w:tr>
    </w:tbl>
    <w:p>
      <w:pPr>
        <w:pStyle w:val="Heading1"/>
      </w:pPr>
      <w:r>
        <w:t>3. NFR 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NFR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Design Control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5"/>
              </w:rPr>
              <w:t>Test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NFR-A01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NFR-A02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NFR-A03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NFR-P01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NFR-P02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NFR-P03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NFR-P04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NFR-O01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NFR-O02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NFR-O03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NFR-O04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NFR-M01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NFR-M02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NFR-S01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Security/Policy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NFR-S02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Security/Policy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NFR-S03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Security/Policy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NFR-S04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Security/Policy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NFR-S05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Security/Policy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NFR-E01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NFR-E02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NFR-E03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NFR-E04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NFR-U01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NFR-U02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Architecture/Operations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ST/IT/Release Gate</w:t>
            </w:r>
          </w:p>
        </w:tc>
      </w:tr>
    </w:tbl>
    <w:p>
      <w:pPr>
        <w:pStyle w:val="Heading1"/>
      </w:pPr>
      <w:r>
        <w:t>4. 变更规则</w:t>
      </w:r>
    </w:p>
    <w:p>
      <w:r>
        <w:rPr>
          <w:rFonts w:ascii="Noto Sans CJK SC" w:hAnsi="Noto Sans CJK SC" w:eastAsia="Noto Sans CJK SC"/>
        </w:rPr>
        <w:t>Traceability 的机器版同时写入 tests workbook 与 traceability CSV。需求、设计、测试用例任何一端删除/重命名时 CI 应执行 referential integrity check。</w:t>
      </w:r>
    </w:p>
    <w:p>
      <w:r>
        <w:br w:type="page"/>
      </w:r>
    </w:p>
    <w:p>
      <w:pPr>
        <w:pStyle w:val="Heading1"/>
      </w:pPr>
      <w:r>
        <w:t>5. v1.1 Observation 追踪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4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5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Basic Design</w:t>
            </w:r>
          </w:p>
        </w:tc>
        <w:tc>
          <w:tcPr>
            <w:tcW w:type="dxa" w:w="316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Detailed Design</w:t>
            </w:r>
          </w:p>
        </w:tc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Test Level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DD-OBS-01..16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UT/IT/ST/UAT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DD-OBS-04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FR-072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DD-OBS-08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FR-074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DD-OBS-05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FR-076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UT/IT/ST/UAT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FR-077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FR-078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DD-OBS-11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IT/ST/UAT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FR-079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MUST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UT/IT/ST/UAT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FR-080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SHOULD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BD-17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UT/ST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NFR</w:t>
            </w:r>
          </w:p>
        </w:tc>
        <w:tc>
          <w:tcPr>
            <w:tcW w:type="dxa" w:w="460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Design Control</w:t>
            </w:r>
          </w:p>
        </w:tc>
        <w:tc>
          <w:tcPr>
            <w:tcW w:type="dxa" w:w="2016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Test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NFR-A04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DD-OBS-04/12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NFR-P05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DD-OBS-10/13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NFR-P06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DD-OBS-13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NFR-O05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DD-OBS-05/06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UT/IT/UAT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NFR-S06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DD-OBS-07..10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NFR-S07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NFR-S08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DD-OBS-05/09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UT/IT/ST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NFR-E05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DD-OBS-07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IT/ST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要件・設計追跡書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