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UT_単体テスト設計書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UT Test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ST-V11-UT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 UT 的测试目的、范围、环境、设计技术、数据、执行与完成条件。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目的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范围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测试对象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环境/工具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设计技术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进入/退出条件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缺陷等级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自动化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代表用例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证据/报告</w:t>
      </w:r>
    </w:p>
    <w:p>
      <w:r/>
    </w:p>
    <w:p>
      <w:pPr>
        <w:pStyle w:val="Heading1"/>
      </w:pPr>
      <w:r>
        <w:t>1. 目的</w:t>
      </w:r>
    </w:p>
    <w:p>
      <w:r>
        <w:rPr>
          <w:rFonts w:ascii="Noto Sans CJK SC" w:hAnsi="Noto Sans CJK SC" w:eastAsia="Noto Sans CJK SC"/>
        </w:rPr>
        <w:t>验证 Rust 纯逻辑、边界、状态机、序列化、路径/权限/原子性算法。</w:t>
      </w:r>
    </w:p>
    <w:p>
      <w:pPr>
        <w:pStyle w:val="Heading1"/>
      </w:pPr>
      <w:r>
        <w:t>2. 范围</w:t>
      </w:r>
    </w:p>
    <w:p>
      <w:pPr>
        <w:pStyle w:val="ListBullet"/>
      </w:pPr>
      <w:r>
        <w:rPr>
          <w:rFonts w:ascii="Noto Sans CJK SC" w:hAnsi="Noto Sans CJK SC" w:eastAsia="Noto Sans CJK SC"/>
        </w:rPr>
        <w:t>model/resource graph</w:t>
      </w:r>
    </w:p>
    <w:p>
      <w:pPr>
        <w:pStyle w:val="ListBullet"/>
      </w:pPr>
      <w:r>
        <w:rPr>
          <w:rFonts w:ascii="Noto Sans CJK SC" w:hAnsi="Noto Sans CJK SC" w:eastAsia="Noto Sans CJK SC"/>
        </w:rPr>
        <w:t>VFS URI/path confinement</w:t>
      </w:r>
    </w:p>
    <w:p>
      <w:pPr>
        <w:pStyle w:val="ListBullet"/>
      </w:pPr>
      <w:r>
        <w:rPr>
          <w:rFonts w:ascii="Noto Sans CJK SC" w:hAnsi="Noto Sans CJK SC" w:eastAsia="Noto Sans CJK SC"/>
        </w:rPr>
        <w:t>CAS/hash/snapshot pure logic</w:t>
      </w:r>
    </w:p>
    <w:p>
      <w:pPr>
        <w:pStyle w:val="ListBullet"/>
      </w:pPr>
      <w:r>
        <w:rPr>
          <w:rFonts w:ascii="Noto Sans CJK SC" w:hAnsi="Noto Sans CJK SC" w:eastAsia="Noto Sans CJK SC"/>
        </w:rPr>
        <w:t>policy/capability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manifest/WIT DTO</w:t>
      </w:r>
    </w:p>
    <w:p>
      <w:pPr>
        <w:pStyle w:val="ListBullet"/>
      </w:pPr>
      <w:r>
        <w:rPr>
          <w:rFonts w:ascii="Noto Sans CJK SC" w:hAnsi="Noto Sans CJK SC" w:eastAsia="Noto Sans CJK SC"/>
        </w:rPr>
        <w:t>operation state/error mapping</w:t>
      </w:r>
    </w:p>
    <w:p>
      <w:pPr>
        <w:pStyle w:val="ListBullet"/>
      </w:pPr>
      <w:r>
        <w:rPr>
          <w:rFonts w:ascii="Noto Sans CJK SC" w:hAnsi="Noto Sans CJK SC" w:eastAsia="Noto Sans CJK SC"/>
        </w:rPr>
        <w:t>license policy fixtures</w:t>
      </w:r>
    </w:p>
    <w:p>
      <w:pPr>
        <w:pStyle w:val="Heading1"/>
      </w:pPr>
      <w:r>
        <w:t>3. 测试对象</w:t>
      </w:r>
    </w:p>
    <w:p>
      <w:r>
        <w:rPr>
          <w:rFonts w:ascii="Noto Sans CJK SC" w:hAnsi="Noto Sans CJK SC" w:eastAsia="Noto Sans CJK SC"/>
        </w:rPr>
        <w:t>测试基线由 Requirements/Basic/Detailed Design + schemas/ 中机器契约组成；测试用例的完整行数据在 SandTree_Test_Cases_v1.0.xlsx。</w:t>
      </w:r>
    </w:p>
    <w:p>
      <w:pPr>
        <w:pStyle w:val="Heading1"/>
      </w:pPr>
      <w:r>
        <w:t>4. 环境 / 工具</w:t>
      </w:r>
    </w:p>
    <w:p>
      <w:pPr>
        <w:pStyle w:val="ListBullet"/>
      </w:pPr>
      <w:r>
        <w:rPr>
          <w:rFonts w:ascii="Noto Sans CJK SC" w:hAnsi="Noto Sans CJK SC" w:eastAsia="Noto Sans CJK SC"/>
        </w:rPr>
        <w:t>Rust stable toolchain</w:t>
      </w:r>
    </w:p>
    <w:p>
      <w:pPr>
        <w:pStyle w:val="ListBullet"/>
      </w:pPr>
      <w:r>
        <w:rPr>
          <w:rFonts w:ascii="Noto Sans CJK SC" w:hAnsi="Noto Sans CJK SC" w:eastAsia="Noto Sans CJK SC"/>
        </w:rPr>
        <w:t>temp directory/temp SQLite</w:t>
      </w:r>
    </w:p>
    <w:p>
      <w:pPr>
        <w:pStyle w:val="ListBullet"/>
      </w:pPr>
      <w:r>
        <w:rPr>
          <w:rFonts w:ascii="Noto Sans CJK SC" w:hAnsi="Noto Sans CJK SC" w:eastAsia="Noto Sans CJK SC"/>
        </w:rPr>
        <w:t>fake Provider/Clock/Store</w:t>
      </w:r>
    </w:p>
    <w:p>
      <w:pPr>
        <w:pStyle w:val="ListBullet"/>
      </w:pPr>
      <w:r>
        <w:rPr>
          <w:rFonts w:ascii="Noto Sans CJK SC" w:hAnsi="Noto Sans CJK SC" w:eastAsia="Noto Sans CJK SC"/>
        </w:rPr>
        <w:t>no real Docker required</w:t>
      </w:r>
    </w:p>
    <w:p>
      <w:pPr>
        <w:pStyle w:val="Heading1"/>
      </w:pPr>
      <w:r>
        <w:t>5. 设计技术</w:t>
      </w:r>
    </w:p>
    <w:p>
      <w:pPr>
        <w:pStyle w:val="ListBullet"/>
      </w:pPr>
      <w:r>
        <w:rPr>
          <w:rFonts w:ascii="Noto Sans CJK SC" w:hAnsi="Noto Sans CJK SC" w:eastAsia="Noto Sans CJK SC"/>
        </w:rPr>
        <w:t>equivalence partition</w:t>
      </w:r>
    </w:p>
    <w:p>
      <w:pPr>
        <w:pStyle w:val="ListBullet"/>
      </w:pPr>
      <w:r>
        <w:rPr>
          <w:rFonts w:ascii="Noto Sans CJK SC" w:hAnsi="Noto Sans CJK SC" w:eastAsia="Noto Sans CJK SC"/>
        </w:rPr>
        <w:t>boundary value</w:t>
      </w:r>
    </w:p>
    <w:p>
      <w:pPr>
        <w:pStyle w:val="ListBullet"/>
      </w:pPr>
      <w:r>
        <w:rPr>
          <w:rFonts w:ascii="Noto Sans CJK SC" w:hAnsi="Noto Sans CJK SC" w:eastAsia="Noto Sans CJK SC"/>
        </w:rPr>
        <w:t>state transition</w:t>
      </w:r>
    </w:p>
    <w:p>
      <w:pPr>
        <w:pStyle w:val="ListBullet"/>
      </w:pPr>
      <w:r>
        <w:rPr>
          <w:rFonts w:ascii="Noto Sans CJK SC" w:hAnsi="Noto Sans CJK SC" w:eastAsia="Noto Sans CJK SC"/>
        </w:rPr>
        <w:t>property-based test</w:t>
      </w:r>
    </w:p>
    <w:p>
      <w:pPr>
        <w:pStyle w:val="ListBullet"/>
      </w:pPr>
      <w:r>
        <w:rPr>
          <w:rFonts w:ascii="Noto Sans CJK SC" w:hAnsi="Noto Sans CJK SC" w:eastAsia="Noto Sans CJK SC"/>
        </w:rPr>
        <w:t>fault injection</w:t>
      </w:r>
    </w:p>
    <w:p>
      <w:pPr>
        <w:pStyle w:val="Heading1"/>
      </w:pPr>
      <w:r>
        <w:t>6. 进入 / 退出条件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Type</w:t>
            </w:r>
          </w:p>
        </w:tc>
        <w:tc>
          <w:tcPr>
            <w:tcW w:type="dxa" w:w="793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Criteria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Detailed Design baseline frozen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unit fixtures available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schemas checked into repo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P1 UT pass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 flaky test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core pure-logic coverage target &gt;=80%</w:t>
            </w:r>
          </w:p>
        </w:tc>
      </w:tr>
    </w:tbl>
    <w:p>
      <w:pPr>
        <w:pStyle w:val="Heading1"/>
      </w:pPr>
      <w:r>
        <w:t>7. 缺陷等级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Severity</w:t>
            </w:r>
          </w:p>
        </w:tc>
        <w:tc>
          <w:tcPr>
            <w:tcW w:type="dxa" w:w="737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Definition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S1 Blocker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data loss/security breach/system unusable/no workaround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S2 Critical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 core flow broken; provider crash affects unrelated core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S3 Major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important function failure with workaround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S4 Minor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cosmetic/low-impact/usability issue</w:t>
            </w:r>
          </w:p>
        </w:tc>
      </w:tr>
    </w:tbl>
    <w:p>
      <w:pPr>
        <w:pStyle w:val="Heading1"/>
      </w:pPr>
      <w:r>
        <w:t>8. 自动化</w:t>
      </w:r>
    </w:p>
    <w:p>
      <w:r>
        <w:rPr>
          <w:rFonts w:ascii="Noto Sans CJK SC" w:hAnsi="Noto Sans CJK SC" w:eastAsia="Noto Sans CJK SC"/>
        </w:rPr>
        <w:t>自动化字段以 Test Cases workbook 为准。UT 目标高度自动化；IT 通过 fixture/lab 自动化；ST 性能/安全/恢复部分自动；UAT 主要人工验收。</w:t>
      </w:r>
    </w:p>
    <w:p>
      <w:pPr>
        <w:pStyle w:val="Heading1"/>
      </w:pPr>
      <w:r>
        <w:t>9. 代表用例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Case</w:t>
            </w:r>
          </w:p>
        </w:tc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Requirement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Scenario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Expected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UT-001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FR-002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ResourceNode serialize/deserialize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fields equal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UT-002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FR-002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 ID stability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ids equal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UT-003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FR-004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Relation dedupe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single relation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UT-004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FR-040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stfs parse valid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resource/path correct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UT-005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FR-040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stfs reject parent escape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ST-VFS-001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UT-006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NFR-S05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percent-decoded traversal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rejected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UT-007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FR-043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BLAKE3 deterministic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same digest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UT-008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FR-044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CAS existing object reuse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returns existing digest; no overwrite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UT-009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FR-044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CAS temp cleanup on error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target absent; temp cleanup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UT-010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FR-050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manifest schema valid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accepted</w:t>
            </w:r>
          </w:p>
        </w:tc>
      </w:tr>
    </w:tbl>
    <w:p>
      <w:pPr>
        <w:pStyle w:val="Heading1"/>
      </w:pPr>
      <w:r>
        <w:t>10. 证据 / 报告</w:t>
      </w:r>
    </w:p>
    <w:p>
      <w:pPr>
        <w:pStyle w:val="ListBullet"/>
      </w:pPr>
      <w:r>
        <w:rPr>
          <w:rFonts w:ascii="Noto Sans CJK SC" w:hAnsi="Noto Sans CJK SC" w:eastAsia="Noto Sans CJK SC"/>
        </w:rPr>
        <w:t>每次执行记录 build id、environment profile、case status、evidence link/path、defect id。</w:t>
      </w:r>
    </w:p>
    <w:p>
      <w:pPr>
        <w:pStyle w:val="ListBullet"/>
      </w:pPr>
      <w:r>
        <w:rPr>
          <w:rFonts w:ascii="Noto Sans CJK SC" w:hAnsi="Noto Sans CJK SC" w:eastAsia="Noto Sans CJK SC"/>
        </w:rPr>
        <w:t>自动测试保留 JUnit/JSON/benchmark/security report；UAT 保留签署结论。</w:t>
      </w:r>
    </w:p>
    <w:p>
      <w:pPr>
        <w:pStyle w:val="ListBullet"/>
      </w:pPr>
      <w:r>
        <w:rPr>
          <w:rFonts w:ascii="Noto Sans CJK SC" w:hAnsi="Noto Sans CJK SC" w:eastAsia="Noto Sans CJK SC"/>
        </w:rPr>
        <w:t>失败必须能通过 correlation_id/diagnostics bundle 关联日志。</w:t>
      </w:r>
    </w:p>
    <w:p>
      <w:r>
        <w:br w:type="page"/>
      </w:r>
    </w:p>
    <w:p>
      <w:pPr>
        <w:pStyle w:val="Heading1"/>
      </w:pPr>
      <w:r>
        <w:t>v1.1 Observation Plane 测试增量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Case IDs</w:t>
            </w:r>
          </w:p>
        </w:tc>
        <w:tc>
          <w:tcPr>
            <w:tcW w:type="dxa" w:w="720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范围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UT-045..UT-050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Observation strategy、trust、freshness、Probe envelope、lazy content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UT_単体テスト設計書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