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2E75B6"/>
          <w:sz w:val="26"/>
          <w:szCs w:val="26"/>
        </w:rPr>
        <w:t xml:space="preserve">BENCHMARKING REPORT</w:t>
      </w:r>
    </w:p>
    <w:p>
      <w:pPr>
        <w:pStyle w:val="Title"/>
        <w:spacing w:after="80"/>
      </w:pPr>
      <w:r>
        <w:t xml:space="preserve">Designing the Undergraduate CS Curriculum for the AI Era</w:t>
      </w:r>
    </w:p>
    <w:p>
      <w:pPr>
        <w:spacing w:after="400"/>
      </w:pPr>
      <w:r>
        <w:rPr>
          <w:i/>
          <w:iCs/>
          <w:color w:val="595959"/>
          <w:sz w:val="26"/>
          <w:szCs w:val="26"/>
        </w:rPr>
        <w:t xml:space="preserve">Best Practices from Chinese and New-Age U.S. Universities, Translated into an Actionable Blueprint for REVA University</w:t>
      </w:r>
    </w:p>
    <w:p>
      <w:pPr>
        <w:pBdr>
          <w:bottom w:val="single" w:color="2E75B6" w:sz="12" w:space="6"/>
        </w:pBdr>
      </w:pPr>
      <w:r>
        <w:t xml:space="preserve"/>
      </w:r>
    </w:p>
    <w:p>
      <w:pPr>
        <w:spacing w:before="240"/>
      </w:pPr>
      <w:r>
        <w:rPr>
          <w:b/>
          <w:bCs/>
          <w:sz w:val="22"/>
          <w:szCs w:val="22"/>
        </w:rPr>
        <w:t xml:space="preserve">Prepared for: </w:t>
      </w:r>
      <w:r>
        <w:rPr>
          <w:sz w:val="22"/>
          <w:szCs w:val="22"/>
        </w:rPr>
        <w:t xml:space="preserve">Board of Studies, School of Computer Science &amp; Engineering</w:t>
      </w:r>
    </w:p>
    <w:p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4-year (8-semester) B.Tech in CSE / CSE-AIML / CSE-AIDS</w:t>
      </w:r>
    </w:p>
    <w:p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June 2026</w:t>
      </w:r>
    </w:p>
    <w:p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Discussion draft for curriculum revision cycle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Computer science education is being reshaped on two fronts at once. AI has become the dominant subject matter that students must master, and generative AI has simultaneously become a tool that changes how every other subject is taught and assessed. A curriculum written before 2023 is, on both counts, out of date.</w:t>
      </w:r>
    </w:p>
    <w:p>
      <w:pPr>
        <w:spacing w:after="120" w:line="276"/>
      </w:pPr>
      <w:r>
        <w:t xml:space="preserve">This report benchmarks two reference ecosystems that are responding aggressively to this shift. China is executing a centrally-coordinated, system-wide reform — the Ministry of Education's “101 Plan” for core-discipline course reconstruction and the 2026 “AI+Education” action plan — that mandates AI as a foundational competency for every undergraduate, not only computing majors. The new-age U.S. model, exemplified by Carnegie Mellon's Bachelor of Science in Artificial Intelligence (the first such degree in the U.S., launched 2018) and the project-studio approach spreading across Duke, UC San Diego and peers, is curriculum-light on mandates but deep on a distinctive design philosophy: a hard computer-science-and-mathematics spine, AI taught as clustered specialisation tracks, embedded ethics, and heavy studio/project and research integration.</w:t>
      </w:r>
    </w:p>
    <w:p>
      <w:pPr>
        <w:spacing w:after="120" w:line="276"/>
      </w:pPr>
      <w:r>
        <w:t xml:space="preserve">Read together, the two models converge on a small set of design moves that REVA can adopt within its existing autonomous, NBA-accredited, 160-credit framework without dismantling what already works. The report closes with eleven prioritised recommendations and a companion Course Design Document (CDD) template that operationalises them at the level of the individual course.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2"/>
              <w:left w:val="single" w:color="2E75B6" w:sz="18"/>
              <w:bottom w:val="single" w:color="D9E2F3" w:sz="2"/>
              <w:right w:val="single" w:color="D9E2F3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The one-line takeaway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Keep a rigorous CS + math spine, layer modern AI (LLMs, RAG, agents, MLOps, responsible AI) as structured tracks rather than scattered electives, embed ethics and AI-assisted-work literacy as graded outcomes, and make a multi-semester studio/capstone the central placement artifact.</w:t>
            </w:r>
          </w:p>
        </w:tc>
      </w:tr>
    </w:tbl>
    <w:p>
      <w:pPr>
        <w:pStyle w:val="Heading1"/>
      </w:pPr>
      <w:r>
        <w:t xml:space="preserve">2. Method and Scope</w:t>
      </w:r>
    </w:p>
    <w:p>
      <w:pPr>
        <w:spacing w:after="120" w:line="276"/>
      </w:pPr>
      <w:r>
        <w:t xml:space="preserve">Three reference groups were examined against REVA's current B.Tech structure: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Chinese system reforms — </w:t>
      </w:r>
      <w:r>
        <w:t xml:space="preserve">Tsinghua University's CS &amp; AI undergraduate programmes and the national 101 Plan / AI+Education policy, which together show how a high-volume, outcomes-driven system is standardising AI curriculum at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New-age U.S. programmes — </w:t>
      </w:r>
      <w:r>
        <w:t xml:space="preserve">Carnegie Mellon BSAI (degree structure and course clusters), with supporting signals from Duke, UC San Diego's GenAI-in-CS-Education consortium, and recent peer-reviewed curriculum-redesign frameworks.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REVA's current state — </w:t>
      </w:r>
      <w:r>
        <w:t xml:space="preserve">the existing CSE, CSE-AIML and CSE-AIDS programmes, the autonomous + NBA/NAAC A++ context, the minors/honours architecture, and the present placement profile.</w:t>
      </w:r>
    </w:p>
    <w:p>
      <w:pPr>
        <w:spacing w:after="120" w:line="276"/>
      </w:pPr>
      <w:r>
        <w:t xml:space="preserve">Findings are reported as transferable design principles, not as a recommendation to copy any single programme. The constraint throughout is what is implementable inside a 160-credit Indian autonomous-university B.Tech with NBA outcome-based-education (OBE) requirements.</w:t>
      </w:r>
    </w:p>
    <w:p>
      <w:pPr>
        <w:pStyle w:val="Heading1"/>
      </w:pPr>
      <w:r>
        <w:t xml:space="preserve">3. The Chinese Model: Coordinated, Outcomes-Driven, AI-for-All</w:t>
      </w:r>
    </w:p>
    <w:p>
      <w:pPr>
        <w:pStyle w:val="Heading2"/>
      </w:pPr>
      <w:r>
        <w:t xml:space="preserve">3.1 What it looks like</w:t>
      </w:r>
    </w:p>
    <w:p>
      <w:pPr>
        <w:spacing w:after="120" w:line="276"/>
      </w:pPr>
      <w:r>
        <w:rPr>
          <w:b/>
          <w:bCs/>
        </w:rPr>
        <w:t xml:space="preserve">Standardised core, set centrally. </w:t>
      </w:r>
      <w:r>
        <w:t xml:space="preserve">Under the 101 Plan, an expert committee including Tsinghua and 14 other universities defined a shared backbone of foundational AI core courses, advanced scenario/application courses, and hands-on experimental courses. The intent is that a graduate of any participating institution shares a common, verified competency floor.</w:t>
      </w:r>
    </w:p>
    <w:p>
      <w:pPr>
        <w:spacing w:after="120" w:line="276"/>
      </w:pPr>
      <w:r>
        <w:rPr>
          <w:b/>
          <w:bCs/>
        </w:rPr>
        <w:t xml:space="preserve">AI as universal literacy. </w:t>
      </w:r>
      <w:r>
        <w:t xml:space="preserve">The 2026 AI+Education action plan makes AI a component of the basic curriculum for all undergraduates, not just CS majors, and pushes universities to create interdisciplinary “AI+X” pairings (AI + biology, AI + law, AI + materials) and to realign existing majors to industry demand.</w:t>
      </w:r>
    </w:p>
    <w:p>
      <w:pPr>
        <w:spacing w:after="120" w:line="276"/>
      </w:pPr>
      <w:r>
        <w:rPr>
          <w:b/>
          <w:bCs/>
        </w:rPr>
        <w:t xml:space="preserve">Deep math + CS foundation, then research early. </w:t>
      </w:r>
      <w:r>
        <w:t xml:space="preserve">Tsinghua's CS degree runs to roughly 170+ credits with heavy discrete mathematics, theory and systems, a first-year research seminar that exposes freshmen to live research directions, and elite tracks (the Yao Class) that front-load two years of intensive fundamentals before specialisation.</w:t>
      </w:r>
    </w:p>
    <w:p>
      <w:pPr>
        <w:spacing w:after="120" w:line="276"/>
      </w:pPr>
      <w:r>
        <w:rPr>
          <w:b/>
          <w:bCs/>
        </w:rPr>
        <w:t xml:space="preserve">Government–industry–academia coupling. </w:t>
      </w:r>
      <w:r>
        <w:t xml:space="preserve">Reform explicitly requires tripartite cooperation so students work on real industry and application projects, with leading AI firms seated on the curriculum committee itself.</w:t>
      </w:r>
    </w:p>
    <w:p>
      <w:pPr>
        <w:pStyle w:val="Heading2"/>
      </w:pPr>
      <w:r>
        <w:t xml:space="preserve">3.2 What REVA can take from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Chinese practice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Transferable principle for REVA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Centrally-defined AI competency floor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 a single AIML/AIDS “core competency spine” that every student clears, regardless of elective path — then audit electives against it.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as literacy for all majors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Offer an “AI for Every Engineer” credit-bearing literacy course across non-CS schools; position REVA's CS school as the provider.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First-year research-exposure seminar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1-credit Sem-1 seminar exposing students to faculty research and live AI problems — cheap, high-motivation, currently missing.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on the curriculum body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Seat 2–3 practising AI engineers from Bangalore GCCs/startups on the Board of Studies with a real vote, not just an annual review.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AI+X interdisciplinary pairings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the existing minors architecture (Robotics, Smart Cities, EV) to formalise AI+domain pathways with shared studio projects.</w:t>
            </w:r>
          </w:p>
        </w:tc>
      </w:tr>
    </w:tbl>
    <w:p>
      <w:pPr>
        <w:pStyle w:val="Heading1"/>
      </w:pPr>
      <w:r>
        <w:t xml:space="preserve">4. The New-Age U.S. Model: Spine, Clusters, Studio, Ethics</w:t>
      </w:r>
    </w:p>
    <w:p>
      <w:pPr>
        <w:pStyle w:val="Heading2"/>
      </w:pPr>
      <w:r>
        <w:t xml:space="preserve">4.1 The CMU BSAI architecture</w:t>
      </w:r>
    </w:p>
    <w:p>
      <w:pPr>
        <w:spacing w:after="120" w:line="276"/>
      </w:pPr>
      <w:r>
        <w:t xml:space="preserve">CMU's degree is the clearest worked example of an AI-first undergraduate programme. Stripped to its logic, it is built on five ideas worth copying.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 non-negotiable CS + math spine. </w:t>
      </w:r>
      <w:r>
        <w:t xml:space="preserve">Before any AI specialisation, students complete imperative and functional programming, parallel/sequential data structures and algorithms, computer systems, theoretical CS, multivariable calculus, linear algebra, and probability + modern regression. AI is never taught to students who cannot implement.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AI taught as clusters, not a pile of electives. </w:t>
      </w:r>
      <w:r>
        <w:t xml:space="preserve">After a two-course AI &amp; ML core, students choose one course from each of four named clusters: Machine Learning; Decision-Making &amp; Robotics; Perception &amp; Language; and Human-AI Interaction. This guarantees breadth across the field while preserving choice.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Modern stack is in the catalogue. </w:t>
      </w:r>
      <w:r>
        <w:t xml:space="preserve">The ML cluster explicitly includes Generative AI, Deep Learning Systems (algorithms + implementation), Deep RL, and ML with large datasets — the post-transformer stack is a first-class citizen, not an afterthought.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Ethics is a required course with teeth. </w:t>
      </w:r>
      <w:r>
        <w:t xml:space="preserve">Every student takes a graded ethics/AI-and-society course, plus a human-cognition requirement — ethics is a learning outcome, not a lecture slide.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Research / independent study as a capstone path. </w:t>
      </w:r>
      <w:r>
        <w:t xml:space="preserve">A year-long honours research thesis (substantial credit, two semesters) lets strong students convert coursework into an original artifact and a portfolio piece.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2"/>
              <w:left w:val="single" w:color="2E75B6" w:sz="18"/>
              <w:bottom w:val="single" w:color="D9E2F3" w:sz="2"/>
              <w:right w:val="single" w:color="D9E2F3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CMU's stated graduate outcomes — worth adopting almost verbatim as PSOs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Distil a real-world challenge into an AI problem (representation, learning, reasoning, decision-making).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Design, analyse and implement state-of-the-art AI/ML on real data (vision, language, uncertainty).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Master CS fundamentals — data structures, systems, algorithm design and correctness.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Communicate technical material to technical and non-technical audiences; work in teams.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Recognise the social, ethical, privacy and legal impact of AI technologies.</w:t>
            </w:r>
          </w:p>
        </w:tc>
      </w:tr>
    </w:tbl>
    <w:p>
      <w:pPr>
        <w:pStyle w:val="Heading2"/>
      </w:pPr>
      <w:r>
        <w:t xml:space="preserve">4.2 The studio / project-and-assessment shift</w:t>
      </w:r>
    </w:p>
    <w:p>
      <w:pPr>
        <w:spacing w:after="120" w:line="276"/>
      </w:pPr>
      <w:r>
        <w:t xml:space="preserve">Beyond CMU, the strongest current signal from U.S. departments is not a new topic list but a change in how courses are run now that students have generative AI in hand: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Process-based assessment. </w:t>
      </w:r>
      <w:r>
        <w:t xml:space="preserve">Departments are redesigning assessment to grade the process of building software — design decisions, iterations, code review — rather than only the final artifact, because the final artifact can be AI-generated.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Structured AI-assisted-work pedagogy. </w:t>
      </w:r>
      <w:r>
        <w:t xml:space="preserve">Frameworks such as the “AI-Lab” model teach students to use GenAI as a more-knowledgeable collaborator while keeping the instructor as the domain expert who validates output — explicitly building the judgement to catch AI errors.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“Concept-to-client” real software courses. </w:t>
      </w:r>
      <w:r>
        <w:t xml:space="preserve">Team courses where students ship a real application for a real client, mirroring industry delivery, are returning to core sequences (e.g., Duke's CompSci 408).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Orchestration as the new competency. </w:t>
      </w:r>
      <w:r>
        <w:t xml:space="preserve">Recent studies frame the graduate skill as orchestration — synthesising human requirements with AI suggestions and correcting the model's misreadings — a metacognitive skill that must be taught deliberately, not assumed.</w:t>
      </w:r>
    </w:p>
    <w:p>
      <w:pPr>
        <w:pStyle w:val="Heading1"/>
      </w:pPr>
      <w:r>
        <w:t xml:space="preserve">5. Where the Two Models Converge</w:t>
      </w:r>
    </w:p>
    <w:p>
      <w:pPr>
        <w:spacing w:after="120" w:line="276"/>
      </w:pPr>
      <w:r>
        <w:t xml:space="preserve">Despite very different governance, the two systems agree on the points that matter most for REVA: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840"/>
        <w:gridCol w:w="2840"/>
      </w:tblGrid>
      <w:tr>
        <w:trPr>
          <w:tblHeader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Shared principle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China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New-age U.S.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 math/CS foundation before AI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170+ credit core, theory-heavy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CS+math spine prerequisite to AI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structured, not scattered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Defined core + advanced course sets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Four named cluster requirements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stack (LLMs/GenAI) is core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AI+Education mandate, LLM courses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GenAI, deep-learning-systems in catalogue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Ethics / society embedded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across levels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graded course + cognition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projects with industry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Tripartite mandate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Studio + client + thesis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Communication &amp; teamwork graded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Problem-solving + cooperation goals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 graduate outcome</w:t>
            </w:r>
          </w:p>
        </w:tc>
      </w:tr>
    </w:tbl>
    <w:p>
      <w:pPr>
        <w:pStyle w:val="Heading1"/>
      </w:pPr>
      <w:r>
        <w:t xml:space="preserve">6. Reading REVA Against the Benchmarks</w:t>
      </w:r>
    </w:p>
    <w:p>
      <w:pPr>
        <w:spacing w:after="120" w:line="276"/>
      </w:pPr>
      <w:r>
        <w:t xml:space="preserve">REVA starts from a strong position: an autonomous, NAAC A++ university with NBA tier-1 accreditation, established CSE/AIML/AIDS programmes, a working minors-and-honours architecture (Robotics, Smart Cities, EV, IIT-Mandi data-science certification, honours in AI/Cybersecurity/Entrepreneurship), and a large recruiter base (500+ companies, thousands of offers). The gaps are therefore refinements, not rebuilds.</w:t>
      </w:r>
    </w:p>
    <w:p>
      <w:pPr>
        <w:pStyle w:val="Heading3"/>
      </w:pPr>
      <w:r>
        <w:t xml:space="preserve">Strengths to preserve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Shared CS core across CSE/AIML/CSIT/ISE — already mirrors the “spine then specialise”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Minors and honours give a ready-made vehicle for AI+X interdisciplinary pathways.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Autonomy means the Board of Studies can act on these recommendations in one revision cycle.</w:t>
      </w:r>
    </w:p>
    <w:p>
      <w:pPr>
        <w:pStyle w:val="Heading3"/>
      </w:pPr>
      <w:r>
        <w:t xml:space="preserve">Gaps the benchmarks expose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Modern-AI currency. </w:t>
      </w:r>
      <w:r>
        <w:t xml:space="preserve">Ensure LLMs, RAG, agentic systems, prompt/eval engineering, and MLOps appear as core, not optional, content — the single fastest-decaying part of any AI syllabus.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Cluster discipline. </w:t>
      </w:r>
      <w:r>
        <w:t xml:space="preserve">Convert loosely-grouped AI electives into named cluster requirements so every graduate has guaranteed breadth (ML / Perception-Language / Decision-Robotics / Human-AI).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Process-based, AI-aware assessment. </w:t>
      </w:r>
      <w:r>
        <w:t xml:space="preserve">Current assessment likely still rewards final artifacts; it must shift to grading process and AI-orchestration, or assessment integrity erodes.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Ethics as a graded outcome. </w:t>
      </w:r>
      <w:r>
        <w:t xml:space="preserve">Move responsible-AI from a unit inside another course to a standalone credit-bearing requirement with its own 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genuine multi-semester studio/capstone. </w:t>
      </w:r>
      <w:r>
        <w:t xml:space="preserve">Placement and the “experience gap” close fastest through a two-semester, industry-mentored, deployed-product capstone with weekly reviews — not a final-semester mini-project.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Communication as a four-year thread. </w:t>
      </w:r>
      <w:r>
        <w:t xml:space="preserve">Schedule technical writing, demo and interview practice across Sems 1/3/5/7 rather than once.</w:t>
      </w:r>
    </w:p>
    <w:p>
      <w:pPr>
        <w:pStyle w:val="Heading1"/>
      </w:pPr>
      <w:r>
        <w:t xml:space="preserve">7. Recommendations for REVA (Prioritised)</w:t>
      </w:r>
    </w:p>
    <w:p>
      <w:pPr>
        <w:spacing w:after="120" w:line="276"/>
      </w:pPr>
      <w:r>
        <w:t xml:space="preserve">Each recommendation is scoped to be implementable within the existing 160-credit autonomous framework. Priority: P1 = act this revision cycle; P2 = next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40"/>
        <w:gridCol w:w="100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 and publish a single AI Core Competency Spine that every AIML/AIDS graduate must clear; audit all electives against it.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Restructure AI electives into four named clusters (ML; Perception &amp; Language; Decision-Making &amp; Robotics; Human-AI Interaction) with one mandatory course from each.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 the modern stack core: a required “Large Language Models, RAG &amp; Agents” course and a required MLOps / Production-ML course by Sem 6.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Elevate Responsible &amp; Safe AI to a standalone graded course with its own course outcomes.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a 2-semester (Sem 7–8) industry-mentored Capstone Studio with weekly reviews and a deployed, monitored product as the deliverable.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R6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Adopt process-based, AI-aware assessment institute-wide; publish a GenAI-use policy per course (permitted / disclosed / prohibited).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R7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1-credit Sem-1 research/industry exposure seminar.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R8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 Communication &amp; Professional Skills across Sems 1/3/5/7 (technical writing, demos, mock interviews).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R9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Formalise AI+X interdisciplinary pathways through the existing minors (AI+Robotics, AI+Smart Cities, AI+EV).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R10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Seat 2–3 practising AI engineers on the Board of Studies with a standing role in annual currency review.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R11</w:t>
            </w:r>
          </w:p>
        </w:tc>
        <w:tc>
          <w:tcPr>
            <w:tcW w:type="dxa" w:w="7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Offer an “AI for Every Engineer” literacy course to non-CS schools, taught by the CS faculty.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2"/>
              <w:left w:val="single" w:color="2E75B6" w:sz="18"/>
              <w:bottom w:val="single" w:color="D9E2F3" w:sz="2"/>
              <w:right w:val="single" w:color="D9E2F3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Sequencing guardrails (the most common curriculum bugs)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Spread mathematics across Sems 1–4 — linear algebra and probability are prerequisites for ML in Sems 4–6, not Sem-1 throwaways.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 AI course without a Python/programming prerequisite already cleared.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MLOps is core by Sem 6, never a Sem-8 elective.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Full-stack / web begins by Sem 3–4 so students have 2–3 years of project-building before placements.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Capstone is 8–12 credits across two semesters — not a 4-credit afterthought.</w:t>
            </w:r>
          </w:p>
        </w:tc>
      </w:tr>
    </w:tbl>
    <w:p>
      <w:pPr>
        <w:pStyle w:val="Heading1"/>
      </w:pPr>
      <w:r>
        <w:t xml:space="preserve">8. The Course Design Document (CDD)</w:t>
      </w:r>
    </w:p>
    <w:p>
      <w:pPr>
        <w:spacing w:after="120" w:line="276"/>
      </w:pPr>
      <w:r>
        <w:t xml:space="preserve">Curriculum-level intent only survives if it is enforced at the level of the individual course. The companion deliverable to this report is a standardised Course Design Document template that every course owner completes and the Board of Studies reviews. It bakes the report's conclusions into mandatory fields: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Bloom-tagged Course Outcomes </w:t>
      </w:r>
      <w:r>
        <w:t xml:space="preserve">with a CO–PO–PSO mapping matrix (NBA OBE compliance).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 AI-currency check </w:t>
      </w:r>
      <w:r>
        <w:t xml:space="preserve">forcing the owner to state how modern-stack content is addressed or why it is out of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mandatory GenAI-use policy </w:t>
      </w:r>
      <w:r>
        <w:t xml:space="preserve">for the course (permitted / disclosed / prohibited, per assessment).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Process-based assessment design </w:t>
      </w:r>
      <w:r>
        <w:t xml:space="preserve">with a weighting table that cannot be 100% final-exam.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 industry-relevance / cluster-fit statement </w:t>
      </w:r>
      <w:r>
        <w:t xml:space="preserve">tying the course to a placement competency and (for AI courses) to its cluster.</w:t>
      </w:r>
    </w:p>
    <w:p>
      <w:pPr>
        <w:spacing w:after="120" w:line="276"/>
      </w:pPr>
      <w:r>
        <w:t xml:space="preserve">The template is provided as a separate Word document so it can be circulated, filled, and version-controlled per course.</w:t>
      </w:r>
    </w:p>
    <w:p>
      <w:pPr>
        <w:pStyle w:val="Heading1"/>
      </w:pPr>
      <w:r>
        <w:t xml:space="preserve">Appendix: Key Sources Consulted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Carnegie Mellon University, BSAI programme catalogue and curriculum (2025–26 Undergraduate Catalog).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Tsinghua University, Department of Computer Science &amp; Technology — undergraduate curriculum and Yao Class structure.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China Ministry of Education — 101 Plan for core-discipline course reform (AI batch).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China Ministry of Education — “AI+Education” action plan to 2030 (announced April 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Comparative study of AI undergraduate curricula, Tsinghua vs. MIT (Clausius Press, 2024).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UC San Diego — GenAI in CS Education Consortium launch (2025).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Peer-reviewed frameworks on CS education in the GenAI era and process-based assessment (arXiv, 2025).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REVA University — published B.Tech CSE / CSE-AIML / CSE-AIDS programme pages and outcomes.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i/>
          <w:iCs/>
        </w:rPr>
        <w:t xml:space="preserve">Note on currency: </w:t>
      </w:r>
      <w:r>
        <w:rPr>
          <w:i/>
          <w:iCs/>
          <w:color w:val="595959"/>
        </w:rPr>
        <w:t xml:space="preserve">Specific course codes, credits and policy dates were accurate as of mid-2026 and should be re-verified at adoption, as both the Chinese policy programme and U.S. catalogues update annually.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Prepared for REVA University — School of CSE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4"/>
      </w:pBdr>
    </w:pPr>
    <w:r>
      <w:rPr>
        <w:color w:val="595959"/>
        <w:sz w:val="16"/>
        <w:szCs w:val="16"/>
      </w:rPr>
      <w:t xml:space="preserve">CS Curriculum for the AI Era — Benchmarking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2026-06-04T10:01:15.537Z</dcterms:created>
  <dcterms:modified xsi:type="dcterms:W3CDTF">2026-06-04T10:01:15.538Z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