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770B" w14:textId="77777777" w:rsidR="007C2D04" w:rsidRDefault="007C2D04" w:rsidP="007C2D04">
      <w:pPr>
        <w:shd w:val="clear" w:color="auto" w:fill="FFFFFF"/>
        <w:spacing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What are the</w:t>
      </w:r>
    </w:p>
    <w:p w14:paraId="2F06E52C" w14:textId="6CDBFAAC" w:rsidR="007C2D04" w:rsidRPr="007C2D04" w:rsidRDefault="007C2D04" w:rsidP="007C2D04">
      <w:pPr>
        <w:shd w:val="clear" w:color="auto" w:fill="FFFFFF"/>
        <w:spacing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 </w:t>
      </w:r>
      <w:r w:rsidRPr="007C2D04">
        <w:rPr>
          <w:rFonts w:ascii="Cambria" w:eastAsia="Times New Roman" w:hAnsi="Cambria" w:cs="Times New Roman"/>
          <w:b/>
          <w:bCs/>
          <w:color w:val="212121"/>
          <w:sz w:val="30"/>
          <w:szCs w:val="30"/>
          <w:lang w:val="en"/>
        </w:rPr>
        <w:t>long-term spending patterns by Medicare beneficiaries</w:t>
      </w:r>
      <w:r w:rsidRPr="007C2D04">
        <w:rPr>
          <w:rFonts w:ascii="Cambria" w:eastAsia="Times New Roman" w:hAnsi="Cambria" w:cs="Times New Roman"/>
          <w:color w:val="212121"/>
          <w:sz w:val="30"/>
          <w:szCs w:val="30"/>
          <w:lang w:val="en"/>
        </w:rPr>
        <w:t xml:space="preserve">, and do </w:t>
      </w:r>
      <w:r w:rsidRPr="007C2D04">
        <w:rPr>
          <w:rFonts w:ascii="Cambria" w:eastAsia="Times New Roman" w:hAnsi="Cambria" w:cs="Times New Roman"/>
          <w:b/>
          <w:bCs/>
          <w:color w:val="212121"/>
          <w:sz w:val="30"/>
          <w:szCs w:val="30"/>
          <w:lang w:val="en"/>
        </w:rPr>
        <w:t>baseline patient factors that are potentially modifiable</w:t>
      </w:r>
      <w:r w:rsidRPr="007C2D04">
        <w:rPr>
          <w:rFonts w:ascii="Cambria" w:eastAsia="Times New Roman" w:hAnsi="Cambria" w:cs="Times New Roman"/>
          <w:color w:val="212121"/>
          <w:sz w:val="30"/>
          <w:szCs w:val="30"/>
          <w:lang w:val="en"/>
        </w:rPr>
        <w:t xml:space="preserve"> predict these patterns?</w:t>
      </w:r>
    </w:p>
    <w:p w14:paraId="36928E85"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Findings</w:t>
      </w:r>
    </w:p>
    <w:p w14:paraId="156865E6"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In this cohort study using a </w:t>
      </w:r>
      <w:r w:rsidRPr="007C2D04">
        <w:rPr>
          <w:rFonts w:ascii="Cambria" w:eastAsia="Times New Roman" w:hAnsi="Cambria" w:cs="Times New Roman"/>
          <w:b/>
          <w:bCs/>
          <w:color w:val="212121"/>
          <w:sz w:val="30"/>
          <w:szCs w:val="30"/>
          <w:lang w:val="en"/>
        </w:rPr>
        <w:t>data-driven approach</w:t>
      </w:r>
      <w:r w:rsidRPr="007C2D04">
        <w:rPr>
          <w:rFonts w:ascii="Cambria" w:eastAsia="Times New Roman" w:hAnsi="Cambria" w:cs="Times New Roman"/>
          <w:color w:val="212121"/>
          <w:sz w:val="30"/>
          <w:szCs w:val="30"/>
          <w:lang w:val="en"/>
        </w:rPr>
        <w:t xml:space="preserve"> to </w:t>
      </w:r>
      <w:r w:rsidRPr="007C2D04">
        <w:rPr>
          <w:rFonts w:ascii="Cambria" w:eastAsia="Times New Roman" w:hAnsi="Cambria" w:cs="Times New Roman"/>
          <w:b/>
          <w:bCs/>
          <w:color w:val="212121"/>
          <w:sz w:val="30"/>
          <w:szCs w:val="30"/>
          <w:lang w:val="en"/>
        </w:rPr>
        <w:t>classifying Medicare beneficiaries</w:t>
      </w:r>
      <w:r w:rsidRPr="007C2D04">
        <w:rPr>
          <w:rFonts w:ascii="Cambria" w:eastAsia="Times New Roman" w:hAnsi="Cambria" w:cs="Times New Roman"/>
          <w:color w:val="212121"/>
          <w:sz w:val="30"/>
          <w:szCs w:val="30"/>
          <w:lang w:val="en"/>
        </w:rPr>
        <w:t xml:space="preserve"> by their </w:t>
      </w:r>
      <w:r w:rsidRPr="007C2D04">
        <w:rPr>
          <w:rFonts w:ascii="Cambria" w:eastAsia="Times New Roman" w:hAnsi="Cambria" w:cs="Times New Roman"/>
          <w:b/>
          <w:bCs/>
          <w:color w:val="212121"/>
          <w:sz w:val="30"/>
          <w:szCs w:val="30"/>
          <w:lang w:val="en"/>
        </w:rPr>
        <w:t>spending over 2 years</w:t>
      </w:r>
      <w:r w:rsidRPr="007C2D04">
        <w:rPr>
          <w:rFonts w:ascii="Cambria" w:eastAsia="Times New Roman" w:hAnsi="Cambria" w:cs="Times New Roman"/>
          <w:color w:val="212121"/>
          <w:sz w:val="30"/>
          <w:szCs w:val="30"/>
          <w:lang w:val="en"/>
        </w:rPr>
        <w:t>,</w:t>
      </w:r>
    </w:p>
    <w:p w14:paraId="38AAAA1D"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b/>
          <w:bCs/>
          <w:color w:val="212121"/>
          <w:sz w:val="30"/>
          <w:szCs w:val="30"/>
          <w:lang w:val="en"/>
        </w:rPr>
        <w:t xml:space="preserve"> 5 patterns were identified</w:t>
      </w:r>
      <w:r w:rsidRPr="007C2D04">
        <w:rPr>
          <w:rFonts w:ascii="Cambria" w:eastAsia="Times New Roman" w:hAnsi="Cambria" w:cs="Times New Roman"/>
          <w:color w:val="212121"/>
          <w:sz w:val="30"/>
          <w:szCs w:val="30"/>
          <w:lang w:val="en"/>
        </w:rPr>
        <w:t xml:space="preserve"> and could be predicted, including those with </w:t>
      </w:r>
    </w:p>
    <w:p w14:paraId="794B99BB"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Pr>
          <w:rFonts w:ascii="Cambria" w:eastAsia="Times New Roman" w:hAnsi="Cambria" w:cs="Times New Roman"/>
          <w:color w:val="212121"/>
          <w:sz w:val="30"/>
          <w:szCs w:val="30"/>
          <w:lang w:val="en"/>
        </w:rPr>
        <w:t>1.</w:t>
      </w:r>
      <w:r w:rsidRPr="007C2D04">
        <w:rPr>
          <w:rFonts w:ascii="Cambria" w:eastAsia="Times New Roman" w:hAnsi="Cambria" w:cs="Times New Roman"/>
          <w:b/>
          <w:bCs/>
          <w:color w:val="212121"/>
          <w:sz w:val="30"/>
          <w:szCs w:val="30"/>
          <w:lang w:val="en"/>
        </w:rPr>
        <w:t>consistent spending levels</w:t>
      </w:r>
      <w:r w:rsidRPr="007C2D04">
        <w:rPr>
          <w:rFonts w:ascii="Cambria" w:eastAsia="Times New Roman" w:hAnsi="Cambria" w:cs="Times New Roman"/>
          <w:color w:val="212121"/>
          <w:sz w:val="30"/>
          <w:szCs w:val="30"/>
          <w:lang w:val="en"/>
        </w:rPr>
        <w:t xml:space="preserve"> and others with</w:t>
      </w:r>
    </w:p>
    <w:p w14:paraId="23EFDE3F"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Pr>
          <w:rFonts w:ascii="Cambria" w:eastAsia="Times New Roman" w:hAnsi="Cambria" w:cs="Times New Roman"/>
          <w:color w:val="212121"/>
          <w:sz w:val="30"/>
          <w:szCs w:val="30"/>
          <w:lang w:val="en"/>
        </w:rPr>
        <w:t>2.</w:t>
      </w:r>
      <w:r w:rsidRPr="007C2D04">
        <w:rPr>
          <w:rFonts w:ascii="Cambria" w:eastAsia="Times New Roman" w:hAnsi="Cambria" w:cs="Times New Roman"/>
          <w:color w:val="212121"/>
          <w:sz w:val="30"/>
          <w:szCs w:val="30"/>
          <w:lang w:val="en"/>
        </w:rPr>
        <w:t xml:space="preserve"> spending that increased progressively. </w:t>
      </w:r>
    </w:p>
    <w:p w14:paraId="2D42F1BE"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The </w:t>
      </w:r>
      <w:r w:rsidRPr="007C2D04">
        <w:rPr>
          <w:rFonts w:ascii="Cambria" w:eastAsia="Times New Roman" w:hAnsi="Cambria" w:cs="Times New Roman"/>
          <w:b/>
          <w:bCs/>
          <w:color w:val="212121"/>
          <w:sz w:val="30"/>
          <w:szCs w:val="30"/>
          <w:lang w:val="en"/>
        </w:rPr>
        <w:t>most influential potentially modifiable factors</w:t>
      </w:r>
      <w:r w:rsidRPr="007C2D04">
        <w:rPr>
          <w:rFonts w:ascii="Cambria" w:eastAsia="Times New Roman" w:hAnsi="Cambria" w:cs="Times New Roman"/>
          <w:color w:val="212121"/>
          <w:sz w:val="30"/>
          <w:szCs w:val="30"/>
          <w:lang w:val="en"/>
        </w:rPr>
        <w:t xml:space="preserve"> were</w:t>
      </w:r>
    </w:p>
    <w:p w14:paraId="5BA8C332" w14:textId="77777777" w:rsidR="007C2D04" w:rsidRPr="007C2D04" w:rsidRDefault="007C2D04" w:rsidP="007C2D04">
      <w:pPr>
        <w:shd w:val="clear" w:color="auto" w:fill="FFFFFF"/>
        <w:spacing w:before="400" w:line="240" w:lineRule="auto"/>
        <w:rPr>
          <w:rFonts w:ascii="Cambria" w:eastAsia="Times New Roman" w:hAnsi="Cambria" w:cs="Times New Roman"/>
          <w:b/>
          <w:bCs/>
          <w:color w:val="212121"/>
          <w:sz w:val="30"/>
          <w:szCs w:val="30"/>
          <w:lang w:val="en"/>
        </w:rPr>
      </w:pPr>
      <w:r w:rsidRPr="007C2D04">
        <w:rPr>
          <w:rFonts w:ascii="Cambria" w:eastAsia="Times New Roman" w:hAnsi="Cambria" w:cs="Times New Roman"/>
          <w:color w:val="212121"/>
          <w:sz w:val="30"/>
          <w:szCs w:val="30"/>
          <w:lang w:val="en"/>
        </w:rPr>
        <w:t xml:space="preserve"> </w:t>
      </w:r>
      <w:r w:rsidRPr="007C2D04">
        <w:rPr>
          <w:rFonts w:ascii="Cambria" w:eastAsia="Times New Roman" w:hAnsi="Cambria" w:cs="Times New Roman"/>
          <w:b/>
          <w:bCs/>
          <w:color w:val="212121"/>
          <w:sz w:val="30"/>
          <w:szCs w:val="30"/>
          <w:lang w:val="en"/>
        </w:rPr>
        <w:t>number of medications,</w:t>
      </w:r>
    </w:p>
    <w:p w14:paraId="034F4729" w14:textId="77777777" w:rsidR="007C2D04" w:rsidRPr="007C2D04" w:rsidRDefault="007C2D04" w:rsidP="007C2D04">
      <w:pPr>
        <w:shd w:val="clear" w:color="auto" w:fill="FFFFFF"/>
        <w:spacing w:before="400" w:line="240" w:lineRule="auto"/>
        <w:rPr>
          <w:rFonts w:ascii="Cambria" w:eastAsia="Times New Roman" w:hAnsi="Cambria" w:cs="Times New Roman"/>
          <w:b/>
          <w:bCs/>
          <w:color w:val="212121"/>
          <w:sz w:val="30"/>
          <w:szCs w:val="30"/>
          <w:lang w:val="en"/>
        </w:rPr>
      </w:pPr>
      <w:r w:rsidRPr="007C2D04">
        <w:rPr>
          <w:rFonts w:ascii="Cambria" w:eastAsia="Times New Roman" w:hAnsi="Cambria" w:cs="Times New Roman"/>
          <w:b/>
          <w:bCs/>
          <w:color w:val="212121"/>
          <w:sz w:val="30"/>
          <w:szCs w:val="30"/>
          <w:lang w:val="en"/>
        </w:rPr>
        <w:t xml:space="preserve"> number of office visits, and </w:t>
      </w:r>
    </w:p>
    <w:p w14:paraId="2F724D5F" w14:textId="74553140"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b/>
          <w:bCs/>
          <w:color w:val="212121"/>
          <w:sz w:val="30"/>
          <w:szCs w:val="30"/>
          <w:lang w:val="en"/>
        </w:rPr>
        <w:t>mean medication adherence</w:t>
      </w:r>
      <w:r w:rsidRPr="007C2D04">
        <w:rPr>
          <w:rFonts w:ascii="Cambria" w:eastAsia="Times New Roman" w:hAnsi="Cambria" w:cs="Times New Roman"/>
          <w:color w:val="212121"/>
          <w:sz w:val="30"/>
          <w:szCs w:val="30"/>
          <w:lang w:val="en"/>
        </w:rPr>
        <w:t>.</w:t>
      </w:r>
    </w:p>
    <w:p w14:paraId="4F0F132C"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Meaning</w:t>
      </w:r>
    </w:p>
    <w:p w14:paraId="105F5AC6" w14:textId="77777777"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These findings suggest that </w:t>
      </w:r>
      <w:r w:rsidRPr="007C2D04">
        <w:rPr>
          <w:rFonts w:ascii="Cambria" w:eastAsia="Times New Roman" w:hAnsi="Cambria" w:cs="Times New Roman"/>
          <w:b/>
          <w:bCs/>
          <w:color w:val="212121"/>
          <w:sz w:val="30"/>
          <w:szCs w:val="30"/>
          <w:lang w:val="en"/>
        </w:rPr>
        <w:t>spending by Medicare beneficiaries</w:t>
      </w:r>
      <w:r w:rsidRPr="007C2D04">
        <w:rPr>
          <w:rFonts w:ascii="Cambria" w:eastAsia="Times New Roman" w:hAnsi="Cambria" w:cs="Times New Roman"/>
          <w:color w:val="212121"/>
          <w:sz w:val="30"/>
          <w:szCs w:val="30"/>
          <w:lang w:val="en"/>
        </w:rPr>
        <w:t xml:space="preserve"> falls into </w:t>
      </w:r>
      <w:r w:rsidRPr="007C2D04">
        <w:rPr>
          <w:rFonts w:ascii="Cambria" w:eastAsia="Times New Roman" w:hAnsi="Cambria" w:cs="Times New Roman"/>
          <w:b/>
          <w:bCs/>
          <w:color w:val="212121"/>
          <w:sz w:val="30"/>
          <w:szCs w:val="30"/>
          <w:lang w:val="en"/>
        </w:rPr>
        <w:t>5 distinct groups</w:t>
      </w:r>
      <w:r w:rsidRPr="007C2D04">
        <w:rPr>
          <w:rFonts w:ascii="Cambria" w:eastAsia="Times New Roman" w:hAnsi="Cambria" w:cs="Times New Roman"/>
          <w:color w:val="212121"/>
          <w:sz w:val="30"/>
          <w:szCs w:val="30"/>
          <w:lang w:val="en"/>
        </w:rPr>
        <w:t xml:space="preserve"> and could be accurately predicted; this approach could be adapted by organizations to target interventions.</w:t>
      </w:r>
    </w:p>
    <w:p w14:paraId="352A24F6" w14:textId="77777777" w:rsidR="007C2D04" w:rsidRPr="007C2D04" w:rsidRDefault="007C2D04" w:rsidP="007C2D04">
      <w:pPr>
        <w:shd w:val="clear" w:color="auto" w:fill="FFFFFF"/>
        <w:spacing w:after="0" w:line="240" w:lineRule="auto"/>
        <w:jc w:val="right"/>
        <w:rPr>
          <w:rFonts w:ascii="Cambria" w:eastAsia="Times New Roman" w:hAnsi="Cambria" w:cs="Times New Roman"/>
          <w:color w:val="212121"/>
          <w:sz w:val="30"/>
          <w:szCs w:val="30"/>
          <w:lang w:val="en"/>
        </w:rPr>
      </w:pPr>
      <w:hyperlink r:id="rId4" w:tooltip="Go to other sections in this page" w:history="1">
        <w:r w:rsidRPr="007C2D04">
          <w:rPr>
            <w:rFonts w:ascii="Helvetica" w:eastAsia="Times New Roman" w:hAnsi="Helvetica" w:cs="Helvetica"/>
            <w:color w:val="376FAA"/>
            <w:sz w:val="28"/>
            <w:szCs w:val="28"/>
            <w:lang w:val="en"/>
          </w:rPr>
          <w:t>Go to:</w:t>
        </w:r>
      </w:hyperlink>
    </w:p>
    <w:p w14:paraId="2CD8D2B3" w14:textId="77777777" w:rsidR="007C2D04" w:rsidRPr="007C2D04" w:rsidRDefault="007C2D04" w:rsidP="007C2D0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val="en"/>
        </w:rPr>
      </w:pPr>
      <w:r w:rsidRPr="007C2D04">
        <w:rPr>
          <w:rFonts w:ascii="Cambria" w:eastAsia="Times New Roman" w:hAnsi="Cambria" w:cs="Times New Roman"/>
          <w:color w:val="995733"/>
          <w:spacing w:val="-2"/>
          <w:sz w:val="34"/>
          <w:szCs w:val="34"/>
          <w:lang w:val="en"/>
        </w:rPr>
        <w:t>Abstract</w:t>
      </w:r>
    </w:p>
    <w:p w14:paraId="1517F4FF"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Importance</w:t>
      </w:r>
    </w:p>
    <w:p w14:paraId="531E978D" w14:textId="77777777" w:rsidR="007C2D04" w:rsidRPr="007C2D04" w:rsidRDefault="007C2D04" w:rsidP="007C2D04">
      <w:pPr>
        <w:shd w:val="clear" w:color="auto" w:fill="FFFFFF"/>
        <w:spacing w:before="400" w:line="240" w:lineRule="auto"/>
        <w:rPr>
          <w:rFonts w:ascii="Cambria" w:eastAsia="Times New Roman" w:hAnsi="Cambria" w:cs="Times New Roman"/>
          <w:b/>
          <w:bCs/>
          <w:color w:val="212121"/>
          <w:sz w:val="30"/>
          <w:szCs w:val="30"/>
          <w:lang w:val="en"/>
        </w:rPr>
      </w:pPr>
      <w:r w:rsidRPr="007C2D04">
        <w:rPr>
          <w:rFonts w:ascii="Cambria" w:eastAsia="Times New Roman" w:hAnsi="Cambria" w:cs="Times New Roman"/>
          <w:color w:val="212121"/>
          <w:sz w:val="30"/>
          <w:szCs w:val="30"/>
          <w:lang w:val="en"/>
        </w:rPr>
        <w:lastRenderedPageBreak/>
        <w:t xml:space="preserve">Current approaches to predicting health care costs generally rely on a </w:t>
      </w:r>
      <w:r w:rsidRPr="007C2D04">
        <w:rPr>
          <w:rFonts w:ascii="Cambria" w:eastAsia="Times New Roman" w:hAnsi="Cambria" w:cs="Times New Roman"/>
          <w:b/>
          <w:bCs/>
          <w:color w:val="212121"/>
          <w:sz w:val="30"/>
          <w:szCs w:val="30"/>
          <w:lang w:val="en"/>
        </w:rPr>
        <w:t>single composite value of spending</w:t>
      </w:r>
      <w:r w:rsidRPr="007C2D04">
        <w:rPr>
          <w:rFonts w:ascii="Cambria" w:eastAsia="Times New Roman" w:hAnsi="Cambria" w:cs="Times New Roman"/>
          <w:color w:val="212121"/>
          <w:sz w:val="30"/>
          <w:szCs w:val="30"/>
          <w:lang w:val="en"/>
        </w:rPr>
        <w:t xml:space="preserve"> and focus on short time horizons. By contrast, examining patients’ spending patterns using dynamic measures applied over longer periods may better identify patients with different spending and </w:t>
      </w:r>
      <w:r w:rsidRPr="007C2D04">
        <w:rPr>
          <w:rFonts w:ascii="Cambria" w:eastAsia="Times New Roman" w:hAnsi="Cambria" w:cs="Times New Roman"/>
          <w:b/>
          <w:bCs/>
          <w:color w:val="212121"/>
          <w:sz w:val="30"/>
          <w:szCs w:val="30"/>
          <w:lang w:val="en"/>
        </w:rPr>
        <w:t>help target interventions to those with the greatest need.</w:t>
      </w:r>
    </w:p>
    <w:p w14:paraId="57A8EFE9"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Objective</w:t>
      </w:r>
    </w:p>
    <w:p w14:paraId="0708A8DF" w14:textId="77777777"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To </w:t>
      </w:r>
      <w:r w:rsidRPr="007C2D04">
        <w:rPr>
          <w:rFonts w:ascii="Cambria" w:eastAsia="Times New Roman" w:hAnsi="Cambria" w:cs="Times New Roman"/>
          <w:b/>
          <w:bCs/>
          <w:color w:val="212121"/>
          <w:sz w:val="30"/>
          <w:szCs w:val="30"/>
          <w:lang w:val="en"/>
        </w:rPr>
        <w:t>classify patients</w:t>
      </w:r>
      <w:r w:rsidRPr="007C2D04">
        <w:rPr>
          <w:rFonts w:ascii="Cambria" w:eastAsia="Times New Roman" w:hAnsi="Cambria" w:cs="Times New Roman"/>
          <w:color w:val="212121"/>
          <w:sz w:val="30"/>
          <w:szCs w:val="30"/>
          <w:lang w:val="en"/>
        </w:rPr>
        <w:t xml:space="preserve"> by their </w:t>
      </w:r>
      <w:r w:rsidRPr="007C2D04">
        <w:rPr>
          <w:rFonts w:ascii="Cambria" w:eastAsia="Times New Roman" w:hAnsi="Cambria" w:cs="Times New Roman"/>
          <w:b/>
          <w:bCs/>
          <w:color w:val="212121"/>
          <w:sz w:val="30"/>
          <w:szCs w:val="30"/>
          <w:lang w:val="en"/>
        </w:rPr>
        <w:t>long-term, dynamic health care spending patterns</w:t>
      </w:r>
      <w:r w:rsidRPr="007C2D04">
        <w:rPr>
          <w:rFonts w:ascii="Cambria" w:eastAsia="Times New Roman" w:hAnsi="Cambria" w:cs="Times New Roman"/>
          <w:color w:val="212121"/>
          <w:sz w:val="30"/>
          <w:szCs w:val="30"/>
          <w:lang w:val="en"/>
        </w:rPr>
        <w:t xml:space="preserve"> using a data-driven approach and assess the ability to predict spending patterns, particularly using </w:t>
      </w:r>
      <w:r w:rsidRPr="007C2D04">
        <w:rPr>
          <w:rFonts w:ascii="Cambria" w:eastAsia="Times New Roman" w:hAnsi="Cambria" w:cs="Times New Roman"/>
          <w:b/>
          <w:bCs/>
          <w:color w:val="212121"/>
          <w:sz w:val="30"/>
          <w:szCs w:val="30"/>
          <w:lang w:val="en"/>
        </w:rPr>
        <w:t xml:space="preserve">characteristics that are potentially modifiable </w:t>
      </w:r>
      <w:r w:rsidRPr="007C2D04">
        <w:rPr>
          <w:rFonts w:ascii="Cambria" w:eastAsia="Times New Roman" w:hAnsi="Cambria" w:cs="Times New Roman"/>
          <w:color w:val="212121"/>
          <w:sz w:val="30"/>
          <w:szCs w:val="30"/>
          <w:lang w:val="en"/>
        </w:rPr>
        <w:t>through intervention.</w:t>
      </w:r>
    </w:p>
    <w:p w14:paraId="724323B6"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Design, Setting, and Participants</w:t>
      </w:r>
    </w:p>
    <w:p w14:paraId="14BDFFDF" w14:textId="77777777"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This cohort study used a </w:t>
      </w:r>
      <w:r w:rsidRPr="007C2D04">
        <w:rPr>
          <w:rFonts w:ascii="Cambria" w:eastAsia="Times New Roman" w:hAnsi="Cambria" w:cs="Times New Roman"/>
          <w:b/>
          <w:bCs/>
          <w:color w:val="212121"/>
          <w:sz w:val="30"/>
          <w:szCs w:val="30"/>
          <w:lang w:val="en"/>
        </w:rPr>
        <w:t>retrospective cohort design</w:t>
      </w:r>
      <w:r w:rsidRPr="007C2D04">
        <w:rPr>
          <w:rFonts w:ascii="Cambria" w:eastAsia="Times New Roman" w:hAnsi="Cambria" w:cs="Times New Roman"/>
          <w:color w:val="212121"/>
          <w:sz w:val="30"/>
          <w:szCs w:val="30"/>
          <w:lang w:val="en"/>
        </w:rPr>
        <w:t xml:space="preserve"> from a random nationwide sample of Medicare fee-for-service administrative claims data to identify </w:t>
      </w:r>
      <w:r w:rsidRPr="007C2D04">
        <w:rPr>
          <w:rFonts w:ascii="Cambria" w:eastAsia="Times New Roman" w:hAnsi="Cambria" w:cs="Times New Roman"/>
          <w:b/>
          <w:bCs/>
          <w:color w:val="212121"/>
          <w:sz w:val="30"/>
          <w:szCs w:val="30"/>
          <w:lang w:val="en"/>
        </w:rPr>
        <w:t>beneficiaries aged 65 years or older</w:t>
      </w:r>
      <w:r w:rsidRPr="007C2D04">
        <w:rPr>
          <w:rFonts w:ascii="Cambria" w:eastAsia="Times New Roman" w:hAnsi="Cambria" w:cs="Times New Roman"/>
          <w:color w:val="212121"/>
          <w:sz w:val="30"/>
          <w:szCs w:val="30"/>
          <w:lang w:val="en"/>
        </w:rPr>
        <w:t xml:space="preserve"> with continuous </w:t>
      </w:r>
      <w:r w:rsidRPr="007C2D04">
        <w:rPr>
          <w:rFonts w:ascii="Cambria" w:eastAsia="Times New Roman" w:hAnsi="Cambria" w:cs="Times New Roman"/>
          <w:b/>
          <w:bCs/>
          <w:color w:val="212121"/>
          <w:sz w:val="30"/>
          <w:szCs w:val="30"/>
          <w:lang w:val="en"/>
        </w:rPr>
        <w:t>eligibility from 2011 to 2013</w:t>
      </w:r>
      <w:r w:rsidRPr="007C2D04">
        <w:rPr>
          <w:rFonts w:ascii="Cambria" w:eastAsia="Times New Roman" w:hAnsi="Cambria" w:cs="Times New Roman"/>
          <w:color w:val="212121"/>
          <w:sz w:val="30"/>
          <w:szCs w:val="30"/>
          <w:lang w:val="en"/>
        </w:rPr>
        <w:t>. Statistical analysis was performed from August 2018 to December 2019.</w:t>
      </w:r>
    </w:p>
    <w:p w14:paraId="580DC023"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Main Outcomes and Measures</w:t>
      </w:r>
    </w:p>
    <w:p w14:paraId="1F426997"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b/>
          <w:bCs/>
          <w:color w:val="212121"/>
          <w:sz w:val="30"/>
          <w:szCs w:val="30"/>
          <w:lang w:val="en"/>
        </w:rPr>
        <w:t>Group-based trajectory modeling</w:t>
      </w:r>
      <w:r w:rsidRPr="007C2D04">
        <w:rPr>
          <w:rFonts w:ascii="Cambria" w:eastAsia="Times New Roman" w:hAnsi="Cambria" w:cs="Times New Roman"/>
          <w:color w:val="212121"/>
          <w:sz w:val="30"/>
          <w:szCs w:val="30"/>
          <w:lang w:val="en"/>
        </w:rPr>
        <w:t xml:space="preserve"> was applied to the claims data to classify the </w:t>
      </w:r>
      <w:r w:rsidRPr="007C2D04">
        <w:rPr>
          <w:rFonts w:ascii="Cambria" w:eastAsia="Times New Roman" w:hAnsi="Cambria" w:cs="Times New Roman"/>
          <w:b/>
          <w:bCs/>
          <w:color w:val="212121"/>
          <w:sz w:val="30"/>
          <w:szCs w:val="30"/>
          <w:lang w:val="en"/>
        </w:rPr>
        <w:t>Medicare beneficiaries by their total health care spending</w:t>
      </w:r>
      <w:r w:rsidRPr="007C2D04">
        <w:rPr>
          <w:rFonts w:ascii="Cambria" w:eastAsia="Times New Roman" w:hAnsi="Cambria" w:cs="Times New Roman"/>
          <w:color w:val="212121"/>
          <w:sz w:val="30"/>
          <w:szCs w:val="30"/>
          <w:lang w:val="en"/>
        </w:rPr>
        <w:t xml:space="preserve"> </w:t>
      </w:r>
      <w:r w:rsidRPr="007C2D04">
        <w:rPr>
          <w:rFonts w:ascii="Cambria" w:eastAsia="Times New Roman" w:hAnsi="Cambria" w:cs="Times New Roman"/>
          <w:b/>
          <w:bCs/>
          <w:color w:val="212121"/>
          <w:sz w:val="30"/>
          <w:szCs w:val="30"/>
          <w:lang w:val="en"/>
        </w:rPr>
        <w:t xml:space="preserve">patterns </w:t>
      </w:r>
      <w:r w:rsidRPr="007C2D04">
        <w:rPr>
          <w:rFonts w:ascii="Cambria" w:eastAsia="Times New Roman" w:hAnsi="Cambria" w:cs="Times New Roman"/>
          <w:color w:val="212121"/>
          <w:sz w:val="30"/>
          <w:szCs w:val="30"/>
          <w:lang w:val="en"/>
        </w:rPr>
        <w:t>over a 2-year period.</w:t>
      </w:r>
    </w:p>
    <w:p w14:paraId="20B9F06A"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 The </w:t>
      </w:r>
      <w:r w:rsidRPr="007C2D04">
        <w:rPr>
          <w:rFonts w:ascii="Cambria" w:eastAsia="Times New Roman" w:hAnsi="Cambria" w:cs="Times New Roman"/>
          <w:b/>
          <w:bCs/>
          <w:color w:val="212121"/>
          <w:sz w:val="30"/>
          <w:szCs w:val="30"/>
          <w:lang w:val="en"/>
        </w:rPr>
        <w:t>ability to predict membership in each trajectory spending group</w:t>
      </w:r>
      <w:r w:rsidRPr="007C2D04">
        <w:rPr>
          <w:rFonts w:ascii="Cambria" w:eastAsia="Times New Roman" w:hAnsi="Cambria" w:cs="Times New Roman"/>
          <w:color w:val="212121"/>
          <w:sz w:val="30"/>
          <w:szCs w:val="30"/>
          <w:lang w:val="en"/>
        </w:rPr>
        <w:t xml:space="preserve"> was assessed using </w:t>
      </w:r>
      <w:r w:rsidRPr="007C2D04">
        <w:rPr>
          <w:rFonts w:ascii="Cambria" w:eastAsia="Times New Roman" w:hAnsi="Cambria" w:cs="Times New Roman"/>
          <w:b/>
          <w:bCs/>
          <w:color w:val="212121"/>
          <w:sz w:val="30"/>
          <w:szCs w:val="30"/>
          <w:lang w:val="en"/>
        </w:rPr>
        <w:t>generalized boosted regression</w:t>
      </w:r>
      <w:r w:rsidRPr="007C2D04">
        <w:rPr>
          <w:rFonts w:ascii="Cambria" w:eastAsia="Times New Roman" w:hAnsi="Cambria" w:cs="Times New Roman"/>
          <w:color w:val="212121"/>
          <w:sz w:val="30"/>
          <w:szCs w:val="30"/>
          <w:lang w:val="en"/>
        </w:rPr>
        <w:t>, a data mining approach to model building and prediction, with split-sample validation. Models were estimated using (1</w:t>
      </w:r>
      <w:r w:rsidRPr="007C2D04">
        <w:rPr>
          <w:rFonts w:ascii="Cambria" w:eastAsia="Times New Roman" w:hAnsi="Cambria" w:cs="Times New Roman"/>
          <w:b/>
          <w:bCs/>
          <w:color w:val="212121"/>
          <w:sz w:val="30"/>
          <w:szCs w:val="30"/>
          <w:lang w:val="en"/>
        </w:rPr>
        <w:t>) prior-year predictors</w:t>
      </w:r>
      <w:r w:rsidRPr="007C2D04">
        <w:rPr>
          <w:rFonts w:ascii="Cambria" w:eastAsia="Times New Roman" w:hAnsi="Cambria" w:cs="Times New Roman"/>
          <w:color w:val="212121"/>
          <w:sz w:val="30"/>
          <w:szCs w:val="30"/>
          <w:lang w:val="en"/>
        </w:rPr>
        <w:t xml:space="preserve"> and (2</w:t>
      </w:r>
      <w:r w:rsidRPr="007C2D04">
        <w:rPr>
          <w:rFonts w:ascii="Cambria" w:eastAsia="Times New Roman" w:hAnsi="Cambria" w:cs="Times New Roman"/>
          <w:b/>
          <w:bCs/>
          <w:color w:val="212121"/>
          <w:sz w:val="30"/>
          <w:szCs w:val="30"/>
          <w:lang w:val="en"/>
        </w:rPr>
        <w:t>) prior-year predictors potentially modifiable through intervention measured in the claims data.</w:t>
      </w:r>
      <w:r w:rsidRPr="007C2D04">
        <w:rPr>
          <w:rFonts w:ascii="Cambria" w:eastAsia="Times New Roman" w:hAnsi="Cambria" w:cs="Times New Roman"/>
          <w:color w:val="212121"/>
          <w:sz w:val="30"/>
          <w:szCs w:val="30"/>
          <w:lang w:val="en"/>
        </w:rPr>
        <w:t xml:space="preserve"> </w:t>
      </w:r>
    </w:p>
    <w:p w14:paraId="2290EC69" w14:textId="51D9846B"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lastRenderedPageBreak/>
        <w:t xml:space="preserve">These models were evaluated using </w:t>
      </w:r>
      <w:r w:rsidRPr="007C2D04">
        <w:rPr>
          <w:rFonts w:ascii="Cambria" w:eastAsia="Times New Roman" w:hAnsi="Cambria" w:cs="Times New Roman"/>
          <w:b/>
          <w:bCs/>
          <w:color w:val="212121"/>
          <w:sz w:val="30"/>
          <w:szCs w:val="30"/>
          <w:lang w:val="en"/>
        </w:rPr>
        <w:t>validated C-statistics</w:t>
      </w:r>
      <w:r w:rsidRPr="007C2D04">
        <w:rPr>
          <w:rFonts w:ascii="Cambria" w:eastAsia="Times New Roman" w:hAnsi="Cambria" w:cs="Times New Roman"/>
          <w:color w:val="212121"/>
          <w:sz w:val="30"/>
          <w:szCs w:val="30"/>
          <w:lang w:val="en"/>
        </w:rPr>
        <w:t>. The relative influence of individual predictors in the models was evaluated.</w:t>
      </w:r>
    </w:p>
    <w:p w14:paraId="2CCA4EFD"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Results</w:t>
      </w:r>
    </w:p>
    <w:p w14:paraId="3B646045"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Among the 329 476 beneficiaries, </w:t>
      </w:r>
      <w:r w:rsidRPr="007C2D04">
        <w:rPr>
          <w:rFonts w:ascii="Cambria" w:eastAsia="Times New Roman" w:hAnsi="Cambria" w:cs="Times New Roman"/>
          <w:b/>
          <w:bCs/>
          <w:color w:val="212121"/>
          <w:sz w:val="30"/>
          <w:szCs w:val="30"/>
          <w:lang w:val="en"/>
        </w:rPr>
        <w:t>the mean (SD) age was 76.0 (7.2) years</w:t>
      </w:r>
      <w:r w:rsidRPr="007C2D04">
        <w:rPr>
          <w:rFonts w:ascii="Cambria" w:eastAsia="Times New Roman" w:hAnsi="Cambria" w:cs="Times New Roman"/>
          <w:color w:val="212121"/>
          <w:sz w:val="30"/>
          <w:szCs w:val="30"/>
          <w:lang w:val="en"/>
        </w:rPr>
        <w:t xml:space="preserve"> and 190 346 (</w:t>
      </w:r>
      <w:r w:rsidRPr="007C2D04">
        <w:rPr>
          <w:rFonts w:ascii="Cambria" w:eastAsia="Times New Roman" w:hAnsi="Cambria" w:cs="Times New Roman"/>
          <w:b/>
          <w:bCs/>
          <w:color w:val="212121"/>
          <w:sz w:val="30"/>
          <w:szCs w:val="30"/>
          <w:lang w:val="en"/>
        </w:rPr>
        <w:t>57.8%)</w:t>
      </w:r>
      <w:r w:rsidRPr="007C2D04">
        <w:rPr>
          <w:rFonts w:ascii="Cambria" w:eastAsia="Times New Roman" w:hAnsi="Cambria" w:cs="Times New Roman"/>
          <w:color w:val="212121"/>
          <w:sz w:val="30"/>
          <w:szCs w:val="30"/>
          <w:lang w:val="en"/>
        </w:rPr>
        <w:t xml:space="preserve"> were female. </w:t>
      </w:r>
    </w:p>
    <w:p w14:paraId="40B062D9"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This final 5-group model included a </w:t>
      </w:r>
      <w:r w:rsidRPr="007C2D04">
        <w:rPr>
          <w:rFonts w:ascii="Cambria" w:eastAsia="Times New Roman" w:hAnsi="Cambria" w:cs="Times New Roman"/>
          <w:b/>
          <w:bCs/>
          <w:color w:val="212121"/>
          <w:sz w:val="30"/>
          <w:szCs w:val="30"/>
          <w:lang w:val="en"/>
        </w:rPr>
        <w:t>minimal-user group</w:t>
      </w:r>
      <w:r w:rsidRPr="007C2D04">
        <w:rPr>
          <w:rFonts w:ascii="Cambria" w:eastAsia="Times New Roman" w:hAnsi="Cambria" w:cs="Times New Roman"/>
          <w:color w:val="212121"/>
          <w:sz w:val="30"/>
          <w:szCs w:val="30"/>
          <w:lang w:val="en"/>
        </w:rPr>
        <w:t xml:space="preserve"> (group 1, 37 572 individuals [11.4%]), a </w:t>
      </w:r>
      <w:r w:rsidRPr="007C2D04">
        <w:rPr>
          <w:rFonts w:ascii="Cambria" w:eastAsia="Times New Roman" w:hAnsi="Cambria" w:cs="Times New Roman"/>
          <w:b/>
          <w:bCs/>
          <w:color w:val="212121"/>
          <w:sz w:val="30"/>
          <w:szCs w:val="30"/>
          <w:lang w:val="en"/>
        </w:rPr>
        <w:t>low-cost group</w:t>
      </w:r>
      <w:r w:rsidRPr="007C2D04">
        <w:rPr>
          <w:rFonts w:ascii="Cambria" w:eastAsia="Times New Roman" w:hAnsi="Cambria" w:cs="Times New Roman"/>
          <w:color w:val="212121"/>
          <w:sz w:val="30"/>
          <w:szCs w:val="30"/>
          <w:lang w:val="en"/>
        </w:rPr>
        <w:t xml:space="preserve"> (group 2, 48 575 individuals [14.7%]), a </w:t>
      </w:r>
      <w:r w:rsidRPr="007C2D04">
        <w:rPr>
          <w:rFonts w:ascii="Cambria" w:eastAsia="Times New Roman" w:hAnsi="Cambria" w:cs="Times New Roman"/>
          <w:b/>
          <w:bCs/>
          <w:color w:val="212121"/>
          <w:sz w:val="30"/>
          <w:szCs w:val="30"/>
          <w:lang w:val="en"/>
        </w:rPr>
        <w:t>rising-cost group</w:t>
      </w:r>
      <w:r w:rsidRPr="007C2D04">
        <w:rPr>
          <w:rFonts w:ascii="Cambria" w:eastAsia="Times New Roman" w:hAnsi="Cambria" w:cs="Times New Roman"/>
          <w:color w:val="212121"/>
          <w:sz w:val="30"/>
          <w:szCs w:val="30"/>
          <w:lang w:val="en"/>
        </w:rPr>
        <w:t xml:space="preserve"> (group 3, 24 736 individuals [7.5%]), a </w:t>
      </w:r>
      <w:r w:rsidRPr="007C2D04">
        <w:rPr>
          <w:rFonts w:ascii="Cambria" w:eastAsia="Times New Roman" w:hAnsi="Cambria" w:cs="Times New Roman"/>
          <w:b/>
          <w:bCs/>
          <w:color w:val="212121"/>
          <w:sz w:val="30"/>
          <w:szCs w:val="30"/>
          <w:lang w:val="en"/>
        </w:rPr>
        <w:t>moderate-cost group</w:t>
      </w:r>
      <w:r w:rsidRPr="007C2D04">
        <w:rPr>
          <w:rFonts w:ascii="Cambria" w:eastAsia="Times New Roman" w:hAnsi="Cambria" w:cs="Times New Roman"/>
          <w:color w:val="212121"/>
          <w:sz w:val="30"/>
          <w:szCs w:val="30"/>
          <w:lang w:val="en"/>
        </w:rPr>
        <w:t xml:space="preserve"> (group 4, 83 338 individuals [25.3%]), and a </w:t>
      </w:r>
      <w:r w:rsidRPr="007C2D04">
        <w:rPr>
          <w:rFonts w:ascii="Cambria" w:eastAsia="Times New Roman" w:hAnsi="Cambria" w:cs="Times New Roman"/>
          <w:b/>
          <w:bCs/>
          <w:color w:val="212121"/>
          <w:sz w:val="30"/>
          <w:szCs w:val="30"/>
          <w:lang w:val="en"/>
        </w:rPr>
        <w:t>high-cost group</w:t>
      </w:r>
      <w:r w:rsidRPr="007C2D04">
        <w:rPr>
          <w:rFonts w:ascii="Cambria" w:eastAsia="Times New Roman" w:hAnsi="Cambria" w:cs="Times New Roman"/>
          <w:color w:val="212121"/>
          <w:sz w:val="30"/>
          <w:szCs w:val="30"/>
          <w:lang w:val="en"/>
        </w:rPr>
        <w:t xml:space="preserve"> (group 5, 135 255 individuals [41.2%]).</w:t>
      </w:r>
    </w:p>
    <w:p w14:paraId="59C854FF"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 Potentially modifiable characteristics strongly predicted these patterns (C-statistics range: 0.68-0.94). </w:t>
      </w:r>
    </w:p>
    <w:p w14:paraId="23D2418B" w14:textId="77777777" w:rsid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For groups with </w:t>
      </w:r>
      <w:r w:rsidRPr="007C2D04">
        <w:rPr>
          <w:rFonts w:ascii="Cambria" w:eastAsia="Times New Roman" w:hAnsi="Cambria" w:cs="Times New Roman"/>
          <w:b/>
          <w:bCs/>
          <w:color w:val="212121"/>
          <w:sz w:val="30"/>
          <w:szCs w:val="30"/>
          <w:lang w:val="en"/>
        </w:rPr>
        <w:t xml:space="preserve">progressively increasing </w:t>
      </w:r>
      <w:proofErr w:type="gramStart"/>
      <w:r w:rsidRPr="007C2D04">
        <w:rPr>
          <w:rFonts w:ascii="Cambria" w:eastAsia="Times New Roman" w:hAnsi="Cambria" w:cs="Times New Roman"/>
          <w:b/>
          <w:bCs/>
          <w:color w:val="212121"/>
          <w:sz w:val="30"/>
          <w:szCs w:val="30"/>
          <w:lang w:val="en"/>
        </w:rPr>
        <w:t>spending in particular</w:t>
      </w:r>
      <w:r w:rsidRPr="007C2D04">
        <w:rPr>
          <w:rFonts w:ascii="Cambria" w:eastAsia="Times New Roman" w:hAnsi="Cambria" w:cs="Times New Roman"/>
          <w:color w:val="212121"/>
          <w:sz w:val="30"/>
          <w:szCs w:val="30"/>
          <w:lang w:val="en"/>
        </w:rPr>
        <w:t>, the</w:t>
      </w:r>
      <w:proofErr w:type="gramEnd"/>
      <w:r w:rsidRPr="007C2D04">
        <w:rPr>
          <w:rFonts w:ascii="Cambria" w:eastAsia="Times New Roman" w:hAnsi="Cambria" w:cs="Times New Roman"/>
          <w:color w:val="212121"/>
          <w:sz w:val="30"/>
          <w:szCs w:val="30"/>
          <w:lang w:val="en"/>
        </w:rPr>
        <w:t xml:space="preserve"> most influential factors were </w:t>
      </w:r>
    </w:p>
    <w:p w14:paraId="4B8D1E55" w14:textId="77777777"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number of medications (relative influence: 29.2), </w:t>
      </w:r>
    </w:p>
    <w:p w14:paraId="23F221C6" w14:textId="77777777"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number of office visits (relative influence: 30.3), and </w:t>
      </w:r>
    </w:p>
    <w:p w14:paraId="68450764" w14:textId="7FD18542"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mean medication adherence (relative influence: 33.6).</w:t>
      </w:r>
    </w:p>
    <w:p w14:paraId="3B396C1B" w14:textId="77777777" w:rsidR="007C2D04" w:rsidRPr="007C2D04" w:rsidRDefault="007C2D04" w:rsidP="007C2D04">
      <w:pPr>
        <w:shd w:val="clear" w:color="auto" w:fill="FFFFFF"/>
        <w:spacing w:after="200" w:line="450" w:lineRule="atLeast"/>
        <w:outlineLvl w:val="2"/>
        <w:rPr>
          <w:rFonts w:ascii="Cambria" w:eastAsia="Times New Roman" w:hAnsi="Cambria" w:cs="Times New Roman"/>
          <w:color w:val="734126"/>
          <w:spacing w:val="-2"/>
          <w:sz w:val="32"/>
          <w:szCs w:val="32"/>
          <w:lang w:val="en"/>
        </w:rPr>
      </w:pPr>
      <w:r w:rsidRPr="007C2D04">
        <w:rPr>
          <w:rFonts w:ascii="Cambria" w:eastAsia="Times New Roman" w:hAnsi="Cambria" w:cs="Times New Roman"/>
          <w:color w:val="734126"/>
          <w:spacing w:val="-2"/>
          <w:sz w:val="32"/>
          <w:szCs w:val="32"/>
          <w:lang w:val="en"/>
        </w:rPr>
        <w:t>Conclusions and Relevance</w:t>
      </w:r>
    </w:p>
    <w:p w14:paraId="3C9731BC" w14:textId="77777777" w:rsidR="0028447C"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Using a </w:t>
      </w:r>
      <w:r w:rsidRPr="007C2D04">
        <w:rPr>
          <w:rFonts w:ascii="Cambria" w:eastAsia="Times New Roman" w:hAnsi="Cambria" w:cs="Times New Roman"/>
          <w:b/>
          <w:bCs/>
          <w:color w:val="212121"/>
          <w:sz w:val="30"/>
          <w:szCs w:val="30"/>
          <w:lang w:val="en"/>
        </w:rPr>
        <w:t>data-driven approach, distinct spending patterns</w:t>
      </w:r>
      <w:r w:rsidRPr="007C2D04">
        <w:rPr>
          <w:rFonts w:ascii="Cambria" w:eastAsia="Times New Roman" w:hAnsi="Cambria" w:cs="Times New Roman"/>
          <w:color w:val="212121"/>
          <w:sz w:val="30"/>
          <w:szCs w:val="30"/>
          <w:lang w:val="en"/>
        </w:rPr>
        <w:t xml:space="preserve"> were identified with high accuracy. </w:t>
      </w:r>
    </w:p>
    <w:p w14:paraId="24F52D6A" w14:textId="177347D3" w:rsidR="007C2D04" w:rsidRPr="007C2D04" w:rsidRDefault="007C2D04" w:rsidP="007C2D04">
      <w:pPr>
        <w:shd w:val="clear" w:color="auto" w:fill="FFFFFF"/>
        <w:spacing w:before="400" w:line="240" w:lineRule="auto"/>
        <w:rPr>
          <w:rFonts w:ascii="Cambria" w:eastAsia="Times New Roman" w:hAnsi="Cambria" w:cs="Times New Roman"/>
          <w:color w:val="212121"/>
          <w:sz w:val="30"/>
          <w:szCs w:val="30"/>
          <w:lang w:val="en"/>
        </w:rPr>
      </w:pPr>
      <w:r w:rsidRPr="007C2D04">
        <w:rPr>
          <w:rFonts w:ascii="Cambria" w:eastAsia="Times New Roman" w:hAnsi="Cambria" w:cs="Times New Roman"/>
          <w:color w:val="212121"/>
          <w:sz w:val="30"/>
          <w:szCs w:val="30"/>
          <w:lang w:val="en"/>
        </w:rPr>
        <w:t xml:space="preserve">The </w:t>
      </w:r>
      <w:r w:rsidRPr="007C2D04">
        <w:rPr>
          <w:rFonts w:ascii="Cambria" w:eastAsia="Times New Roman" w:hAnsi="Cambria" w:cs="Times New Roman"/>
          <w:b/>
          <w:bCs/>
          <w:color w:val="212121"/>
          <w:sz w:val="30"/>
          <w:szCs w:val="30"/>
          <w:lang w:val="en"/>
        </w:rPr>
        <w:t>potentially modifiable predictors</w:t>
      </w:r>
      <w:r w:rsidRPr="007C2D04">
        <w:rPr>
          <w:rFonts w:ascii="Cambria" w:eastAsia="Times New Roman" w:hAnsi="Cambria" w:cs="Times New Roman"/>
          <w:color w:val="212121"/>
          <w:sz w:val="30"/>
          <w:szCs w:val="30"/>
          <w:lang w:val="en"/>
        </w:rPr>
        <w:t xml:space="preserve"> of membership in the rising-cost group represent important levers for early interventions that may prevent later spending increases. This approach could be adapted by organizations to target quality improvement interventions, particularly </w:t>
      </w:r>
      <w:r w:rsidRPr="007C2D04">
        <w:rPr>
          <w:rFonts w:ascii="Cambria" w:eastAsia="Times New Roman" w:hAnsi="Cambria" w:cs="Times New Roman"/>
          <w:color w:val="212121"/>
          <w:sz w:val="30"/>
          <w:szCs w:val="30"/>
          <w:lang w:val="en"/>
        </w:rPr>
        <w:lastRenderedPageBreak/>
        <w:t>because numerous health care organizations are increasingly using these routinely collected data.</w:t>
      </w:r>
    </w:p>
    <w:p w14:paraId="01CFBDFF" w14:textId="04EE0935" w:rsidR="009447FC" w:rsidRDefault="007C2D04">
      <w:r>
        <w:t>Paper for case study?</w:t>
      </w:r>
    </w:p>
    <w:p w14:paraId="5EAA1172" w14:textId="77777777" w:rsidR="0028447C" w:rsidRDefault="0028447C" w:rsidP="0028447C">
      <w:pPr>
        <w:pStyle w:val="p"/>
        <w:shd w:val="clear" w:color="auto" w:fill="FFFFFF"/>
        <w:spacing w:before="400" w:beforeAutospacing="0" w:after="400" w:afterAutospacing="0"/>
        <w:rPr>
          <w:rFonts w:ascii="Cambria" w:hAnsi="Cambria"/>
          <w:color w:val="212121"/>
          <w:sz w:val="23"/>
          <w:szCs w:val="23"/>
          <w:vertAlign w:val="superscript"/>
        </w:rPr>
      </w:pPr>
      <w:r>
        <w:rPr>
          <w:rFonts w:ascii="Cambria" w:hAnsi="Cambria"/>
          <w:color w:val="212121"/>
          <w:sz w:val="30"/>
          <w:szCs w:val="30"/>
        </w:rPr>
        <w:t xml:space="preserve">With health care spending now </w:t>
      </w:r>
      <w:r w:rsidRPr="0028447C">
        <w:rPr>
          <w:rFonts w:ascii="Cambria" w:hAnsi="Cambria"/>
          <w:b/>
          <w:bCs/>
          <w:color w:val="212121"/>
          <w:sz w:val="30"/>
          <w:szCs w:val="30"/>
        </w:rPr>
        <w:t>accounting for almost 18% of the US gross domestic product</w:t>
      </w:r>
      <w:r>
        <w:rPr>
          <w:rFonts w:ascii="Cambria" w:hAnsi="Cambria"/>
          <w:color w:val="212121"/>
          <w:sz w:val="30"/>
          <w:szCs w:val="30"/>
        </w:rPr>
        <w:t>, identifying individuals who may benefit from interventions to address potentially avoidable spending has become a central priority for health insurers and health care professionals.</w:t>
      </w:r>
      <w:hyperlink r:id="rId5" w:anchor="zoi200700r1" w:history="1">
        <w:r>
          <w:rPr>
            <w:rStyle w:val="Hyperlink"/>
            <w:rFonts w:ascii="Cambria" w:hAnsi="Cambria"/>
            <w:color w:val="376FAA"/>
            <w:sz w:val="23"/>
            <w:szCs w:val="23"/>
            <w:vertAlign w:val="superscript"/>
          </w:rPr>
          <w:t>1</w:t>
        </w:r>
      </w:hyperlink>
    </w:p>
    <w:p w14:paraId="747ACCAD" w14:textId="23AA7DD5" w:rsidR="0028447C" w:rsidRDefault="0028447C" w:rsidP="0028447C">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Current approaches generally focus on prediction or intervention for patients who may have escalating costs on the basis of a single composite value of total spending over short time periods.</w:t>
      </w:r>
      <w:hyperlink r:id="rId6" w:anchor="zoi200700r2" w:history="1">
        <w:r>
          <w:rPr>
            <w:rStyle w:val="Hyperlink"/>
            <w:rFonts w:ascii="Cambria" w:hAnsi="Cambria"/>
            <w:color w:val="376FAA"/>
            <w:sz w:val="23"/>
            <w:szCs w:val="23"/>
            <w:vertAlign w:val="superscript"/>
          </w:rPr>
          <w:t>2</w:t>
        </w:r>
      </w:hyperlink>
      <w:r>
        <w:rPr>
          <w:rFonts w:ascii="Cambria" w:hAnsi="Cambria"/>
          <w:color w:val="212121"/>
          <w:sz w:val="23"/>
          <w:szCs w:val="23"/>
          <w:vertAlign w:val="superscript"/>
        </w:rPr>
        <w:t>,</w:t>
      </w:r>
      <w:hyperlink r:id="rId7" w:anchor="zoi200700r3" w:history="1">
        <w:r>
          <w:rPr>
            <w:rStyle w:val="Hyperlink"/>
            <w:rFonts w:ascii="Cambria" w:hAnsi="Cambria"/>
            <w:color w:val="376FAA"/>
            <w:sz w:val="23"/>
            <w:szCs w:val="23"/>
            <w:vertAlign w:val="superscript"/>
          </w:rPr>
          <w:t>3</w:t>
        </w:r>
      </w:hyperlink>
    </w:p>
    <w:p w14:paraId="260AECCE" w14:textId="77777777" w:rsidR="0028447C" w:rsidRDefault="0028447C" w:rsidP="0028447C">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However, many patients experience </w:t>
      </w:r>
      <w:r w:rsidRPr="0028447C">
        <w:rPr>
          <w:rFonts w:ascii="Cambria" w:hAnsi="Cambria"/>
          <w:b/>
          <w:bCs/>
          <w:color w:val="212121"/>
          <w:sz w:val="30"/>
          <w:szCs w:val="30"/>
        </w:rPr>
        <w:t>substantial increases or decreases in spending not captured by these approaches</w:t>
      </w:r>
      <w:r>
        <w:rPr>
          <w:rFonts w:ascii="Cambria" w:hAnsi="Cambria"/>
          <w:color w:val="212121"/>
          <w:sz w:val="30"/>
          <w:szCs w:val="30"/>
        </w:rPr>
        <w:t>.</w:t>
      </w:r>
      <w:hyperlink r:id="rId8" w:anchor="zoi200700r4" w:history="1">
        <w:r>
          <w:rPr>
            <w:rStyle w:val="Hyperlink"/>
            <w:rFonts w:ascii="Cambria" w:hAnsi="Cambria"/>
            <w:color w:val="376FAA"/>
            <w:sz w:val="23"/>
            <w:szCs w:val="23"/>
            <w:vertAlign w:val="superscript"/>
          </w:rPr>
          <w:t>4</w:t>
        </w:r>
      </w:hyperlink>
      <w:r>
        <w:rPr>
          <w:rFonts w:ascii="Cambria" w:hAnsi="Cambria"/>
          <w:color w:val="212121"/>
          <w:sz w:val="23"/>
          <w:szCs w:val="23"/>
          <w:vertAlign w:val="superscript"/>
        </w:rPr>
        <w:t>,</w:t>
      </w:r>
      <w:hyperlink r:id="rId9" w:anchor="zoi200700r5" w:history="1">
        <w:r>
          <w:rPr>
            <w:rStyle w:val="Hyperlink"/>
            <w:rFonts w:ascii="Cambria" w:hAnsi="Cambria"/>
            <w:color w:val="376FAA"/>
            <w:sz w:val="23"/>
            <w:szCs w:val="23"/>
            <w:vertAlign w:val="superscript"/>
          </w:rPr>
          <w:t>5</w:t>
        </w:r>
      </w:hyperlink>
      <w:r>
        <w:rPr>
          <w:rFonts w:ascii="Cambria" w:hAnsi="Cambria"/>
          <w:color w:val="212121"/>
          <w:sz w:val="23"/>
          <w:szCs w:val="23"/>
          <w:vertAlign w:val="superscript"/>
        </w:rPr>
        <w:t>,</w:t>
      </w:r>
      <w:hyperlink r:id="rId10" w:anchor="zoi200700r6" w:history="1">
        <w:r>
          <w:rPr>
            <w:rStyle w:val="Hyperlink"/>
            <w:rFonts w:ascii="Cambria" w:hAnsi="Cambria"/>
            <w:color w:val="376FAA"/>
            <w:sz w:val="23"/>
            <w:szCs w:val="23"/>
            <w:vertAlign w:val="superscript"/>
          </w:rPr>
          <w:t>6</w:t>
        </w:r>
      </w:hyperlink>
      <w:r>
        <w:rPr>
          <w:rFonts w:ascii="Cambria" w:hAnsi="Cambria"/>
          <w:color w:val="212121"/>
          <w:sz w:val="23"/>
          <w:szCs w:val="23"/>
          <w:vertAlign w:val="superscript"/>
        </w:rPr>
        <w:t>,</w:t>
      </w:r>
      <w:hyperlink r:id="rId11" w:anchor="zoi200700r7" w:history="1">
        <w:r>
          <w:rPr>
            <w:rStyle w:val="Hyperlink"/>
            <w:rFonts w:ascii="Cambria" w:hAnsi="Cambria"/>
            <w:color w:val="376FAA"/>
            <w:sz w:val="23"/>
            <w:szCs w:val="23"/>
            <w:vertAlign w:val="superscript"/>
          </w:rPr>
          <w:t>7</w:t>
        </w:r>
      </w:hyperlink>
      <w:r>
        <w:rPr>
          <w:rFonts w:ascii="Cambria" w:hAnsi="Cambria"/>
          <w:color w:val="212121"/>
          <w:sz w:val="23"/>
          <w:szCs w:val="23"/>
          <w:vertAlign w:val="superscript"/>
        </w:rPr>
        <w:t>,</w:t>
      </w:r>
      <w:hyperlink r:id="rId12" w:anchor="zoi200700r8" w:history="1">
        <w:r>
          <w:rPr>
            <w:rStyle w:val="Hyperlink"/>
            <w:rFonts w:ascii="Cambria" w:hAnsi="Cambria"/>
            <w:color w:val="376FAA"/>
            <w:sz w:val="23"/>
            <w:szCs w:val="23"/>
            <w:vertAlign w:val="superscript"/>
          </w:rPr>
          <w:t>8</w:t>
        </w:r>
      </w:hyperlink>
      <w:r>
        <w:rPr>
          <w:rFonts w:ascii="Cambria" w:hAnsi="Cambria"/>
          <w:color w:val="212121"/>
          <w:sz w:val="23"/>
          <w:szCs w:val="23"/>
          <w:vertAlign w:val="superscript"/>
        </w:rPr>
        <w:t>,</w:t>
      </w:r>
      <w:hyperlink r:id="rId13" w:anchor="zoi200700r9" w:history="1">
        <w:r>
          <w:rPr>
            <w:rStyle w:val="Hyperlink"/>
            <w:rFonts w:ascii="Cambria" w:hAnsi="Cambria"/>
            <w:color w:val="376FAA"/>
            <w:sz w:val="23"/>
            <w:szCs w:val="23"/>
            <w:vertAlign w:val="superscript"/>
          </w:rPr>
          <w:t>9</w:t>
        </w:r>
      </w:hyperlink>
      <w:r>
        <w:rPr>
          <w:rFonts w:ascii="Cambria" w:hAnsi="Cambria"/>
          <w:color w:val="212121"/>
          <w:sz w:val="30"/>
          <w:szCs w:val="30"/>
        </w:rPr>
        <w:t> For example, Tamang et al</w:t>
      </w:r>
      <w:hyperlink r:id="rId14" w:anchor="zoi200700r10" w:history="1">
        <w:r>
          <w:rPr>
            <w:rStyle w:val="Hyperlink"/>
            <w:rFonts w:ascii="Cambria" w:hAnsi="Cambria"/>
            <w:color w:val="376FAA"/>
            <w:sz w:val="23"/>
            <w:szCs w:val="23"/>
            <w:vertAlign w:val="superscript"/>
          </w:rPr>
          <w:t>10</w:t>
        </w:r>
      </w:hyperlink>
      <w:r>
        <w:rPr>
          <w:rFonts w:ascii="Cambria" w:hAnsi="Cambria"/>
          <w:color w:val="212121"/>
          <w:sz w:val="30"/>
          <w:szCs w:val="30"/>
        </w:rPr>
        <w:t> identified a definable group of low-spending patients in 1 year whose costs bloomed (</w:t>
      </w:r>
      <w:proofErr w:type="spellStart"/>
      <w:r>
        <w:rPr>
          <w:rFonts w:ascii="Cambria" w:hAnsi="Cambria"/>
          <w:color w:val="212121"/>
          <w:sz w:val="30"/>
          <w:szCs w:val="30"/>
        </w:rPr>
        <w:t>ie</w:t>
      </w:r>
      <w:proofErr w:type="spellEnd"/>
      <w:r>
        <w:rPr>
          <w:rFonts w:ascii="Cambria" w:hAnsi="Cambria"/>
          <w:color w:val="212121"/>
          <w:sz w:val="30"/>
          <w:szCs w:val="30"/>
        </w:rPr>
        <w:t xml:space="preserve">, they became high-spending individuals) in the subsequent year in Denmark. Similarly, </w:t>
      </w:r>
      <w:proofErr w:type="spellStart"/>
      <w:r>
        <w:rPr>
          <w:rFonts w:ascii="Cambria" w:hAnsi="Cambria"/>
          <w:color w:val="212121"/>
          <w:sz w:val="30"/>
          <w:szCs w:val="30"/>
        </w:rPr>
        <w:t>Lauffenburger</w:t>
      </w:r>
      <w:proofErr w:type="spellEnd"/>
      <w:r>
        <w:rPr>
          <w:rFonts w:ascii="Cambria" w:hAnsi="Cambria"/>
          <w:color w:val="212121"/>
          <w:sz w:val="30"/>
          <w:szCs w:val="30"/>
        </w:rPr>
        <w:t xml:space="preserve"> et al</w:t>
      </w:r>
      <w:hyperlink r:id="rId15" w:anchor="zoi200700r11" w:history="1">
        <w:r>
          <w:rPr>
            <w:rStyle w:val="Hyperlink"/>
            <w:rFonts w:ascii="Cambria" w:hAnsi="Cambria"/>
            <w:color w:val="376FAA"/>
            <w:sz w:val="23"/>
            <w:szCs w:val="23"/>
            <w:vertAlign w:val="superscript"/>
          </w:rPr>
          <w:t>11</w:t>
        </w:r>
      </w:hyperlink>
      <w:r>
        <w:rPr>
          <w:rFonts w:ascii="Cambria" w:hAnsi="Cambria"/>
          <w:color w:val="212121"/>
          <w:sz w:val="30"/>
          <w:szCs w:val="30"/>
        </w:rPr>
        <w:t> observed 7 distinct, dynamic patterns of spending over a 1-year period in commercially insured beneficiaries, including individuals whose costs increased rapidly toward the end of the year and another group of high-cost individuals for whom spending decreased.</w:t>
      </w:r>
    </w:p>
    <w:p w14:paraId="77BB58D3" w14:textId="77777777" w:rsidR="0028447C" w:rsidRDefault="0028447C" w:rsidP="0028447C">
      <w:pPr>
        <w:pStyle w:val="p"/>
        <w:shd w:val="clear" w:color="auto" w:fill="FFFFFF"/>
        <w:spacing w:before="400" w:beforeAutospacing="0" w:after="400" w:afterAutospacing="0"/>
        <w:rPr>
          <w:rFonts w:ascii="Cambria" w:hAnsi="Cambria"/>
          <w:color w:val="212121"/>
          <w:sz w:val="23"/>
          <w:szCs w:val="23"/>
          <w:vertAlign w:val="superscript"/>
        </w:rPr>
      </w:pPr>
      <w:r>
        <w:rPr>
          <w:rFonts w:ascii="Cambria" w:hAnsi="Cambria"/>
          <w:color w:val="212121"/>
          <w:sz w:val="30"/>
          <w:szCs w:val="30"/>
        </w:rPr>
        <w:t>These prior studies were conducted over a 1-year period, yet there may also be dynamic patterns of spending over longer periods that may have implications both for whom to outreach for intervention and when to do so.</w:t>
      </w:r>
      <w:hyperlink r:id="rId16" w:anchor="zoi200700r1" w:history="1">
        <w:r>
          <w:rPr>
            <w:rStyle w:val="Hyperlink"/>
            <w:rFonts w:ascii="Cambria" w:hAnsi="Cambria"/>
            <w:color w:val="376FAA"/>
            <w:sz w:val="23"/>
            <w:szCs w:val="23"/>
            <w:vertAlign w:val="superscript"/>
          </w:rPr>
          <w:t>1</w:t>
        </w:r>
      </w:hyperlink>
      <w:r>
        <w:rPr>
          <w:rFonts w:ascii="Cambria" w:hAnsi="Cambria"/>
          <w:color w:val="212121"/>
          <w:sz w:val="23"/>
          <w:szCs w:val="23"/>
          <w:vertAlign w:val="superscript"/>
        </w:rPr>
        <w:t>,</w:t>
      </w:r>
      <w:hyperlink r:id="rId17" w:anchor="zoi200700r12" w:history="1">
        <w:r>
          <w:rPr>
            <w:rStyle w:val="Hyperlink"/>
            <w:rFonts w:ascii="Cambria" w:hAnsi="Cambria"/>
            <w:color w:val="376FAA"/>
            <w:sz w:val="23"/>
            <w:szCs w:val="23"/>
            <w:vertAlign w:val="superscript"/>
          </w:rPr>
          <w:t>12</w:t>
        </w:r>
      </w:hyperlink>
    </w:p>
    <w:p w14:paraId="139984BA" w14:textId="77777777" w:rsidR="0028447C" w:rsidRDefault="0028447C" w:rsidP="0028447C">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For example, patients with the same clinical conditions who are hospitalized early during a 12-month period may differ meaningfully from those hospitalized later, although both could be identified as having rising costs.</w:t>
      </w:r>
      <w:hyperlink r:id="rId18" w:anchor="zoi200700r13" w:history="1">
        <w:r>
          <w:rPr>
            <w:rStyle w:val="Hyperlink"/>
            <w:rFonts w:ascii="Cambria" w:hAnsi="Cambria"/>
            <w:color w:val="376FAA"/>
            <w:sz w:val="23"/>
            <w:szCs w:val="23"/>
            <w:vertAlign w:val="superscript"/>
          </w:rPr>
          <w:t>13</w:t>
        </w:r>
      </w:hyperlink>
      <w:r>
        <w:rPr>
          <w:rFonts w:ascii="Cambria" w:hAnsi="Cambria"/>
          <w:color w:val="212121"/>
          <w:sz w:val="23"/>
          <w:szCs w:val="23"/>
          <w:vertAlign w:val="superscript"/>
        </w:rPr>
        <w:t>,</w:t>
      </w:r>
      <w:hyperlink r:id="rId19" w:anchor="zoi200700r14" w:history="1">
        <w:r>
          <w:rPr>
            <w:rStyle w:val="Hyperlink"/>
            <w:rFonts w:ascii="Cambria" w:hAnsi="Cambria"/>
            <w:color w:val="376FAA"/>
            <w:sz w:val="23"/>
            <w:szCs w:val="23"/>
            <w:vertAlign w:val="superscript"/>
          </w:rPr>
          <w:t>14</w:t>
        </w:r>
      </w:hyperlink>
      <w:r>
        <w:rPr>
          <w:rFonts w:ascii="Cambria" w:hAnsi="Cambria"/>
          <w:color w:val="212121"/>
          <w:sz w:val="30"/>
          <w:szCs w:val="30"/>
        </w:rPr>
        <w:t> </w:t>
      </w:r>
    </w:p>
    <w:p w14:paraId="0C2B5A4E" w14:textId="694B94D4" w:rsidR="0028447C" w:rsidRPr="0028447C" w:rsidRDefault="0028447C" w:rsidP="0028447C">
      <w:pPr>
        <w:pStyle w:val="p"/>
        <w:shd w:val="clear" w:color="auto" w:fill="FFFFFF"/>
        <w:spacing w:before="400" w:beforeAutospacing="0" w:after="400" w:afterAutospacing="0"/>
        <w:rPr>
          <w:rFonts w:ascii="Cambria" w:hAnsi="Cambria"/>
          <w:b/>
          <w:bCs/>
          <w:color w:val="212121"/>
          <w:sz w:val="30"/>
          <w:szCs w:val="30"/>
        </w:rPr>
      </w:pPr>
      <w:r>
        <w:rPr>
          <w:rFonts w:ascii="Cambria" w:hAnsi="Cambria"/>
          <w:color w:val="212121"/>
          <w:sz w:val="30"/>
          <w:szCs w:val="30"/>
        </w:rPr>
        <w:lastRenderedPageBreak/>
        <w:t>If these different spending patterns could be predicted using routinely collected data, then the ability to better proactively differentiate patients with increasing or decreasing spending patterns could better target interventions to those who are at greatest need of improved health or cost containment.</w:t>
      </w:r>
      <w:hyperlink r:id="rId20" w:anchor="zoi200700r15" w:history="1">
        <w:r>
          <w:rPr>
            <w:rStyle w:val="Hyperlink"/>
            <w:rFonts w:ascii="Cambria" w:hAnsi="Cambria"/>
            <w:color w:val="376FAA"/>
            <w:sz w:val="23"/>
            <w:szCs w:val="23"/>
            <w:vertAlign w:val="superscript"/>
          </w:rPr>
          <w:t>15</w:t>
        </w:r>
      </w:hyperlink>
      <w:r>
        <w:rPr>
          <w:rFonts w:ascii="Cambria" w:hAnsi="Cambria"/>
          <w:color w:val="212121"/>
          <w:sz w:val="30"/>
          <w:szCs w:val="30"/>
        </w:rPr>
        <w:t> The predictive accuracy of spending may also be higher when evaluating a long-term, compared with a short-term, time horizon as seen for other outcomes.</w:t>
      </w:r>
      <w:hyperlink r:id="rId21" w:anchor="zoi200700r16" w:history="1">
        <w:r>
          <w:rPr>
            <w:rStyle w:val="Hyperlink"/>
            <w:rFonts w:ascii="Cambria" w:hAnsi="Cambria"/>
            <w:color w:val="376FAA"/>
            <w:sz w:val="23"/>
            <w:szCs w:val="23"/>
            <w:vertAlign w:val="superscript"/>
          </w:rPr>
          <w:t>16</w:t>
        </w:r>
      </w:hyperlink>
      <w:r>
        <w:rPr>
          <w:rFonts w:ascii="Cambria" w:hAnsi="Cambria"/>
          <w:color w:val="212121"/>
          <w:sz w:val="30"/>
          <w:szCs w:val="30"/>
        </w:rPr>
        <w:t> </w:t>
      </w:r>
      <w:r w:rsidRPr="0028447C">
        <w:rPr>
          <w:rFonts w:ascii="Cambria" w:hAnsi="Cambria"/>
          <w:b/>
          <w:bCs/>
          <w:color w:val="212121"/>
          <w:sz w:val="30"/>
          <w:szCs w:val="30"/>
        </w:rPr>
        <w:t>Accordingly, we sought to classify patients according to their spending patterns over a 2-year period and to evaluate the ability to predict these spending groups using patient characteristics that are potentially modifiable.</w:t>
      </w:r>
    </w:p>
    <w:p w14:paraId="58DD46EC" w14:textId="77777777" w:rsidR="0028447C" w:rsidRPr="0028447C" w:rsidRDefault="0028447C" w:rsidP="0028447C">
      <w:pPr>
        <w:shd w:val="clear" w:color="auto" w:fill="FFFFFF"/>
        <w:spacing w:after="200" w:line="450" w:lineRule="atLeast"/>
        <w:outlineLvl w:val="2"/>
        <w:rPr>
          <w:rFonts w:ascii="Cambria" w:eastAsia="Times New Roman" w:hAnsi="Cambria" w:cs="Times New Roman"/>
          <w:color w:val="734126"/>
          <w:spacing w:val="-2"/>
          <w:sz w:val="32"/>
          <w:szCs w:val="32"/>
        </w:rPr>
      </w:pPr>
      <w:r w:rsidRPr="0028447C">
        <w:rPr>
          <w:rFonts w:ascii="Cambria" w:eastAsia="Times New Roman" w:hAnsi="Cambria" w:cs="Times New Roman"/>
          <w:color w:val="734126"/>
          <w:spacing w:val="-2"/>
          <w:sz w:val="32"/>
          <w:szCs w:val="32"/>
        </w:rPr>
        <w:t>Setting and Study Design</w:t>
      </w:r>
    </w:p>
    <w:p w14:paraId="0456DABF" w14:textId="77777777" w:rsidR="0028447C" w:rsidRPr="0028447C" w:rsidRDefault="0028447C" w:rsidP="0028447C">
      <w:pPr>
        <w:shd w:val="clear" w:color="auto" w:fill="FFFFFF"/>
        <w:spacing w:before="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To be included, patients had to be aged 65 years or older and maintain continuous eligibility from January 1, 2011, to December 31, 2013. The cohort entry date was defined as January 1, 2012, to provide 1 year of prior year of baseline data (year 0) and 2 years of follow-up data (year 1 and year 2) (</w:t>
      </w:r>
      <w:proofErr w:type="spellStart"/>
      <w:r w:rsidRPr="0028447C">
        <w:rPr>
          <w:rFonts w:ascii="Cambria" w:eastAsia="Times New Roman" w:hAnsi="Cambria" w:cs="Times New Roman"/>
          <w:color w:val="212121"/>
          <w:sz w:val="30"/>
          <w:szCs w:val="30"/>
        </w:rPr>
        <w:t>eFigure</w:t>
      </w:r>
      <w:proofErr w:type="spellEnd"/>
      <w:r w:rsidRPr="0028447C">
        <w:rPr>
          <w:rFonts w:ascii="Cambria" w:eastAsia="Times New Roman" w:hAnsi="Cambria" w:cs="Times New Roman"/>
          <w:color w:val="212121"/>
          <w:sz w:val="30"/>
          <w:szCs w:val="30"/>
        </w:rPr>
        <w:t xml:space="preserve"> 1 in the </w:t>
      </w:r>
      <w:hyperlink r:id="rId22" w:anchor="note-ZOI200700-1-s" w:history="1">
        <w:r w:rsidRPr="0028447C">
          <w:rPr>
            <w:rFonts w:ascii="Cambria" w:eastAsia="Times New Roman" w:hAnsi="Cambria" w:cs="Times New Roman"/>
            <w:color w:val="376FAA"/>
            <w:sz w:val="30"/>
            <w:szCs w:val="30"/>
            <w:u w:val="single"/>
          </w:rPr>
          <w:t>Supplement</w:t>
        </w:r>
      </w:hyperlink>
      <w:r w:rsidRPr="0028447C">
        <w:rPr>
          <w:rFonts w:ascii="Cambria" w:eastAsia="Times New Roman" w:hAnsi="Cambria" w:cs="Times New Roman"/>
          <w:color w:val="212121"/>
          <w:sz w:val="30"/>
          <w:szCs w:val="30"/>
        </w:rPr>
        <w:t>).</w:t>
      </w:r>
    </w:p>
    <w:p w14:paraId="13127847" w14:textId="77777777" w:rsidR="0028447C" w:rsidRPr="0028447C" w:rsidRDefault="0028447C" w:rsidP="0028447C">
      <w:pPr>
        <w:shd w:val="clear" w:color="auto" w:fill="FFFFFF"/>
        <w:spacing w:after="200" w:line="450" w:lineRule="atLeast"/>
        <w:outlineLvl w:val="2"/>
        <w:rPr>
          <w:rFonts w:ascii="Cambria" w:eastAsia="Times New Roman" w:hAnsi="Cambria" w:cs="Times New Roman"/>
          <w:color w:val="734126"/>
          <w:spacing w:val="-2"/>
          <w:sz w:val="32"/>
          <w:szCs w:val="32"/>
        </w:rPr>
      </w:pPr>
      <w:r w:rsidRPr="0028447C">
        <w:rPr>
          <w:rFonts w:ascii="Cambria" w:eastAsia="Times New Roman" w:hAnsi="Cambria" w:cs="Times New Roman"/>
          <w:color w:val="734126"/>
          <w:spacing w:val="-2"/>
          <w:sz w:val="32"/>
          <w:szCs w:val="32"/>
        </w:rPr>
        <w:t>Costs</w:t>
      </w:r>
    </w:p>
    <w:p w14:paraId="32ABCB74" w14:textId="77777777" w:rsidR="0028447C" w:rsidRDefault="0028447C" w:rsidP="0028447C">
      <w:pPr>
        <w:shd w:val="clear" w:color="auto" w:fill="FFFFFF"/>
        <w:spacing w:before="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We measured </w:t>
      </w:r>
      <w:r w:rsidRPr="0028447C">
        <w:rPr>
          <w:rFonts w:ascii="Cambria" w:eastAsia="Times New Roman" w:hAnsi="Cambria" w:cs="Times New Roman"/>
          <w:b/>
          <w:bCs/>
          <w:i/>
          <w:iCs/>
          <w:color w:val="212121"/>
          <w:sz w:val="30"/>
          <w:szCs w:val="30"/>
        </w:rPr>
        <w:t>total monthly health care spending over a 2-year period</w:t>
      </w:r>
      <w:r w:rsidRPr="0028447C">
        <w:rPr>
          <w:rFonts w:ascii="Cambria" w:eastAsia="Times New Roman" w:hAnsi="Cambria" w:cs="Times New Roman"/>
          <w:color w:val="212121"/>
          <w:sz w:val="30"/>
          <w:szCs w:val="30"/>
        </w:rPr>
        <w:t xml:space="preserve"> for each patient by summing the allowed amounts on all inpatient, outpatient, and prescription drug claims</w:t>
      </w:r>
    </w:p>
    <w:p w14:paraId="050D3CB9" w14:textId="67DF2772" w:rsidR="0028447C" w:rsidRDefault="0028447C" w:rsidP="0028447C">
      <w:pPr>
        <w:shd w:val="clear" w:color="auto" w:fill="FFFFFF"/>
        <w:spacing w:before="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w:t>
      </w:r>
      <w:r w:rsidRPr="0028447C">
        <w:rPr>
          <w:rFonts w:ascii="Cambria" w:eastAsia="Times New Roman" w:hAnsi="Cambria" w:cs="Times New Roman"/>
          <w:b/>
          <w:bCs/>
          <w:color w:val="212121"/>
          <w:sz w:val="30"/>
          <w:szCs w:val="30"/>
        </w:rPr>
        <w:t>Monthly costs were generated by summing the costs in each month</w:t>
      </w:r>
      <w:r w:rsidRPr="0028447C">
        <w:rPr>
          <w:rFonts w:ascii="Cambria" w:eastAsia="Times New Roman" w:hAnsi="Cambria" w:cs="Times New Roman"/>
          <w:color w:val="212121"/>
          <w:sz w:val="30"/>
          <w:szCs w:val="30"/>
        </w:rPr>
        <w:t xml:space="preserve"> and </w:t>
      </w:r>
      <w:r w:rsidRPr="0028447C">
        <w:rPr>
          <w:rFonts w:ascii="Cambria" w:eastAsia="Times New Roman" w:hAnsi="Cambria" w:cs="Times New Roman"/>
          <w:b/>
          <w:bCs/>
          <w:color w:val="212121"/>
          <w:sz w:val="30"/>
          <w:szCs w:val="30"/>
        </w:rPr>
        <w:t>were standardized by dividing the summed costs by the number of days in that month</w:t>
      </w:r>
      <w:r w:rsidRPr="0028447C">
        <w:rPr>
          <w:rFonts w:ascii="Cambria" w:eastAsia="Times New Roman" w:hAnsi="Cambria" w:cs="Times New Roman"/>
          <w:color w:val="212121"/>
          <w:sz w:val="30"/>
          <w:szCs w:val="30"/>
        </w:rPr>
        <w:t xml:space="preserve"> and </w:t>
      </w:r>
      <w:r w:rsidRPr="0028447C">
        <w:rPr>
          <w:rFonts w:ascii="Cambria" w:eastAsia="Times New Roman" w:hAnsi="Cambria" w:cs="Times New Roman"/>
          <w:b/>
          <w:bCs/>
          <w:color w:val="212121"/>
          <w:sz w:val="30"/>
          <w:szCs w:val="30"/>
        </w:rPr>
        <w:t>then multiplying the result by 30</w:t>
      </w:r>
      <w:r w:rsidRPr="0028447C">
        <w:rPr>
          <w:rFonts w:ascii="Cambria" w:eastAsia="Times New Roman" w:hAnsi="Cambria" w:cs="Times New Roman"/>
          <w:color w:val="212121"/>
          <w:sz w:val="30"/>
          <w:szCs w:val="30"/>
        </w:rPr>
        <w:t xml:space="preserve">. </w:t>
      </w:r>
    </w:p>
    <w:p w14:paraId="76F940FD" w14:textId="6D626878" w:rsidR="0028447C" w:rsidRDefault="0028447C" w:rsidP="0028447C">
      <w:pPr>
        <w:shd w:val="clear" w:color="auto" w:fill="FFFFFF"/>
        <w:spacing w:before="400" w:line="240" w:lineRule="auto"/>
        <w:rPr>
          <w:rFonts w:ascii="Cambria" w:eastAsia="Times New Roman" w:hAnsi="Cambria" w:cs="Times New Roman"/>
          <w:color w:val="212121"/>
          <w:sz w:val="30"/>
          <w:szCs w:val="30"/>
        </w:rPr>
      </w:pPr>
      <w:r>
        <w:rPr>
          <w:rFonts w:ascii="Cambria" w:eastAsia="Times New Roman" w:hAnsi="Cambria" w:cs="Times New Roman"/>
          <w:color w:val="212121"/>
          <w:sz w:val="30"/>
          <w:szCs w:val="30"/>
        </w:rPr>
        <w:t>100/31*30</w:t>
      </w:r>
    </w:p>
    <w:p w14:paraId="734EA73F" w14:textId="77777777" w:rsidR="0028447C" w:rsidRDefault="0028447C" w:rsidP="0028447C">
      <w:pPr>
        <w:shd w:val="clear" w:color="auto" w:fill="FFFFFF"/>
        <w:spacing w:before="400" w:line="240" w:lineRule="auto"/>
        <w:rPr>
          <w:rFonts w:ascii="Cambria" w:eastAsia="Times New Roman" w:hAnsi="Cambria" w:cs="Times New Roman"/>
          <w:color w:val="212121"/>
          <w:sz w:val="30"/>
          <w:szCs w:val="30"/>
        </w:rPr>
      </w:pPr>
    </w:p>
    <w:p w14:paraId="77A80B84" w14:textId="77777777" w:rsidR="0028447C" w:rsidRDefault="0028447C" w:rsidP="0028447C">
      <w:pPr>
        <w:shd w:val="clear" w:color="auto" w:fill="FFFFFF"/>
        <w:spacing w:before="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Costs were then </w:t>
      </w:r>
      <w:r w:rsidRPr="0028447C">
        <w:rPr>
          <w:rFonts w:ascii="Cambria" w:eastAsia="Times New Roman" w:hAnsi="Cambria" w:cs="Times New Roman"/>
          <w:b/>
          <w:bCs/>
          <w:color w:val="212121"/>
          <w:sz w:val="30"/>
          <w:szCs w:val="30"/>
        </w:rPr>
        <w:t>logarithmically transformed</w:t>
      </w:r>
      <w:r w:rsidRPr="0028447C">
        <w:rPr>
          <w:rFonts w:ascii="Cambria" w:eastAsia="Times New Roman" w:hAnsi="Cambria" w:cs="Times New Roman"/>
          <w:color w:val="212121"/>
          <w:sz w:val="30"/>
          <w:szCs w:val="30"/>
        </w:rPr>
        <w:t xml:space="preserve"> to normalize their distribution, after adding $0.01, as frequently done.</w:t>
      </w:r>
      <w:hyperlink r:id="rId23" w:anchor="zoi200700r9" w:history="1">
        <w:r w:rsidRPr="0028447C">
          <w:rPr>
            <w:rFonts w:ascii="Cambria" w:eastAsia="Times New Roman" w:hAnsi="Cambria" w:cs="Times New Roman"/>
            <w:color w:val="376FAA"/>
            <w:sz w:val="23"/>
            <w:szCs w:val="23"/>
            <w:u w:val="single"/>
            <w:vertAlign w:val="superscript"/>
          </w:rPr>
          <w:t>9</w:t>
        </w:r>
      </w:hyperlink>
      <w:r w:rsidRPr="0028447C">
        <w:rPr>
          <w:rFonts w:ascii="Cambria" w:eastAsia="Times New Roman" w:hAnsi="Cambria" w:cs="Times New Roman"/>
          <w:color w:val="212121"/>
          <w:sz w:val="23"/>
          <w:szCs w:val="23"/>
          <w:vertAlign w:val="superscript"/>
        </w:rPr>
        <w:t>,</w:t>
      </w:r>
      <w:hyperlink r:id="rId24" w:anchor="zoi200700r18" w:history="1">
        <w:r w:rsidRPr="0028447C">
          <w:rPr>
            <w:rFonts w:ascii="Cambria" w:eastAsia="Times New Roman" w:hAnsi="Cambria" w:cs="Times New Roman"/>
            <w:color w:val="376FAA"/>
            <w:sz w:val="23"/>
            <w:szCs w:val="23"/>
            <w:u w:val="single"/>
            <w:vertAlign w:val="superscript"/>
          </w:rPr>
          <w:t>18</w:t>
        </w:r>
      </w:hyperlink>
      <w:r w:rsidRPr="0028447C">
        <w:rPr>
          <w:rFonts w:ascii="Cambria" w:eastAsia="Times New Roman" w:hAnsi="Cambria" w:cs="Times New Roman"/>
          <w:color w:val="212121"/>
          <w:sz w:val="30"/>
          <w:szCs w:val="30"/>
        </w:rPr>
        <w:t> </w:t>
      </w:r>
    </w:p>
    <w:p w14:paraId="469CF9AF" w14:textId="04CEC4FD" w:rsidR="0028447C" w:rsidRDefault="0028447C" w:rsidP="0028447C">
      <w:pPr>
        <w:shd w:val="clear" w:color="auto" w:fill="FFFFFF"/>
        <w:spacing w:before="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lastRenderedPageBreak/>
        <w:t xml:space="preserve">Costs </w:t>
      </w:r>
      <w:r w:rsidRPr="0028447C">
        <w:rPr>
          <w:rFonts w:ascii="Cambria" w:eastAsia="Times New Roman" w:hAnsi="Cambria" w:cs="Times New Roman"/>
          <w:b/>
          <w:bCs/>
          <w:color w:val="212121"/>
          <w:sz w:val="30"/>
          <w:szCs w:val="30"/>
        </w:rPr>
        <w:t>were inflated using</w:t>
      </w:r>
      <w:r w:rsidRPr="0028447C">
        <w:rPr>
          <w:rFonts w:ascii="Cambria" w:eastAsia="Times New Roman" w:hAnsi="Cambria" w:cs="Times New Roman"/>
          <w:color w:val="212121"/>
          <w:sz w:val="30"/>
          <w:szCs w:val="30"/>
        </w:rPr>
        <w:t xml:space="preserve"> the Medical Care Component of the </w:t>
      </w:r>
      <w:r w:rsidRPr="0028447C">
        <w:rPr>
          <w:rFonts w:ascii="Cambria" w:eastAsia="Times New Roman" w:hAnsi="Cambria" w:cs="Times New Roman"/>
          <w:b/>
          <w:bCs/>
          <w:color w:val="212121"/>
          <w:sz w:val="30"/>
          <w:szCs w:val="30"/>
        </w:rPr>
        <w:t xml:space="preserve">Consumer Price Index to 2013 dollars </w:t>
      </w:r>
      <w:r w:rsidRPr="0028447C">
        <w:rPr>
          <w:rFonts w:ascii="Cambria" w:eastAsia="Times New Roman" w:hAnsi="Cambria" w:cs="Times New Roman"/>
          <w:color w:val="212121"/>
          <w:sz w:val="30"/>
          <w:szCs w:val="30"/>
        </w:rPr>
        <w:t>when necessary.</w:t>
      </w:r>
    </w:p>
    <w:p w14:paraId="0B67BF1B" w14:textId="77777777" w:rsidR="0028447C" w:rsidRPr="0028447C" w:rsidRDefault="0028447C" w:rsidP="0028447C">
      <w:pPr>
        <w:shd w:val="clear" w:color="auto" w:fill="FFFFFF"/>
        <w:spacing w:before="400" w:line="240" w:lineRule="auto"/>
        <w:rPr>
          <w:rFonts w:ascii="Cambria" w:eastAsia="Times New Roman" w:hAnsi="Cambria" w:cs="Times New Roman"/>
          <w:color w:val="212121"/>
          <w:sz w:val="30"/>
          <w:szCs w:val="30"/>
        </w:rPr>
      </w:pPr>
    </w:p>
    <w:p w14:paraId="0F2389C4" w14:textId="77777777" w:rsidR="0028447C" w:rsidRPr="0028447C" w:rsidRDefault="0028447C" w:rsidP="0028447C">
      <w:pPr>
        <w:shd w:val="clear" w:color="auto" w:fill="FFFFFF"/>
        <w:spacing w:after="200" w:line="450" w:lineRule="atLeast"/>
        <w:outlineLvl w:val="2"/>
        <w:rPr>
          <w:rFonts w:ascii="Cambria" w:eastAsia="Times New Roman" w:hAnsi="Cambria" w:cs="Times New Roman"/>
          <w:color w:val="734126"/>
          <w:spacing w:val="-2"/>
          <w:sz w:val="32"/>
          <w:szCs w:val="32"/>
        </w:rPr>
      </w:pPr>
      <w:r w:rsidRPr="0028447C">
        <w:rPr>
          <w:rFonts w:ascii="Cambria" w:eastAsia="Times New Roman" w:hAnsi="Cambria" w:cs="Times New Roman"/>
          <w:color w:val="734126"/>
          <w:spacing w:val="-2"/>
          <w:sz w:val="32"/>
          <w:szCs w:val="32"/>
        </w:rPr>
        <w:t>Predictors</w:t>
      </w:r>
    </w:p>
    <w:p w14:paraId="7FBEC539"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Using data from </w:t>
      </w:r>
      <w:r w:rsidRPr="0028447C">
        <w:rPr>
          <w:rFonts w:ascii="Cambria" w:eastAsia="Times New Roman" w:hAnsi="Cambria" w:cs="Times New Roman"/>
          <w:b/>
          <w:bCs/>
          <w:color w:val="212121"/>
          <w:sz w:val="30"/>
          <w:szCs w:val="30"/>
        </w:rPr>
        <w:t>Medicare enrollment files and claims</w:t>
      </w:r>
      <w:r w:rsidRPr="0028447C">
        <w:rPr>
          <w:rFonts w:ascii="Cambria" w:eastAsia="Times New Roman" w:hAnsi="Cambria" w:cs="Times New Roman"/>
          <w:color w:val="212121"/>
          <w:sz w:val="30"/>
          <w:szCs w:val="30"/>
        </w:rPr>
        <w:t xml:space="preserve">, we defined </w:t>
      </w:r>
    </w:p>
    <w:p w14:paraId="42E0F504"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37 clinically relevant baseline characteristics </w:t>
      </w:r>
    </w:p>
    <w:p w14:paraId="50D04FF1"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that were potential predictors of future spending (</w:t>
      </w:r>
      <w:proofErr w:type="spellStart"/>
      <w:r w:rsidRPr="0028447C">
        <w:rPr>
          <w:rFonts w:ascii="Cambria" w:eastAsia="Times New Roman" w:hAnsi="Cambria" w:cs="Times New Roman"/>
          <w:color w:val="212121"/>
          <w:sz w:val="30"/>
          <w:szCs w:val="30"/>
        </w:rPr>
        <w:t>eTable</w:t>
      </w:r>
      <w:proofErr w:type="spellEnd"/>
      <w:r w:rsidRPr="0028447C">
        <w:rPr>
          <w:rFonts w:ascii="Cambria" w:eastAsia="Times New Roman" w:hAnsi="Cambria" w:cs="Times New Roman"/>
          <w:color w:val="212121"/>
          <w:sz w:val="30"/>
          <w:szCs w:val="30"/>
        </w:rPr>
        <w:t xml:space="preserve"> 1 in the </w:t>
      </w:r>
      <w:hyperlink r:id="rId25" w:anchor="note-ZOI200700-1-s" w:history="1">
        <w:r w:rsidRPr="0028447C">
          <w:rPr>
            <w:rFonts w:ascii="Cambria" w:eastAsia="Times New Roman" w:hAnsi="Cambria" w:cs="Times New Roman"/>
            <w:color w:val="376FAA"/>
            <w:sz w:val="30"/>
            <w:szCs w:val="30"/>
            <w:u w:val="single"/>
          </w:rPr>
          <w:t>Supplement</w:t>
        </w:r>
      </w:hyperlink>
      <w:r w:rsidRPr="0028447C">
        <w:rPr>
          <w:rFonts w:ascii="Cambria" w:eastAsia="Times New Roman" w:hAnsi="Cambria" w:cs="Times New Roman"/>
          <w:color w:val="212121"/>
          <w:sz w:val="30"/>
          <w:szCs w:val="30"/>
        </w:rPr>
        <w:t xml:space="preserve">). These </w:t>
      </w:r>
      <w:r w:rsidRPr="0028447C">
        <w:rPr>
          <w:rFonts w:ascii="Cambria" w:eastAsia="Times New Roman" w:hAnsi="Cambria" w:cs="Times New Roman"/>
          <w:b/>
          <w:bCs/>
          <w:color w:val="212121"/>
          <w:sz w:val="30"/>
          <w:szCs w:val="30"/>
        </w:rPr>
        <w:t xml:space="preserve">baseline variables were measured during the 12 months prior to the 2-year period during which cost outcomes were evaluated </w:t>
      </w:r>
      <w:r w:rsidRPr="0028447C">
        <w:rPr>
          <w:rFonts w:ascii="Cambria" w:eastAsia="Times New Roman" w:hAnsi="Cambria" w:cs="Times New Roman"/>
          <w:color w:val="212121"/>
          <w:sz w:val="30"/>
          <w:szCs w:val="30"/>
        </w:rPr>
        <w:t>(</w:t>
      </w:r>
      <w:proofErr w:type="spellStart"/>
      <w:r w:rsidRPr="0028447C">
        <w:rPr>
          <w:rFonts w:ascii="Cambria" w:eastAsia="Times New Roman" w:hAnsi="Cambria" w:cs="Times New Roman"/>
          <w:color w:val="212121"/>
          <w:sz w:val="30"/>
          <w:szCs w:val="30"/>
        </w:rPr>
        <w:t>eFigure</w:t>
      </w:r>
      <w:proofErr w:type="spellEnd"/>
      <w:r w:rsidRPr="0028447C">
        <w:rPr>
          <w:rFonts w:ascii="Cambria" w:eastAsia="Times New Roman" w:hAnsi="Cambria" w:cs="Times New Roman"/>
          <w:color w:val="212121"/>
          <w:sz w:val="30"/>
          <w:szCs w:val="30"/>
        </w:rPr>
        <w:t xml:space="preserve"> 1 in the </w:t>
      </w:r>
      <w:hyperlink r:id="rId26" w:anchor="note-ZOI200700-1-s" w:history="1">
        <w:r w:rsidRPr="0028447C">
          <w:rPr>
            <w:rFonts w:ascii="Cambria" w:eastAsia="Times New Roman" w:hAnsi="Cambria" w:cs="Times New Roman"/>
            <w:color w:val="376FAA"/>
            <w:sz w:val="30"/>
            <w:szCs w:val="30"/>
            <w:u w:val="single"/>
          </w:rPr>
          <w:t>Supplement</w:t>
        </w:r>
      </w:hyperlink>
      <w:r w:rsidRPr="0028447C">
        <w:rPr>
          <w:rFonts w:ascii="Cambria" w:eastAsia="Times New Roman" w:hAnsi="Cambria" w:cs="Times New Roman"/>
          <w:color w:val="212121"/>
          <w:sz w:val="30"/>
          <w:szCs w:val="30"/>
        </w:rPr>
        <w:t xml:space="preserve">). </w:t>
      </w:r>
    </w:p>
    <w:p w14:paraId="726A4DBA"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b/>
          <w:bCs/>
          <w:color w:val="212121"/>
          <w:sz w:val="30"/>
          <w:szCs w:val="30"/>
        </w:rPr>
        <w:t>Sociodemographic characteristics</w:t>
      </w:r>
      <w:r w:rsidRPr="0028447C">
        <w:rPr>
          <w:rFonts w:ascii="Cambria" w:eastAsia="Times New Roman" w:hAnsi="Cambria" w:cs="Times New Roman"/>
          <w:color w:val="212121"/>
          <w:sz w:val="30"/>
          <w:szCs w:val="30"/>
        </w:rPr>
        <w:t xml:space="preserve"> included </w:t>
      </w:r>
    </w:p>
    <w:p w14:paraId="4AACB570"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age,</w:t>
      </w:r>
    </w:p>
    <w:p w14:paraId="1A61DF3E"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race/ethnicity</w:t>
      </w:r>
    </w:p>
    <w:p w14:paraId="75128565"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gender, and</w:t>
      </w:r>
    </w:p>
    <w:p w14:paraId="63040537"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community-level variables based on member’s zip code of residence,</w:t>
      </w:r>
    </w:p>
    <w:p w14:paraId="151F4DD3"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median household income </w:t>
      </w:r>
    </w:p>
    <w:p w14:paraId="357BA35D"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educational attainment. </w:t>
      </w:r>
    </w:p>
    <w:p w14:paraId="50144C50"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b/>
          <w:bCs/>
          <w:color w:val="212121"/>
          <w:sz w:val="30"/>
          <w:szCs w:val="30"/>
        </w:rPr>
        <w:t>Clinical comorbidities were measured</w:t>
      </w:r>
      <w:r w:rsidRPr="0028447C">
        <w:rPr>
          <w:rFonts w:ascii="Cambria" w:eastAsia="Times New Roman" w:hAnsi="Cambria" w:cs="Times New Roman"/>
          <w:color w:val="212121"/>
          <w:sz w:val="30"/>
          <w:szCs w:val="30"/>
        </w:rPr>
        <w:t xml:space="preserve"> using </w:t>
      </w:r>
      <w:r w:rsidRPr="0028447C">
        <w:rPr>
          <w:rFonts w:ascii="Cambria" w:eastAsia="Times New Roman" w:hAnsi="Cambria" w:cs="Times New Roman"/>
          <w:i/>
          <w:iCs/>
          <w:color w:val="212121"/>
          <w:sz w:val="30"/>
          <w:szCs w:val="30"/>
        </w:rPr>
        <w:t>International Classification of Diseases, Ninth Revision</w:t>
      </w:r>
      <w:r w:rsidRPr="0028447C">
        <w:rPr>
          <w:rFonts w:ascii="Cambria" w:eastAsia="Times New Roman" w:hAnsi="Cambria" w:cs="Times New Roman"/>
          <w:color w:val="212121"/>
          <w:sz w:val="30"/>
          <w:szCs w:val="30"/>
        </w:rPr>
        <w:t> codes (</w:t>
      </w:r>
      <w:proofErr w:type="spellStart"/>
      <w:r w:rsidRPr="0028447C">
        <w:rPr>
          <w:rFonts w:ascii="Cambria" w:eastAsia="Times New Roman" w:hAnsi="Cambria" w:cs="Times New Roman"/>
          <w:color w:val="212121"/>
          <w:sz w:val="30"/>
          <w:szCs w:val="30"/>
        </w:rPr>
        <w:t>eAppendix</w:t>
      </w:r>
      <w:proofErr w:type="spellEnd"/>
      <w:r w:rsidRPr="0028447C">
        <w:rPr>
          <w:rFonts w:ascii="Cambria" w:eastAsia="Times New Roman" w:hAnsi="Cambria" w:cs="Times New Roman"/>
          <w:color w:val="212121"/>
          <w:sz w:val="30"/>
          <w:szCs w:val="30"/>
        </w:rPr>
        <w:t xml:space="preserve"> and </w:t>
      </w:r>
      <w:proofErr w:type="spellStart"/>
      <w:r w:rsidRPr="0028447C">
        <w:rPr>
          <w:rFonts w:ascii="Cambria" w:eastAsia="Times New Roman" w:hAnsi="Cambria" w:cs="Times New Roman"/>
          <w:color w:val="212121"/>
          <w:sz w:val="30"/>
          <w:szCs w:val="30"/>
        </w:rPr>
        <w:t>eTable</w:t>
      </w:r>
      <w:proofErr w:type="spellEnd"/>
      <w:r w:rsidRPr="0028447C">
        <w:rPr>
          <w:rFonts w:ascii="Cambria" w:eastAsia="Times New Roman" w:hAnsi="Cambria" w:cs="Times New Roman"/>
          <w:color w:val="212121"/>
          <w:sz w:val="30"/>
          <w:szCs w:val="30"/>
        </w:rPr>
        <w:t xml:space="preserve"> 1 in the </w:t>
      </w:r>
      <w:hyperlink r:id="rId27" w:anchor="note-ZOI200700-1-s" w:history="1">
        <w:r w:rsidRPr="0028447C">
          <w:rPr>
            <w:rFonts w:ascii="Cambria" w:eastAsia="Times New Roman" w:hAnsi="Cambria" w:cs="Times New Roman"/>
            <w:color w:val="376FAA"/>
            <w:sz w:val="30"/>
            <w:szCs w:val="30"/>
            <w:u w:val="single"/>
          </w:rPr>
          <w:t>Supplement</w:t>
        </w:r>
      </w:hyperlink>
      <w:r w:rsidRPr="0028447C">
        <w:rPr>
          <w:rFonts w:ascii="Cambria" w:eastAsia="Times New Roman" w:hAnsi="Cambria" w:cs="Times New Roman"/>
          <w:color w:val="212121"/>
          <w:sz w:val="30"/>
          <w:szCs w:val="30"/>
        </w:rPr>
        <w:t xml:space="preserve">). Each </w:t>
      </w:r>
      <w:proofErr w:type="gramStart"/>
      <w:r w:rsidRPr="0028447C">
        <w:rPr>
          <w:rFonts w:ascii="Cambria" w:eastAsia="Times New Roman" w:hAnsi="Cambria" w:cs="Times New Roman"/>
          <w:color w:val="212121"/>
          <w:sz w:val="30"/>
          <w:szCs w:val="30"/>
        </w:rPr>
        <w:t>patients’</w:t>
      </w:r>
      <w:proofErr w:type="gramEnd"/>
    </w:p>
    <w:p w14:paraId="06E3FD82"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lastRenderedPageBreak/>
        <w:t xml:space="preserve"> number of unique prescriptions by generic name (</w:t>
      </w:r>
      <w:proofErr w:type="spellStart"/>
      <w:r w:rsidRPr="0028447C">
        <w:rPr>
          <w:rFonts w:ascii="Cambria" w:eastAsia="Times New Roman" w:hAnsi="Cambria" w:cs="Times New Roman"/>
          <w:color w:val="212121"/>
          <w:sz w:val="30"/>
          <w:szCs w:val="30"/>
        </w:rPr>
        <w:t>ie</w:t>
      </w:r>
      <w:proofErr w:type="spellEnd"/>
      <w:r w:rsidRPr="0028447C">
        <w:rPr>
          <w:rFonts w:ascii="Cambria" w:eastAsia="Times New Roman" w:hAnsi="Cambria" w:cs="Times New Roman"/>
          <w:color w:val="212121"/>
          <w:sz w:val="30"/>
          <w:szCs w:val="30"/>
        </w:rPr>
        <w:t>, therapeutic complexity)</w:t>
      </w:r>
    </w:p>
    <w:p w14:paraId="3A65E6D7"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physician office visits,</w:t>
      </w:r>
    </w:p>
    <w:p w14:paraId="57C970E6"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emergency department visits,</w:t>
      </w:r>
    </w:p>
    <w:p w14:paraId="373F44F3"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hospitalizations,</w:t>
      </w:r>
    </w:p>
    <w:p w14:paraId="1C123E0A"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unique physicians visited, </w:t>
      </w:r>
    </w:p>
    <w:p w14:paraId="539B8287"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unique pharmacies used,</w:t>
      </w:r>
    </w:p>
    <w:p w14:paraId="7C70A510"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 benefits’ generosity</w:t>
      </w:r>
      <w:hyperlink r:id="rId28" w:anchor="zoi200700r19" w:history="1">
        <w:r w:rsidRPr="0028447C">
          <w:rPr>
            <w:rFonts w:ascii="Cambria" w:eastAsia="Times New Roman" w:hAnsi="Cambria" w:cs="Times New Roman"/>
            <w:color w:val="376FAA"/>
            <w:sz w:val="23"/>
            <w:szCs w:val="23"/>
            <w:u w:val="single"/>
            <w:vertAlign w:val="superscript"/>
          </w:rPr>
          <w:t>19</w:t>
        </w:r>
      </w:hyperlink>
      <w:r w:rsidRPr="0028447C">
        <w:rPr>
          <w:rFonts w:ascii="Cambria" w:eastAsia="Times New Roman" w:hAnsi="Cambria" w:cs="Times New Roman"/>
          <w:color w:val="212121"/>
          <w:sz w:val="30"/>
          <w:szCs w:val="30"/>
        </w:rPr>
        <w:t xml:space="preserve"> (copayments and deductibles or total net payments), and </w:t>
      </w:r>
    </w:p>
    <w:p w14:paraId="14980E67"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baseline year total costs were also measured. </w:t>
      </w:r>
    </w:p>
    <w:p w14:paraId="0201314C" w14:textId="77777777" w:rsidR="00A509E7"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Adherence to long-term medication classes (</w:t>
      </w:r>
      <w:proofErr w:type="spellStart"/>
      <w:r w:rsidRPr="0028447C">
        <w:rPr>
          <w:rFonts w:ascii="Cambria" w:eastAsia="Times New Roman" w:hAnsi="Cambria" w:cs="Times New Roman"/>
          <w:color w:val="212121"/>
          <w:sz w:val="30"/>
          <w:szCs w:val="30"/>
        </w:rPr>
        <w:t>eg</w:t>
      </w:r>
      <w:proofErr w:type="spellEnd"/>
      <w:r w:rsidRPr="0028447C">
        <w:rPr>
          <w:rFonts w:ascii="Cambria" w:eastAsia="Times New Roman" w:hAnsi="Cambria" w:cs="Times New Roman"/>
          <w:color w:val="212121"/>
          <w:sz w:val="30"/>
          <w:szCs w:val="30"/>
        </w:rPr>
        <w:t>, β-blockers) was measured in the baseline year.</w:t>
      </w:r>
      <w:hyperlink r:id="rId29" w:anchor="zoi200700r11" w:history="1">
        <w:r w:rsidRPr="0028447C">
          <w:rPr>
            <w:rFonts w:ascii="Cambria" w:eastAsia="Times New Roman" w:hAnsi="Cambria" w:cs="Times New Roman"/>
            <w:color w:val="376FAA"/>
            <w:sz w:val="23"/>
            <w:szCs w:val="23"/>
            <w:u w:val="single"/>
            <w:vertAlign w:val="superscript"/>
          </w:rPr>
          <w:t>11</w:t>
        </w:r>
      </w:hyperlink>
      <w:r w:rsidRPr="0028447C">
        <w:rPr>
          <w:rFonts w:ascii="Cambria" w:eastAsia="Times New Roman" w:hAnsi="Cambria" w:cs="Times New Roman"/>
          <w:color w:val="212121"/>
          <w:sz w:val="30"/>
          <w:szCs w:val="30"/>
        </w:rPr>
        <w:t> </w:t>
      </w:r>
    </w:p>
    <w:p w14:paraId="0E7A5C23" w14:textId="286D3E71" w:rsidR="0028447C" w:rsidRPr="0028447C" w:rsidRDefault="0028447C" w:rsidP="0028447C">
      <w:pPr>
        <w:shd w:val="clear" w:color="auto" w:fill="FFFFFF"/>
        <w:spacing w:before="400" w:after="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For each class, we created a supply diary beginning with the first fill for each class in the baseline year. This diary linked all observed fills based on dispensing date and days’ supply; switching was allowed within each class (</w:t>
      </w:r>
      <w:proofErr w:type="spellStart"/>
      <w:r w:rsidRPr="0028447C">
        <w:rPr>
          <w:rFonts w:ascii="Cambria" w:eastAsia="Times New Roman" w:hAnsi="Cambria" w:cs="Times New Roman"/>
          <w:color w:val="212121"/>
          <w:sz w:val="30"/>
          <w:szCs w:val="30"/>
        </w:rPr>
        <w:t>eg</w:t>
      </w:r>
      <w:proofErr w:type="spellEnd"/>
      <w:r w:rsidRPr="0028447C">
        <w:rPr>
          <w:rFonts w:ascii="Cambria" w:eastAsia="Times New Roman" w:hAnsi="Cambria" w:cs="Times New Roman"/>
          <w:color w:val="212121"/>
          <w:sz w:val="30"/>
          <w:szCs w:val="30"/>
        </w:rPr>
        <w:t>, β-blockers). From this, we calculated the proportion of days covered (PDC) as a mean across classes that the patient filled to yield 1 mean PDC.</w:t>
      </w:r>
      <w:hyperlink r:id="rId30" w:anchor="zoi200700r20" w:history="1">
        <w:r w:rsidRPr="0028447C">
          <w:rPr>
            <w:rFonts w:ascii="Cambria" w:eastAsia="Times New Roman" w:hAnsi="Cambria" w:cs="Times New Roman"/>
            <w:color w:val="376FAA"/>
            <w:sz w:val="23"/>
            <w:szCs w:val="23"/>
            <w:u w:val="single"/>
            <w:vertAlign w:val="superscript"/>
          </w:rPr>
          <w:t>20</w:t>
        </w:r>
      </w:hyperlink>
      <w:r w:rsidRPr="0028447C">
        <w:rPr>
          <w:rFonts w:ascii="Cambria" w:eastAsia="Times New Roman" w:hAnsi="Cambria" w:cs="Times New Roman"/>
          <w:color w:val="212121"/>
          <w:sz w:val="23"/>
          <w:szCs w:val="23"/>
          <w:vertAlign w:val="superscript"/>
        </w:rPr>
        <w:t>,</w:t>
      </w:r>
      <w:hyperlink r:id="rId31" w:anchor="zoi200700r21" w:history="1">
        <w:r w:rsidRPr="0028447C">
          <w:rPr>
            <w:rFonts w:ascii="Cambria" w:eastAsia="Times New Roman" w:hAnsi="Cambria" w:cs="Times New Roman"/>
            <w:color w:val="376FAA"/>
            <w:sz w:val="23"/>
            <w:szCs w:val="23"/>
            <w:u w:val="single"/>
            <w:vertAlign w:val="superscript"/>
          </w:rPr>
          <w:t>21</w:t>
        </w:r>
      </w:hyperlink>
    </w:p>
    <w:p w14:paraId="09906F15" w14:textId="77777777" w:rsidR="00A509E7" w:rsidRDefault="0028447C" w:rsidP="0028447C">
      <w:pPr>
        <w:shd w:val="clear" w:color="auto" w:fill="FFFFFF"/>
        <w:spacing w:before="400" w:line="240" w:lineRule="auto"/>
        <w:rPr>
          <w:rFonts w:ascii="Cambria" w:eastAsia="Times New Roman" w:hAnsi="Cambria" w:cs="Times New Roman"/>
          <w:color w:val="212121"/>
          <w:sz w:val="30"/>
          <w:szCs w:val="30"/>
        </w:rPr>
      </w:pPr>
      <w:r w:rsidRPr="0028447C">
        <w:rPr>
          <w:rFonts w:ascii="Cambria" w:eastAsia="Times New Roman" w:hAnsi="Cambria" w:cs="Times New Roman"/>
          <w:color w:val="212121"/>
          <w:sz w:val="30"/>
          <w:szCs w:val="30"/>
        </w:rPr>
        <w:t xml:space="preserve">We </w:t>
      </w:r>
      <w:r w:rsidRPr="0028447C">
        <w:rPr>
          <w:rFonts w:ascii="Cambria" w:eastAsia="Times New Roman" w:hAnsi="Cambria" w:cs="Times New Roman"/>
          <w:b/>
          <w:bCs/>
          <w:color w:val="212121"/>
          <w:sz w:val="30"/>
          <w:szCs w:val="30"/>
        </w:rPr>
        <w:t>categorized each predictor by whether it was potentially modifiable,</w:t>
      </w:r>
      <w:r w:rsidRPr="0028447C">
        <w:rPr>
          <w:rFonts w:ascii="Cambria" w:eastAsia="Times New Roman" w:hAnsi="Cambria" w:cs="Times New Roman"/>
          <w:color w:val="212121"/>
          <w:sz w:val="30"/>
          <w:szCs w:val="30"/>
        </w:rPr>
        <w:t xml:space="preserve"> defined by whether it could theoretically be addressed in interventions and by classifications in prior literature.</w:t>
      </w:r>
      <w:hyperlink r:id="rId32" w:anchor="zoi200700r22" w:history="1">
        <w:r w:rsidRPr="0028447C">
          <w:rPr>
            <w:rFonts w:ascii="Cambria" w:eastAsia="Times New Roman" w:hAnsi="Cambria" w:cs="Times New Roman"/>
            <w:color w:val="376FAA"/>
            <w:sz w:val="23"/>
            <w:szCs w:val="23"/>
            <w:u w:val="single"/>
            <w:vertAlign w:val="superscript"/>
          </w:rPr>
          <w:t>22</w:t>
        </w:r>
      </w:hyperlink>
      <w:r w:rsidRPr="0028447C">
        <w:rPr>
          <w:rFonts w:ascii="Cambria" w:eastAsia="Times New Roman" w:hAnsi="Cambria" w:cs="Times New Roman"/>
          <w:color w:val="212121"/>
          <w:sz w:val="23"/>
          <w:szCs w:val="23"/>
          <w:vertAlign w:val="superscript"/>
        </w:rPr>
        <w:t>,</w:t>
      </w:r>
      <w:hyperlink r:id="rId33" w:anchor="zoi200700r23" w:history="1">
        <w:r w:rsidRPr="0028447C">
          <w:rPr>
            <w:rFonts w:ascii="Cambria" w:eastAsia="Times New Roman" w:hAnsi="Cambria" w:cs="Times New Roman"/>
            <w:color w:val="376FAA"/>
            <w:sz w:val="23"/>
            <w:szCs w:val="23"/>
            <w:u w:val="single"/>
            <w:vertAlign w:val="superscript"/>
          </w:rPr>
          <w:t>23</w:t>
        </w:r>
      </w:hyperlink>
      <w:r w:rsidRPr="0028447C">
        <w:rPr>
          <w:rFonts w:ascii="Cambria" w:eastAsia="Times New Roman" w:hAnsi="Cambria" w:cs="Times New Roman"/>
          <w:color w:val="212121"/>
          <w:sz w:val="30"/>
          <w:szCs w:val="30"/>
        </w:rPr>
        <w:t xml:space="preserve"> For example, </w:t>
      </w:r>
      <w:r w:rsidRPr="0028447C">
        <w:rPr>
          <w:rFonts w:ascii="Cambria" w:eastAsia="Times New Roman" w:hAnsi="Cambria" w:cs="Times New Roman"/>
          <w:b/>
          <w:bCs/>
          <w:color w:val="212121"/>
          <w:sz w:val="30"/>
          <w:szCs w:val="30"/>
        </w:rPr>
        <w:t>number of unique physicians could be potentially modifiable</w:t>
      </w:r>
      <w:r w:rsidRPr="0028447C">
        <w:rPr>
          <w:rFonts w:ascii="Cambria" w:eastAsia="Times New Roman" w:hAnsi="Cambria" w:cs="Times New Roman"/>
          <w:color w:val="212121"/>
          <w:sz w:val="30"/>
          <w:szCs w:val="30"/>
        </w:rPr>
        <w:t xml:space="preserve">, while </w:t>
      </w:r>
      <w:r w:rsidRPr="0028447C">
        <w:rPr>
          <w:rFonts w:ascii="Cambria" w:eastAsia="Times New Roman" w:hAnsi="Cambria" w:cs="Times New Roman"/>
          <w:b/>
          <w:bCs/>
          <w:color w:val="212121"/>
          <w:sz w:val="30"/>
          <w:szCs w:val="30"/>
        </w:rPr>
        <w:t>race/ethnicity is not</w:t>
      </w:r>
      <w:r w:rsidRPr="0028447C">
        <w:rPr>
          <w:rFonts w:ascii="Cambria" w:eastAsia="Times New Roman" w:hAnsi="Cambria" w:cs="Times New Roman"/>
          <w:color w:val="212121"/>
          <w:sz w:val="30"/>
          <w:szCs w:val="30"/>
        </w:rPr>
        <w:t xml:space="preserve">. In total, </w:t>
      </w:r>
    </w:p>
    <w:p w14:paraId="072D5953" w14:textId="05023CF6" w:rsidR="0028447C" w:rsidRDefault="0028447C" w:rsidP="0028447C">
      <w:pPr>
        <w:shd w:val="clear" w:color="auto" w:fill="FFFFFF"/>
        <w:spacing w:before="400" w:line="240" w:lineRule="auto"/>
        <w:rPr>
          <w:rFonts w:ascii="Cambria" w:eastAsia="Times New Roman" w:hAnsi="Cambria" w:cs="Times New Roman"/>
          <w:color w:val="212121"/>
          <w:sz w:val="30"/>
          <w:szCs w:val="30"/>
        </w:rPr>
      </w:pPr>
      <w:r w:rsidRPr="0028447C">
        <w:rPr>
          <w:rFonts w:ascii="Cambria" w:eastAsia="Times New Roman" w:hAnsi="Cambria" w:cs="Times New Roman"/>
          <w:b/>
          <w:bCs/>
          <w:color w:val="212121"/>
          <w:sz w:val="30"/>
          <w:szCs w:val="30"/>
        </w:rPr>
        <w:t>we classified 10 predictors as potentially modifiable</w:t>
      </w:r>
      <w:r w:rsidRPr="0028447C">
        <w:rPr>
          <w:rFonts w:ascii="Cambria" w:eastAsia="Times New Roman" w:hAnsi="Cambria" w:cs="Times New Roman"/>
          <w:color w:val="212121"/>
          <w:sz w:val="30"/>
          <w:szCs w:val="30"/>
        </w:rPr>
        <w:t xml:space="preserve"> (</w:t>
      </w:r>
      <w:hyperlink r:id="rId34" w:tgtFrame="table" w:history="1">
        <w:r w:rsidRPr="0028447C">
          <w:rPr>
            <w:rFonts w:ascii="Cambria" w:eastAsia="Times New Roman" w:hAnsi="Cambria" w:cs="Times New Roman"/>
            <w:color w:val="376FAA"/>
            <w:sz w:val="30"/>
            <w:szCs w:val="30"/>
            <w:u w:val="single"/>
          </w:rPr>
          <w:t>Table 1</w:t>
        </w:r>
      </w:hyperlink>
      <w:r w:rsidRPr="0028447C">
        <w:rPr>
          <w:rFonts w:ascii="Cambria" w:eastAsia="Times New Roman" w:hAnsi="Cambria" w:cs="Times New Roman"/>
          <w:color w:val="212121"/>
          <w:sz w:val="30"/>
          <w:szCs w:val="30"/>
        </w:rPr>
        <w:t>).</w:t>
      </w:r>
    </w:p>
    <w:p w14:paraId="41E96E65" w14:textId="49605FAB" w:rsidR="00A509E7" w:rsidRDefault="00A509E7" w:rsidP="0028447C">
      <w:pPr>
        <w:shd w:val="clear" w:color="auto" w:fill="FFFFFF"/>
        <w:spacing w:before="400" w:line="240" w:lineRule="auto"/>
        <w:rPr>
          <w:rFonts w:ascii="Cambria" w:eastAsia="Times New Roman" w:hAnsi="Cambria" w:cs="Times New Roman"/>
          <w:color w:val="212121"/>
          <w:sz w:val="30"/>
          <w:szCs w:val="30"/>
        </w:rPr>
      </w:pPr>
      <w:r>
        <w:rPr>
          <w:noProof/>
        </w:rPr>
        <w:lastRenderedPageBreak/>
        <w:drawing>
          <wp:inline distT="0" distB="0" distL="0" distR="0" wp14:anchorId="23787E5F" wp14:editId="6094D947">
            <wp:extent cx="2867025" cy="653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7025" cy="6534150"/>
                    </a:xfrm>
                    <a:prstGeom prst="rect">
                      <a:avLst/>
                    </a:prstGeom>
                  </pic:spPr>
                </pic:pic>
              </a:graphicData>
            </a:graphic>
          </wp:inline>
        </w:drawing>
      </w:r>
    </w:p>
    <w:p w14:paraId="11430C06" w14:textId="2C2A7B46" w:rsidR="00A509E7" w:rsidRDefault="00A509E7" w:rsidP="0028447C">
      <w:pPr>
        <w:shd w:val="clear" w:color="auto" w:fill="FFFFFF"/>
        <w:spacing w:before="400" w:line="240" w:lineRule="auto"/>
        <w:rPr>
          <w:rFonts w:ascii="Cambria" w:eastAsia="Times New Roman" w:hAnsi="Cambria" w:cs="Times New Roman"/>
          <w:color w:val="212121"/>
          <w:sz w:val="30"/>
          <w:szCs w:val="30"/>
        </w:rPr>
      </w:pPr>
      <w:r>
        <w:rPr>
          <w:noProof/>
        </w:rPr>
        <w:lastRenderedPageBreak/>
        <w:drawing>
          <wp:inline distT="0" distB="0" distL="0" distR="0" wp14:anchorId="6C4EED78" wp14:editId="2AF8F70D">
            <wp:extent cx="3028950" cy="693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28950" cy="6934200"/>
                    </a:xfrm>
                    <a:prstGeom prst="rect">
                      <a:avLst/>
                    </a:prstGeom>
                  </pic:spPr>
                </pic:pic>
              </a:graphicData>
            </a:graphic>
          </wp:inline>
        </w:drawing>
      </w:r>
    </w:p>
    <w:p w14:paraId="74C80631" w14:textId="77777777" w:rsidR="00A509E7" w:rsidRPr="0028447C" w:rsidRDefault="00A509E7" w:rsidP="0028447C">
      <w:pPr>
        <w:shd w:val="clear" w:color="auto" w:fill="FFFFFF"/>
        <w:spacing w:before="400" w:line="240" w:lineRule="auto"/>
        <w:rPr>
          <w:rFonts w:ascii="Cambria" w:eastAsia="Times New Roman" w:hAnsi="Cambria" w:cs="Times New Roman"/>
          <w:color w:val="212121"/>
          <w:sz w:val="30"/>
          <w:szCs w:val="30"/>
        </w:rPr>
      </w:pPr>
    </w:p>
    <w:p w14:paraId="3AE3E529" w14:textId="7B962EDA" w:rsidR="007C2D04" w:rsidRDefault="00A509E7">
      <w:r>
        <w:rPr>
          <w:noProof/>
        </w:rPr>
        <w:lastRenderedPageBreak/>
        <w:drawing>
          <wp:inline distT="0" distB="0" distL="0" distR="0" wp14:anchorId="099DC34A" wp14:editId="0459942D">
            <wp:extent cx="2990850" cy="711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0850" cy="7115175"/>
                    </a:xfrm>
                    <a:prstGeom prst="rect">
                      <a:avLst/>
                    </a:prstGeom>
                  </pic:spPr>
                </pic:pic>
              </a:graphicData>
            </a:graphic>
          </wp:inline>
        </w:drawing>
      </w:r>
    </w:p>
    <w:p w14:paraId="4B905D5A" w14:textId="1614183A" w:rsidR="00A509E7" w:rsidRDefault="00A509E7">
      <w:r>
        <w:rPr>
          <w:noProof/>
        </w:rPr>
        <w:lastRenderedPageBreak/>
        <w:drawing>
          <wp:inline distT="0" distB="0" distL="0" distR="0" wp14:anchorId="2AC189B6" wp14:editId="5DCCD4FF">
            <wp:extent cx="3067050" cy="721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67050" cy="7219950"/>
                    </a:xfrm>
                    <a:prstGeom prst="rect">
                      <a:avLst/>
                    </a:prstGeom>
                  </pic:spPr>
                </pic:pic>
              </a:graphicData>
            </a:graphic>
          </wp:inline>
        </w:drawing>
      </w:r>
    </w:p>
    <w:p w14:paraId="3A27658B" w14:textId="77777777" w:rsidR="00A509E7" w:rsidRPr="00A509E7" w:rsidRDefault="00A509E7" w:rsidP="00A509E7">
      <w:pPr>
        <w:shd w:val="clear" w:color="auto" w:fill="FFFFFF"/>
        <w:spacing w:after="200" w:line="450" w:lineRule="atLeast"/>
        <w:outlineLvl w:val="2"/>
        <w:rPr>
          <w:rFonts w:ascii="Cambria" w:eastAsia="Times New Roman" w:hAnsi="Cambria" w:cs="Times New Roman"/>
          <w:color w:val="734126"/>
          <w:spacing w:val="-2"/>
          <w:sz w:val="32"/>
          <w:szCs w:val="32"/>
        </w:rPr>
      </w:pPr>
      <w:r w:rsidRPr="00A509E7">
        <w:rPr>
          <w:rFonts w:ascii="Cambria" w:eastAsia="Times New Roman" w:hAnsi="Cambria" w:cs="Times New Roman"/>
          <w:color w:val="734126"/>
          <w:spacing w:val="-2"/>
          <w:sz w:val="32"/>
          <w:szCs w:val="32"/>
        </w:rPr>
        <w:t>Data-Driven Approach to Modeling Long-term Costs</w:t>
      </w:r>
    </w:p>
    <w:p w14:paraId="5D2B250F" w14:textId="77777777" w:rsid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lastRenderedPageBreak/>
        <w:t xml:space="preserve">We used </w:t>
      </w:r>
      <w:r w:rsidRPr="00A509E7">
        <w:rPr>
          <w:rFonts w:ascii="Cambria" w:eastAsia="Times New Roman" w:hAnsi="Cambria" w:cs="Times New Roman"/>
          <w:b/>
          <w:bCs/>
          <w:color w:val="212121"/>
          <w:sz w:val="30"/>
          <w:szCs w:val="30"/>
        </w:rPr>
        <w:t>trajectory modeling</w:t>
      </w:r>
      <w:r w:rsidRPr="00A509E7">
        <w:rPr>
          <w:rFonts w:ascii="Cambria" w:eastAsia="Times New Roman" w:hAnsi="Cambria" w:cs="Times New Roman"/>
          <w:color w:val="212121"/>
          <w:sz w:val="30"/>
          <w:szCs w:val="30"/>
        </w:rPr>
        <w:t xml:space="preserve"> to empirically </w:t>
      </w:r>
      <w:r w:rsidRPr="00A509E7">
        <w:rPr>
          <w:rFonts w:ascii="Cambria" w:eastAsia="Times New Roman" w:hAnsi="Cambria" w:cs="Times New Roman"/>
          <w:b/>
          <w:bCs/>
          <w:color w:val="212121"/>
          <w:sz w:val="30"/>
          <w:szCs w:val="30"/>
        </w:rPr>
        <w:t>classify spending during follow-up</w:t>
      </w:r>
      <w:r w:rsidRPr="00A509E7">
        <w:rPr>
          <w:rFonts w:ascii="Cambria" w:eastAsia="Times New Roman" w:hAnsi="Cambria" w:cs="Times New Roman"/>
          <w:color w:val="212121"/>
          <w:sz w:val="30"/>
          <w:szCs w:val="30"/>
        </w:rPr>
        <w:t xml:space="preserve">. </w:t>
      </w:r>
    </w:p>
    <w:p w14:paraId="4C2CEB84" w14:textId="77777777" w:rsid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One advantage is that it allows the </w:t>
      </w:r>
      <w:r w:rsidRPr="00A509E7">
        <w:rPr>
          <w:rFonts w:ascii="Cambria" w:eastAsia="Times New Roman" w:hAnsi="Cambria" w:cs="Times New Roman"/>
          <w:b/>
          <w:bCs/>
          <w:color w:val="212121"/>
          <w:sz w:val="30"/>
          <w:szCs w:val="30"/>
        </w:rPr>
        <w:t>data to define the cost outcomes</w:t>
      </w:r>
      <w:r w:rsidRPr="00A509E7">
        <w:rPr>
          <w:rFonts w:ascii="Cambria" w:eastAsia="Times New Roman" w:hAnsi="Cambria" w:cs="Times New Roman"/>
          <w:color w:val="212121"/>
          <w:sz w:val="30"/>
          <w:szCs w:val="30"/>
        </w:rPr>
        <w:t>, rather than using arbitrarily selected thresholds.</w:t>
      </w:r>
      <w:hyperlink r:id="rId39" w:anchor="zoi200700r24" w:history="1">
        <w:r w:rsidRPr="00A509E7">
          <w:rPr>
            <w:rFonts w:ascii="Cambria" w:eastAsia="Times New Roman" w:hAnsi="Cambria" w:cs="Times New Roman"/>
            <w:color w:val="376FAA"/>
            <w:sz w:val="23"/>
            <w:szCs w:val="23"/>
            <w:u w:val="single"/>
            <w:vertAlign w:val="superscript"/>
          </w:rPr>
          <w:t>24</w:t>
        </w:r>
      </w:hyperlink>
      <w:r w:rsidRPr="00A509E7">
        <w:rPr>
          <w:rFonts w:ascii="Cambria" w:eastAsia="Times New Roman" w:hAnsi="Cambria" w:cs="Times New Roman"/>
          <w:color w:val="212121"/>
          <w:sz w:val="30"/>
          <w:szCs w:val="30"/>
        </w:rPr>
        <w:t> </w:t>
      </w:r>
    </w:p>
    <w:p w14:paraId="1CDFEFB6" w14:textId="77777777" w:rsidR="00A509E7" w:rsidRDefault="00A509E7" w:rsidP="00A509E7">
      <w:pPr>
        <w:shd w:val="clear" w:color="auto" w:fill="FFFFFF"/>
        <w:spacing w:before="400" w:after="400" w:line="240" w:lineRule="auto"/>
        <w:rPr>
          <w:rFonts w:ascii="Cambria" w:eastAsia="Times New Roman" w:hAnsi="Cambria" w:cs="Times New Roman"/>
          <w:color w:val="212121"/>
          <w:sz w:val="23"/>
          <w:szCs w:val="23"/>
          <w:vertAlign w:val="superscript"/>
        </w:rPr>
      </w:pPr>
      <w:r w:rsidRPr="00A509E7">
        <w:rPr>
          <w:rFonts w:ascii="Cambria" w:eastAsia="Times New Roman" w:hAnsi="Cambria" w:cs="Times New Roman"/>
          <w:color w:val="212121"/>
          <w:sz w:val="30"/>
          <w:szCs w:val="30"/>
        </w:rPr>
        <w:t xml:space="preserve">It also </w:t>
      </w:r>
      <w:r w:rsidRPr="00A509E7">
        <w:rPr>
          <w:rFonts w:ascii="Cambria" w:eastAsia="Times New Roman" w:hAnsi="Cambria" w:cs="Times New Roman"/>
          <w:b/>
          <w:bCs/>
          <w:color w:val="212121"/>
          <w:sz w:val="30"/>
          <w:szCs w:val="30"/>
        </w:rPr>
        <w:t>considers changes in spending over time</w:t>
      </w:r>
      <w:r w:rsidRPr="00A509E7">
        <w:rPr>
          <w:rFonts w:ascii="Cambria" w:eastAsia="Times New Roman" w:hAnsi="Cambria" w:cs="Times New Roman"/>
          <w:color w:val="212121"/>
          <w:sz w:val="30"/>
          <w:szCs w:val="30"/>
        </w:rPr>
        <w:t xml:space="preserve">, </w:t>
      </w:r>
      <w:r w:rsidRPr="00A509E7">
        <w:rPr>
          <w:rFonts w:ascii="Cambria" w:eastAsia="Times New Roman" w:hAnsi="Cambria" w:cs="Times New Roman"/>
          <w:b/>
          <w:bCs/>
          <w:color w:val="212121"/>
          <w:sz w:val="30"/>
          <w:szCs w:val="30"/>
        </w:rPr>
        <w:t>rather than aggregating costs over a set time.</w:t>
      </w:r>
      <w:hyperlink r:id="rId40" w:anchor="zoi200700r25" w:history="1">
        <w:r w:rsidRPr="00A509E7">
          <w:rPr>
            <w:rFonts w:ascii="Cambria" w:eastAsia="Times New Roman" w:hAnsi="Cambria" w:cs="Times New Roman"/>
            <w:color w:val="376FAA"/>
            <w:sz w:val="23"/>
            <w:szCs w:val="23"/>
            <w:u w:val="single"/>
            <w:vertAlign w:val="superscript"/>
          </w:rPr>
          <w:t>25</w:t>
        </w:r>
      </w:hyperlink>
    </w:p>
    <w:p w14:paraId="3B5A0D0F" w14:textId="77777777" w:rsidR="00A509E7" w:rsidRDefault="00A509E7" w:rsidP="00A509E7">
      <w:pPr>
        <w:shd w:val="clear" w:color="auto" w:fill="FFFFFF"/>
        <w:spacing w:before="400" w:after="400" w:line="240" w:lineRule="auto"/>
        <w:rPr>
          <w:rFonts w:ascii="Cambria" w:eastAsia="Times New Roman" w:hAnsi="Cambria" w:cs="Times New Roman"/>
          <w:color w:val="212121"/>
          <w:sz w:val="23"/>
          <w:szCs w:val="23"/>
          <w:vertAlign w:val="superscript"/>
        </w:rPr>
      </w:pPr>
      <w:r w:rsidRPr="00A509E7">
        <w:rPr>
          <w:rFonts w:ascii="Cambria" w:eastAsia="Times New Roman" w:hAnsi="Cambria" w:cs="Times New Roman"/>
          <w:color w:val="212121"/>
          <w:sz w:val="30"/>
          <w:szCs w:val="30"/>
        </w:rPr>
        <w:t xml:space="preserve"> To </w:t>
      </w:r>
      <w:r w:rsidRPr="00A509E7">
        <w:rPr>
          <w:rFonts w:ascii="Cambria" w:eastAsia="Times New Roman" w:hAnsi="Cambria" w:cs="Times New Roman"/>
          <w:b/>
          <w:bCs/>
          <w:color w:val="212121"/>
          <w:sz w:val="30"/>
          <w:szCs w:val="30"/>
        </w:rPr>
        <w:t>define spending patterns, we used the previously described SAS</w:t>
      </w:r>
      <w:r w:rsidRPr="00A509E7">
        <w:rPr>
          <w:rFonts w:ascii="Cambria" w:eastAsia="Times New Roman" w:hAnsi="Cambria" w:cs="Times New Roman"/>
          <w:color w:val="212121"/>
          <w:sz w:val="30"/>
          <w:szCs w:val="30"/>
        </w:rPr>
        <w:t xml:space="preserve"> procedure Proc </w:t>
      </w:r>
      <w:proofErr w:type="spellStart"/>
      <w:r w:rsidRPr="00A509E7">
        <w:rPr>
          <w:rFonts w:ascii="Cambria" w:eastAsia="Times New Roman" w:hAnsi="Cambria" w:cs="Times New Roman"/>
          <w:color w:val="212121"/>
          <w:sz w:val="30"/>
          <w:szCs w:val="30"/>
        </w:rPr>
        <w:t>Traj</w:t>
      </w:r>
      <w:proofErr w:type="spellEnd"/>
      <w:r w:rsidRPr="00A509E7">
        <w:rPr>
          <w:rFonts w:ascii="Cambria" w:eastAsia="Times New Roman" w:hAnsi="Cambria" w:cs="Times New Roman"/>
          <w:color w:val="212121"/>
          <w:sz w:val="30"/>
          <w:szCs w:val="30"/>
        </w:rPr>
        <w:t>, a free add-on.</w:t>
      </w:r>
      <w:hyperlink r:id="rId41" w:anchor="zoi200700r24" w:history="1">
        <w:r w:rsidRPr="00A509E7">
          <w:rPr>
            <w:rFonts w:ascii="Cambria" w:eastAsia="Times New Roman" w:hAnsi="Cambria" w:cs="Times New Roman"/>
            <w:color w:val="376FAA"/>
            <w:sz w:val="23"/>
            <w:szCs w:val="23"/>
            <w:u w:val="single"/>
            <w:vertAlign w:val="superscript"/>
          </w:rPr>
          <w:t>24</w:t>
        </w:r>
      </w:hyperlink>
      <w:r w:rsidRPr="00A509E7">
        <w:rPr>
          <w:rFonts w:ascii="Cambria" w:eastAsia="Times New Roman" w:hAnsi="Cambria" w:cs="Times New Roman"/>
          <w:color w:val="212121"/>
          <w:sz w:val="23"/>
          <w:szCs w:val="23"/>
          <w:vertAlign w:val="superscript"/>
        </w:rPr>
        <w:t>,</w:t>
      </w:r>
      <w:hyperlink r:id="rId42" w:anchor="zoi200700r25" w:history="1">
        <w:r w:rsidRPr="00A509E7">
          <w:rPr>
            <w:rFonts w:ascii="Cambria" w:eastAsia="Times New Roman" w:hAnsi="Cambria" w:cs="Times New Roman"/>
            <w:color w:val="376FAA"/>
            <w:sz w:val="23"/>
            <w:szCs w:val="23"/>
            <w:u w:val="single"/>
            <w:vertAlign w:val="superscript"/>
          </w:rPr>
          <w:t>25</w:t>
        </w:r>
      </w:hyperlink>
      <w:r w:rsidRPr="00A509E7">
        <w:rPr>
          <w:rFonts w:ascii="Cambria" w:eastAsia="Times New Roman" w:hAnsi="Cambria" w:cs="Times New Roman"/>
          <w:color w:val="212121"/>
          <w:sz w:val="23"/>
          <w:szCs w:val="23"/>
          <w:vertAlign w:val="superscript"/>
        </w:rPr>
        <w:t>,</w:t>
      </w:r>
      <w:hyperlink r:id="rId43" w:anchor="zoi200700r26" w:history="1">
        <w:r w:rsidRPr="00A509E7">
          <w:rPr>
            <w:rFonts w:ascii="Cambria" w:eastAsia="Times New Roman" w:hAnsi="Cambria" w:cs="Times New Roman"/>
            <w:color w:val="376FAA"/>
            <w:sz w:val="23"/>
            <w:szCs w:val="23"/>
            <w:u w:val="single"/>
            <w:vertAlign w:val="superscript"/>
          </w:rPr>
          <w:t>26</w:t>
        </w:r>
      </w:hyperlink>
    </w:p>
    <w:p w14:paraId="75077905" w14:textId="77777777" w:rsid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 In brief, group-based trajectory models are an </w:t>
      </w:r>
      <w:r w:rsidRPr="00A509E7">
        <w:rPr>
          <w:rFonts w:ascii="Cambria" w:eastAsia="Times New Roman" w:hAnsi="Cambria" w:cs="Times New Roman"/>
          <w:b/>
          <w:bCs/>
          <w:color w:val="212121"/>
          <w:sz w:val="30"/>
          <w:szCs w:val="30"/>
        </w:rPr>
        <w:t>application of finite mixture modeling</w:t>
      </w:r>
      <w:r w:rsidRPr="00A509E7">
        <w:rPr>
          <w:rFonts w:ascii="Cambria" w:eastAsia="Times New Roman" w:hAnsi="Cambria" w:cs="Times New Roman"/>
          <w:color w:val="212121"/>
          <w:sz w:val="30"/>
          <w:szCs w:val="30"/>
        </w:rPr>
        <w:t xml:space="preserve"> that </w:t>
      </w:r>
      <w:r w:rsidRPr="00A509E7">
        <w:rPr>
          <w:rFonts w:ascii="Cambria" w:eastAsia="Times New Roman" w:hAnsi="Cambria" w:cs="Times New Roman"/>
          <w:b/>
          <w:bCs/>
          <w:color w:val="212121"/>
          <w:sz w:val="30"/>
          <w:szCs w:val="30"/>
        </w:rPr>
        <w:t>identify clusters of individuals</w:t>
      </w:r>
      <w:r w:rsidRPr="00A509E7">
        <w:rPr>
          <w:rFonts w:ascii="Cambria" w:eastAsia="Times New Roman" w:hAnsi="Cambria" w:cs="Times New Roman"/>
          <w:color w:val="212121"/>
          <w:sz w:val="30"/>
          <w:szCs w:val="30"/>
        </w:rPr>
        <w:t xml:space="preserve"> with similar </w:t>
      </w:r>
      <w:r w:rsidRPr="00A509E7">
        <w:rPr>
          <w:rFonts w:ascii="Cambria" w:eastAsia="Times New Roman" w:hAnsi="Cambria" w:cs="Times New Roman"/>
          <w:b/>
          <w:bCs/>
          <w:color w:val="212121"/>
          <w:sz w:val="30"/>
          <w:szCs w:val="30"/>
        </w:rPr>
        <w:t>outcome patterns over time</w:t>
      </w:r>
      <w:r w:rsidRPr="00A509E7">
        <w:rPr>
          <w:rFonts w:ascii="Cambria" w:eastAsia="Times New Roman" w:hAnsi="Cambria" w:cs="Times New Roman"/>
          <w:color w:val="212121"/>
          <w:sz w:val="30"/>
          <w:szCs w:val="30"/>
        </w:rPr>
        <w:t>.</w:t>
      </w:r>
      <w:hyperlink r:id="rId44" w:anchor="zoi200700r24" w:history="1">
        <w:r w:rsidRPr="00A509E7">
          <w:rPr>
            <w:rFonts w:ascii="Cambria" w:eastAsia="Times New Roman" w:hAnsi="Cambria" w:cs="Times New Roman"/>
            <w:color w:val="376FAA"/>
            <w:sz w:val="23"/>
            <w:szCs w:val="23"/>
            <w:u w:val="single"/>
            <w:vertAlign w:val="superscript"/>
          </w:rPr>
          <w:t>24</w:t>
        </w:r>
      </w:hyperlink>
      <w:r w:rsidRPr="00A509E7">
        <w:rPr>
          <w:rFonts w:ascii="Cambria" w:eastAsia="Times New Roman" w:hAnsi="Cambria" w:cs="Times New Roman"/>
          <w:color w:val="212121"/>
          <w:sz w:val="30"/>
          <w:szCs w:val="30"/>
        </w:rPr>
        <w:t> </w:t>
      </w:r>
    </w:p>
    <w:p w14:paraId="24107CFC" w14:textId="77777777" w:rsid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b/>
          <w:bCs/>
          <w:color w:val="212121"/>
          <w:sz w:val="30"/>
          <w:szCs w:val="30"/>
        </w:rPr>
        <w:t>This modeling approach analyzes longitudinal data</w:t>
      </w:r>
      <w:r w:rsidRPr="00A509E7">
        <w:rPr>
          <w:rFonts w:ascii="Cambria" w:eastAsia="Times New Roman" w:hAnsi="Cambria" w:cs="Times New Roman"/>
          <w:color w:val="212121"/>
          <w:sz w:val="30"/>
          <w:szCs w:val="30"/>
        </w:rPr>
        <w:t xml:space="preserve"> by fitting a semiparametric (discrete) mixture model, </w:t>
      </w:r>
      <w:r w:rsidRPr="00A509E7">
        <w:rPr>
          <w:rFonts w:ascii="Cambria" w:eastAsia="Times New Roman" w:hAnsi="Cambria" w:cs="Times New Roman"/>
          <w:b/>
          <w:bCs/>
          <w:color w:val="212121"/>
          <w:sz w:val="30"/>
          <w:szCs w:val="30"/>
        </w:rPr>
        <w:t xml:space="preserve">estimating </w:t>
      </w:r>
      <w:proofErr w:type="gramStart"/>
      <w:r w:rsidRPr="00A509E7">
        <w:rPr>
          <w:rFonts w:ascii="Cambria" w:eastAsia="Times New Roman" w:hAnsi="Cambria" w:cs="Times New Roman"/>
          <w:b/>
          <w:bCs/>
          <w:color w:val="212121"/>
          <w:sz w:val="30"/>
          <w:szCs w:val="30"/>
        </w:rPr>
        <w:t>each individual’s</w:t>
      </w:r>
      <w:proofErr w:type="gramEnd"/>
      <w:r w:rsidRPr="00A509E7">
        <w:rPr>
          <w:rFonts w:ascii="Cambria" w:eastAsia="Times New Roman" w:hAnsi="Cambria" w:cs="Times New Roman"/>
          <w:b/>
          <w:bCs/>
          <w:color w:val="212121"/>
          <w:sz w:val="30"/>
          <w:szCs w:val="30"/>
        </w:rPr>
        <w:t xml:space="preserve"> probability of membership in each group</w:t>
      </w:r>
      <w:r w:rsidRPr="00A509E7">
        <w:rPr>
          <w:rFonts w:ascii="Cambria" w:eastAsia="Times New Roman" w:hAnsi="Cambria" w:cs="Times New Roman"/>
          <w:color w:val="212121"/>
          <w:sz w:val="30"/>
          <w:szCs w:val="30"/>
        </w:rPr>
        <w:t xml:space="preserve">, and </w:t>
      </w:r>
    </w:p>
    <w:p w14:paraId="7CDD5414" w14:textId="77777777" w:rsid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b/>
          <w:bCs/>
          <w:color w:val="212121"/>
          <w:sz w:val="30"/>
          <w:szCs w:val="30"/>
        </w:rPr>
        <w:t>assigning them to the group according to their highest probability</w:t>
      </w:r>
      <w:r w:rsidRPr="00A509E7">
        <w:rPr>
          <w:rFonts w:ascii="Cambria" w:eastAsia="Times New Roman" w:hAnsi="Cambria" w:cs="Times New Roman"/>
          <w:color w:val="212121"/>
          <w:sz w:val="30"/>
          <w:szCs w:val="30"/>
        </w:rPr>
        <w:t xml:space="preserve">. </w:t>
      </w:r>
    </w:p>
    <w:p w14:paraId="146F6ACD" w14:textId="27979289" w:rsidR="00A509E7" w:rsidRP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We </w:t>
      </w:r>
      <w:r w:rsidRPr="00A509E7">
        <w:rPr>
          <w:rFonts w:ascii="Cambria" w:eastAsia="Times New Roman" w:hAnsi="Cambria" w:cs="Times New Roman"/>
          <w:b/>
          <w:bCs/>
          <w:color w:val="212121"/>
          <w:sz w:val="30"/>
          <w:szCs w:val="30"/>
        </w:rPr>
        <w:t>modeled longitudinal cost trajectories</w:t>
      </w:r>
      <w:r w:rsidRPr="00A509E7">
        <w:rPr>
          <w:rFonts w:ascii="Cambria" w:eastAsia="Times New Roman" w:hAnsi="Cambria" w:cs="Times New Roman"/>
          <w:color w:val="212121"/>
          <w:sz w:val="30"/>
          <w:szCs w:val="30"/>
        </w:rPr>
        <w:t xml:space="preserve"> using calendar month as the </w:t>
      </w:r>
      <w:r w:rsidRPr="00A509E7">
        <w:rPr>
          <w:rFonts w:ascii="Cambria" w:eastAsia="Times New Roman" w:hAnsi="Cambria" w:cs="Times New Roman"/>
          <w:b/>
          <w:bCs/>
          <w:color w:val="212121"/>
          <w:sz w:val="30"/>
          <w:szCs w:val="30"/>
        </w:rPr>
        <w:t>time variable, costs in each month</w:t>
      </w:r>
      <w:r w:rsidRPr="00A509E7">
        <w:rPr>
          <w:rFonts w:ascii="Cambria" w:eastAsia="Times New Roman" w:hAnsi="Cambria" w:cs="Times New Roman"/>
          <w:color w:val="212121"/>
          <w:sz w:val="30"/>
          <w:szCs w:val="30"/>
        </w:rPr>
        <w:t xml:space="preserve">, </w:t>
      </w:r>
      <w:r w:rsidRPr="00A509E7">
        <w:rPr>
          <w:rFonts w:ascii="Cambria" w:eastAsia="Times New Roman" w:hAnsi="Cambria" w:cs="Times New Roman"/>
          <w:b/>
          <w:bCs/>
          <w:color w:val="212121"/>
          <w:sz w:val="30"/>
          <w:szCs w:val="30"/>
        </w:rPr>
        <w:t>order equal to 4</w:t>
      </w:r>
      <w:r w:rsidRPr="00A509E7">
        <w:rPr>
          <w:rFonts w:ascii="Cambria" w:eastAsia="Times New Roman" w:hAnsi="Cambria" w:cs="Times New Roman"/>
          <w:color w:val="212121"/>
          <w:sz w:val="30"/>
          <w:szCs w:val="30"/>
        </w:rPr>
        <w:t xml:space="preserve">, and a </w:t>
      </w:r>
      <w:r w:rsidRPr="00A509E7">
        <w:rPr>
          <w:rFonts w:ascii="Cambria" w:eastAsia="Times New Roman" w:hAnsi="Cambria" w:cs="Times New Roman"/>
          <w:b/>
          <w:bCs/>
          <w:color w:val="212121"/>
          <w:sz w:val="30"/>
          <w:szCs w:val="30"/>
        </w:rPr>
        <w:t>censored-normal distribution</w:t>
      </w:r>
      <w:r w:rsidRPr="00A509E7">
        <w:rPr>
          <w:rFonts w:ascii="Cambria" w:eastAsia="Times New Roman" w:hAnsi="Cambria" w:cs="Times New Roman"/>
          <w:color w:val="212121"/>
          <w:sz w:val="30"/>
          <w:szCs w:val="30"/>
        </w:rPr>
        <w:t xml:space="preserve"> (linear between minimum and maximum values).</w:t>
      </w:r>
      <w:hyperlink r:id="rId45" w:anchor="zoi200700r11" w:history="1">
        <w:r w:rsidRPr="00A509E7">
          <w:rPr>
            <w:rFonts w:ascii="Cambria" w:eastAsia="Times New Roman" w:hAnsi="Cambria" w:cs="Times New Roman"/>
            <w:color w:val="376FAA"/>
            <w:sz w:val="23"/>
            <w:szCs w:val="23"/>
            <w:u w:val="single"/>
            <w:vertAlign w:val="superscript"/>
          </w:rPr>
          <w:t>11</w:t>
        </w:r>
      </w:hyperlink>
      <w:r w:rsidRPr="00A509E7">
        <w:rPr>
          <w:rFonts w:ascii="Cambria" w:eastAsia="Times New Roman" w:hAnsi="Cambria" w:cs="Times New Roman"/>
          <w:color w:val="212121"/>
          <w:sz w:val="23"/>
          <w:szCs w:val="23"/>
          <w:vertAlign w:val="superscript"/>
        </w:rPr>
        <w:t>,</w:t>
      </w:r>
      <w:hyperlink r:id="rId46" w:anchor="zoi200700r24" w:history="1">
        <w:r w:rsidRPr="00A509E7">
          <w:rPr>
            <w:rFonts w:ascii="Cambria" w:eastAsia="Times New Roman" w:hAnsi="Cambria" w:cs="Times New Roman"/>
            <w:color w:val="376FAA"/>
            <w:sz w:val="23"/>
            <w:szCs w:val="23"/>
            <w:u w:val="single"/>
            <w:vertAlign w:val="superscript"/>
          </w:rPr>
          <w:t>24</w:t>
        </w:r>
      </w:hyperlink>
      <w:r w:rsidRPr="00A509E7">
        <w:rPr>
          <w:rFonts w:ascii="Cambria" w:eastAsia="Times New Roman" w:hAnsi="Cambria" w:cs="Times New Roman"/>
          <w:color w:val="212121"/>
          <w:sz w:val="23"/>
          <w:szCs w:val="23"/>
          <w:vertAlign w:val="superscript"/>
        </w:rPr>
        <w:t>,</w:t>
      </w:r>
      <w:hyperlink r:id="rId47" w:anchor="zoi200700r26" w:history="1">
        <w:r w:rsidRPr="00A509E7">
          <w:rPr>
            <w:rFonts w:ascii="Cambria" w:eastAsia="Times New Roman" w:hAnsi="Cambria" w:cs="Times New Roman"/>
            <w:color w:val="376FAA"/>
            <w:sz w:val="23"/>
            <w:szCs w:val="23"/>
            <w:u w:val="single"/>
            <w:vertAlign w:val="superscript"/>
          </w:rPr>
          <w:t>26</w:t>
        </w:r>
      </w:hyperlink>
    </w:p>
    <w:p w14:paraId="62066DC3" w14:textId="326E76A6" w:rsidR="008B679B" w:rsidRDefault="00A509E7" w:rsidP="00A509E7">
      <w:pPr>
        <w:shd w:val="clear" w:color="auto" w:fill="FFFFFF"/>
        <w:spacing w:before="400" w:line="240" w:lineRule="auto"/>
        <w:rPr>
          <w:rFonts w:ascii="Cambria" w:eastAsia="Times New Roman" w:hAnsi="Cambria" w:cs="Times New Roman"/>
          <w:color w:val="212121"/>
          <w:sz w:val="30"/>
          <w:szCs w:val="30"/>
        </w:rPr>
      </w:pPr>
      <w:r w:rsidRPr="00A509E7">
        <w:rPr>
          <w:rFonts w:ascii="Cambria" w:eastAsia="Times New Roman" w:hAnsi="Cambria" w:cs="Times New Roman"/>
          <w:b/>
          <w:bCs/>
          <w:color w:val="212121"/>
          <w:sz w:val="30"/>
          <w:szCs w:val="30"/>
        </w:rPr>
        <w:t>The models were estimated using a forward classifying approach</w:t>
      </w:r>
      <w:r w:rsidRPr="00A509E7">
        <w:rPr>
          <w:rFonts w:ascii="Cambria" w:eastAsia="Times New Roman" w:hAnsi="Cambria" w:cs="Times New Roman"/>
          <w:color w:val="212121"/>
          <w:sz w:val="30"/>
          <w:szCs w:val="30"/>
        </w:rPr>
        <w:t xml:space="preserve"> using </w:t>
      </w:r>
      <w:r w:rsidRPr="00A509E7">
        <w:rPr>
          <w:rFonts w:ascii="Cambria" w:eastAsia="Times New Roman" w:hAnsi="Cambria" w:cs="Times New Roman"/>
          <w:b/>
          <w:bCs/>
          <w:color w:val="212121"/>
          <w:sz w:val="30"/>
          <w:szCs w:val="30"/>
        </w:rPr>
        <w:t>2 to 7 groups,</w:t>
      </w:r>
      <w:r w:rsidRPr="00A509E7">
        <w:rPr>
          <w:rFonts w:ascii="Cambria" w:eastAsia="Times New Roman" w:hAnsi="Cambria" w:cs="Times New Roman"/>
          <w:color w:val="212121"/>
          <w:sz w:val="30"/>
          <w:szCs w:val="30"/>
        </w:rPr>
        <w:t xml:space="preserve"> each time investigating </w:t>
      </w:r>
      <w:r w:rsidRPr="00A509E7">
        <w:rPr>
          <w:rFonts w:ascii="Cambria" w:eastAsia="Times New Roman" w:hAnsi="Cambria" w:cs="Times New Roman"/>
          <w:b/>
          <w:bCs/>
          <w:color w:val="212121"/>
          <w:sz w:val="30"/>
          <w:szCs w:val="30"/>
        </w:rPr>
        <w:t xml:space="preserve">model fit using the </w:t>
      </w:r>
      <w:proofErr w:type="spellStart"/>
      <w:r w:rsidRPr="00A509E7">
        <w:rPr>
          <w:rFonts w:ascii="Cambria" w:eastAsia="Times New Roman" w:hAnsi="Cambria" w:cs="Times New Roman"/>
          <w:b/>
          <w:bCs/>
          <w:color w:val="212121"/>
          <w:sz w:val="30"/>
          <w:szCs w:val="30"/>
        </w:rPr>
        <w:t>bayesian</w:t>
      </w:r>
      <w:proofErr w:type="spellEnd"/>
      <w:r w:rsidRPr="00A509E7">
        <w:rPr>
          <w:rFonts w:ascii="Cambria" w:eastAsia="Times New Roman" w:hAnsi="Cambria" w:cs="Times New Roman"/>
          <w:b/>
          <w:bCs/>
          <w:color w:val="212121"/>
          <w:sz w:val="30"/>
          <w:szCs w:val="30"/>
        </w:rPr>
        <w:t xml:space="preserve"> information criterion (BIC</w:t>
      </w:r>
      <w:proofErr w:type="gramStart"/>
      <w:r w:rsidRPr="00A509E7">
        <w:rPr>
          <w:rFonts w:ascii="Cambria" w:eastAsia="Times New Roman" w:hAnsi="Cambria" w:cs="Times New Roman"/>
          <w:b/>
          <w:bCs/>
          <w:color w:val="212121"/>
          <w:sz w:val="30"/>
          <w:szCs w:val="30"/>
        </w:rPr>
        <w:t>)</w:t>
      </w:r>
      <w:r w:rsidR="008B679B">
        <w:rPr>
          <w:rFonts w:ascii="Cambria" w:eastAsia="Times New Roman" w:hAnsi="Cambria" w:cs="Times New Roman"/>
          <w:b/>
          <w:bCs/>
          <w:color w:val="212121"/>
          <w:sz w:val="30"/>
          <w:szCs w:val="30"/>
        </w:rPr>
        <w:t>( selection</w:t>
      </w:r>
      <w:proofErr w:type="gramEnd"/>
      <w:r w:rsidR="008B679B">
        <w:rPr>
          <w:rFonts w:ascii="Cambria" w:eastAsia="Times New Roman" w:hAnsi="Cambria" w:cs="Times New Roman"/>
          <w:b/>
          <w:bCs/>
          <w:color w:val="212121"/>
          <w:sz w:val="30"/>
          <w:szCs w:val="30"/>
        </w:rPr>
        <w:t xml:space="preserve"> among a finite set of models)</w:t>
      </w:r>
      <w:r w:rsidRPr="00A509E7">
        <w:rPr>
          <w:rFonts w:ascii="Cambria" w:eastAsia="Times New Roman" w:hAnsi="Cambria" w:cs="Times New Roman"/>
          <w:b/>
          <w:bCs/>
          <w:color w:val="212121"/>
          <w:sz w:val="30"/>
          <w:szCs w:val="30"/>
        </w:rPr>
        <w:t>,</w:t>
      </w:r>
      <w:r w:rsidRPr="00A509E7">
        <w:rPr>
          <w:rFonts w:ascii="Cambria" w:eastAsia="Times New Roman" w:hAnsi="Cambria" w:cs="Times New Roman"/>
          <w:color w:val="212121"/>
          <w:sz w:val="30"/>
          <w:szCs w:val="30"/>
        </w:rPr>
        <w:t xml:space="preserve"> whereby a </w:t>
      </w:r>
    </w:p>
    <w:p w14:paraId="40A2E3C1" w14:textId="77777777" w:rsidR="008B679B" w:rsidRDefault="00A509E7" w:rsidP="00A509E7">
      <w:pPr>
        <w:shd w:val="clear" w:color="auto" w:fill="FFFFFF"/>
        <w:spacing w:before="400" w:line="240" w:lineRule="auto"/>
        <w:rPr>
          <w:rFonts w:ascii="Cambria" w:eastAsia="Times New Roman" w:hAnsi="Cambria" w:cs="Times New Roman"/>
          <w:color w:val="212121"/>
          <w:sz w:val="30"/>
          <w:szCs w:val="30"/>
        </w:rPr>
      </w:pPr>
      <w:r w:rsidRPr="00A509E7">
        <w:rPr>
          <w:rFonts w:ascii="Cambria" w:eastAsia="Times New Roman" w:hAnsi="Cambria" w:cs="Times New Roman"/>
          <w:b/>
          <w:bCs/>
          <w:color w:val="212121"/>
          <w:sz w:val="30"/>
          <w:szCs w:val="30"/>
        </w:rPr>
        <w:t>lower BIC indicates better model fit.</w:t>
      </w:r>
      <w:hyperlink r:id="rId48" w:anchor="zoi200700r24" w:history="1">
        <w:r w:rsidRPr="00A509E7">
          <w:rPr>
            <w:rFonts w:ascii="Cambria" w:eastAsia="Times New Roman" w:hAnsi="Cambria" w:cs="Times New Roman"/>
            <w:color w:val="376FAA"/>
            <w:sz w:val="23"/>
            <w:szCs w:val="23"/>
            <w:u w:val="single"/>
            <w:vertAlign w:val="superscript"/>
          </w:rPr>
          <w:t>24</w:t>
        </w:r>
      </w:hyperlink>
      <w:r w:rsidRPr="00A509E7">
        <w:rPr>
          <w:rFonts w:ascii="Cambria" w:eastAsia="Times New Roman" w:hAnsi="Cambria" w:cs="Times New Roman"/>
          <w:color w:val="212121"/>
          <w:sz w:val="30"/>
          <w:szCs w:val="30"/>
        </w:rPr>
        <w:t> </w:t>
      </w:r>
    </w:p>
    <w:p w14:paraId="0A67D634" w14:textId="77777777" w:rsidR="008B679B" w:rsidRDefault="00A509E7" w:rsidP="00A509E7">
      <w:pPr>
        <w:shd w:val="clear" w:color="auto" w:fill="FFFFFF"/>
        <w:spacing w:before="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lastRenderedPageBreak/>
        <w:t>The number of groups investigated was capped at 7 on the basis of groupings observed in prior work.</w:t>
      </w:r>
      <w:hyperlink r:id="rId49" w:anchor="zoi200700r11" w:history="1">
        <w:r w:rsidRPr="00A509E7">
          <w:rPr>
            <w:rFonts w:ascii="Cambria" w:eastAsia="Times New Roman" w:hAnsi="Cambria" w:cs="Times New Roman"/>
            <w:color w:val="376FAA"/>
            <w:sz w:val="23"/>
            <w:szCs w:val="23"/>
            <w:u w:val="single"/>
            <w:vertAlign w:val="superscript"/>
          </w:rPr>
          <w:t>11</w:t>
        </w:r>
      </w:hyperlink>
      <w:r w:rsidRPr="00A509E7">
        <w:rPr>
          <w:rFonts w:ascii="Cambria" w:eastAsia="Times New Roman" w:hAnsi="Cambria" w:cs="Times New Roman"/>
          <w:color w:val="212121"/>
          <w:sz w:val="30"/>
          <w:szCs w:val="30"/>
        </w:rPr>
        <w:t xml:space="preserve"> In addition to considering BIC, other key considerations in selecting the </w:t>
      </w:r>
      <w:r w:rsidRPr="00A509E7">
        <w:rPr>
          <w:rFonts w:ascii="Cambria" w:eastAsia="Times New Roman" w:hAnsi="Cambria" w:cs="Times New Roman"/>
          <w:b/>
          <w:bCs/>
          <w:color w:val="212121"/>
          <w:sz w:val="30"/>
          <w:szCs w:val="30"/>
        </w:rPr>
        <w:t>best-fitting trajectory were the ability to visually interpret separate groups</w:t>
      </w:r>
      <w:r w:rsidRPr="00A509E7">
        <w:rPr>
          <w:rFonts w:ascii="Cambria" w:eastAsia="Times New Roman" w:hAnsi="Cambria" w:cs="Times New Roman"/>
          <w:color w:val="212121"/>
          <w:sz w:val="30"/>
          <w:szCs w:val="30"/>
        </w:rPr>
        <w:t xml:space="preserve">, </w:t>
      </w:r>
    </w:p>
    <w:p w14:paraId="11610421" w14:textId="44083862" w:rsidR="00A509E7" w:rsidRPr="00A509E7" w:rsidRDefault="00A509E7" w:rsidP="00A509E7">
      <w:pPr>
        <w:shd w:val="clear" w:color="auto" w:fill="FFFFFF"/>
        <w:spacing w:before="400" w:line="240" w:lineRule="auto"/>
        <w:rPr>
          <w:rFonts w:ascii="Cambria" w:eastAsia="Times New Roman" w:hAnsi="Cambria" w:cs="Times New Roman"/>
          <w:color w:val="212121"/>
          <w:sz w:val="30"/>
          <w:szCs w:val="30"/>
        </w:rPr>
      </w:pPr>
      <w:r w:rsidRPr="00A509E7">
        <w:rPr>
          <w:rFonts w:ascii="Cambria" w:eastAsia="Times New Roman" w:hAnsi="Cambria" w:cs="Times New Roman"/>
          <w:b/>
          <w:bCs/>
          <w:color w:val="212121"/>
          <w:sz w:val="30"/>
          <w:szCs w:val="30"/>
        </w:rPr>
        <w:t>minimum membership probabilities in each group</w:t>
      </w:r>
      <w:r w:rsidRPr="00A509E7">
        <w:rPr>
          <w:rFonts w:ascii="Cambria" w:eastAsia="Times New Roman" w:hAnsi="Cambria" w:cs="Times New Roman"/>
          <w:color w:val="212121"/>
          <w:sz w:val="30"/>
          <w:szCs w:val="30"/>
        </w:rPr>
        <w:t>, and having 5% or more of the sample in each group.</w:t>
      </w:r>
      <w:hyperlink r:id="rId50" w:anchor="zoi200700r26" w:history="1">
        <w:r w:rsidRPr="00A509E7">
          <w:rPr>
            <w:rFonts w:ascii="Cambria" w:eastAsia="Times New Roman" w:hAnsi="Cambria" w:cs="Times New Roman"/>
            <w:color w:val="376FAA"/>
            <w:sz w:val="23"/>
            <w:szCs w:val="23"/>
            <w:u w:val="single"/>
            <w:vertAlign w:val="superscript"/>
          </w:rPr>
          <w:t>26</w:t>
        </w:r>
      </w:hyperlink>
      <w:r w:rsidRPr="00A509E7">
        <w:rPr>
          <w:rFonts w:ascii="Cambria" w:eastAsia="Times New Roman" w:hAnsi="Cambria" w:cs="Times New Roman"/>
          <w:color w:val="212121"/>
          <w:sz w:val="23"/>
          <w:szCs w:val="23"/>
          <w:vertAlign w:val="superscript"/>
        </w:rPr>
        <w:t>,</w:t>
      </w:r>
      <w:hyperlink r:id="rId51" w:anchor="zoi200700r27" w:history="1">
        <w:r w:rsidRPr="00A509E7">
          <w:rPr>
            <w:rFonts w:ascii="Cambria" w:eastAsia="Times New Roman" w:hAnsi="Cambria" w:cs="Times New Roman"/>
            <w:color w:val="376FAA"/>
            <w:sz w:val="23"/>
            <w:szCs w:val="23"/>
            <w:u w:val="single"/>
            <w:vertAlign w:val="superscript"/>
          </w:rPr>
          <w:t>27</w:t>
        </w:r>
      </w:hyperlink>
      <w:r w:rsidRPr="00A509E7">
        <w:rPr>
          <w:rFonts w:ascii="Cambria" w:eastAsia="Times New Roman" w:hAnsi="Cambria" w:cs="Times New Roman"/>
          <w:color w:val="212121"/>
          <w:sz w:val="23"/>
          <w:szCs w:val="23"/>
          <w:vertAlign w:val="superscript"/>
        </w:rPr>
        <w:t>,</w:t>
      </w:r>
      <w:hyperlink r:id="rId52" w:anchor="zoi200700r28" w:history="1">
        <w:r w:rsidRPr="00A509E7">
          <w:rPr>
            <w:rFonts w:ascii="Cambria" w:eastAsia="Times New Roman" w:hAnsi="Cambria" w:cs="Times New Roman"/>
            <w:color w:val="376FAA"/>
            <w:sz w:val="23"/>
            <w:szCs w:val="23"/>
            <w:u w:val="single"/>
            <w:vertAlign w:val="superscript"/>
          </w:rPr>
          <w:t>28</w:t>
        </w:r>
      </w:hyperlink>
    </w:p>
    <w:p w14:paraId="51E82EAB" w14:textId="77777777" w:rsidR="00A509E7" w:rsidRPr="00A509E7" w:rsidRDefault="00A509E7" w:rsidP="00A509E7">
      <w:pPr>
        <w:shd w:val="clear" w:color="auto" w:fill="FFFFFF"/>
        <w:spacing w:after="200" w:line="450" w:lineRule="atLeast"/>
        <w:outlineLvl w:val="2"/>
        <w:rPr>
          <w:rFonts w:ascii="Cambria" w:eastAsia="Times New Roman" w:hAnsi="Cambria" w:cs="Times New Roman"/>
          <w:color w:val="734126"/>
          <w:spacing w:val="-2"/>
          <w:sz w:val="32"/>
          <w:szCs w:val="32"/>
        </w:rPr>
      </w:pPr>
      <w:r w:rsidRPr="00A509E7">
        <w:rPr>
          <w:rFonts w:ascii="Cambria" w:eastAsia="Times New Roman" w:hAnsi="Cambria" w:cs="Times New Roman"/>
          <w:color w:val="734126"/>
          <w:spacing w:val="-2"/>
          <w:sz w:val="32"/>
          <w:szCs w:val="32"/>
        </w:rPr>
        <w:t>Statistical Analysis</w:t>
      </w:r>
    </w:p>
    <w:p w14:paraId="41471499"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After selecting the best </w:t>
      </w:r>
      <w:r w:rsidRPr="00A509E7">
        <w:rPr>
          <w:rFonts w:ascii="Cambria" w:eastAsia="Times New Roman" w:hAnsi="Cambria" w:cs="Times New Roman"/>
          <w:b/>
          <w:bCs/>
          <w:color w:val="212121"/>
          <w:sz w:val="30"/>
          <w:szCs w:val="30"/>
        </w:rPr>
        <w:t>fitting number of trajectories</w:t>
      </w:r>
      <w:r w:rsidRPr="00A509E7">
        <w:rPr>
          <w:rFonts w:ascii="Cambria" w:eastAsia="Times New Roman" w:hAnsi="Cambria" w:cs="Times New Roman"/>
          <w:color w:val="212121"/>
          <w:sz w:val="30"/>
          <w:szCs w:val="30"/>
        </w:rPr>
        <w:t xml:space="preserve">, </w:t>
      </w:r>
    </w:p>
    <w:p w14:paraId="6AAF5D22"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we </w:t>
      </w:r>
      <w:r w:rsidRPr="00A509E7">
        <w:rPr>
          <w:rFonts w:ascii="Cambria" w:eastAsia="Times New Roman" w:hAnsi="Cambria" w:cs="Times New Roman"/>
          <w:b/>
          <w:bCs/>
          <w:color w:val="212121"/>
          <w:sz w:val="30"/>
          <w:szCs w:val="30"/>
        </w:rPr>
        <w:t>assessed the ability to predict membership</w:t>
      </w:r>
      <w:r w:rsidRPr="00A509E7">
        <w:rPr>
          <w:rFonts w:ascii="Cambria" w:eastAsia="Times New Roman" w:hAnsi="Cambria" w:cs="Times New Roman"/>
          <w:color w:val="212121"/>
          <w:sz w:val="30"/>
          <w:szCs w:val="30"/>
        </w:rPr>
        <w:t xml:space="preserve"> in each 2-year trajectory group using </w:t>
      </w:r>
      <w:r w:rsidRPr="00A509E7">
        <w:rPr>
          <w:rFonts w:ascii="Cambria" w:eastAsia="Times New Roman" w:hAnsi="Cambria" w:cs="Times New Roman"/>
          <w:b/>
          <w:bCs/>
          <w:color w:val="212121"/>
          <w:sz w:val="30"/>
          <w:szCs w:val="30"/>
        </w:rPr>
        <w:t>boosted logistic regression</w:t>
      </w:r>
      <w:r w:rsidRPr="00A509E7">
        <w:rPr>
          <w:rFonts w:ascii="Cambria" w:eastAsia="Times New Roman" w:hAnsi="Cambria" w:cs="Times New Roman"/>
          <w:color w:val="212121"/>
          <w:sz w:val="30"/>
          <w:szCs w:val="30"/>
        </w:rPr>
        <w:t xml:space="preserve">, a nonparametric machine learning method. </w:t>
      </w:r>
    </w:p>
    <w:p w14:paraId="3A6506E3" w14:textId="77777777" w:rsidR="008B679B" w:rsidRDefault="00A509E7" w:rsidP="00A509E7">
      <w:pPr>
        <w:shd w:val="clear" w:color="auto" w:fill="FFFFFF"/>
        <w:spacing w:before="400" w:after="400" w:line="240" w:lineRule="auto"/>
        <w:rPr>
          <w:rFonts w:ascii="Cambria" w:eastAsia="Times New Roman" w:hAnsi="Cambria" w:cs="Times New Roman"/>
          <w:color w:val="212121"/>
          <w:sz w:val="23"/>
          <w:szCs w:val="23"/>
          <w:vertAlign w:val="superscript"/>
        </w:rPr>
      </w:pPr>
      <w:r w:rsidRPr="00A509E7">
        <w:rPr>
          <w:rFonts w:ascii="Cambria" w:eastAsia="Times New Roman" w:hAnsi="Cambria" w:cs="Times New Roman"/>
          <w:color w:val="212121"/>
          <w:sz w:val="30"/>
          <w:szCs w:val="30"/>
        </w:rPr>
        <w:t xml:space="preserve">The boosted algorithm is considered </w:t>
      </w:r>
      <w:r w:rsidRPr="00A509E7">
        <w:rPr>
          <w:rFonts w:ascii="Cambria" w:eastAsia="Times New Roman" w:hAnsi="Cambria" w:cs="Times New Roman"/>
          <w:b/>
          <w:bCs/>
          <w:color w:val="212121"/>
          <w:sz w:val="30"/>
          <w:szCs w:val="30"/>
        </w:rPr>
        <w:t>one of the best data-mining approaches for prediction problems</w:t>
      </w:r>
      <w:r w:rsidRPr="00A509E7">
        <w:rPr>
          <w:rFonts w:ascii="Cambria" w:eastAsia="Times New Roman" w:hAnsi="Cambria" w:cs="Times New Roman"/>
          <w:color w:val="212121"/>
          <w:sz w:val="30"/>
          <w:szCs w:val="30"/>
        </w:rPr>
        <w:t>.</w:t>
      </w:r>
      <w:hyperlink r:id="rId53" w:anchor="zoi200700r16" w:history="1">
        <w:r w:rsidRPr="00A509E7">
          <w:rPr>
            <w:rFonts w:ascii="Cambria" w:eastAsia="Times New Roman" w:hAnsi="Cambria" w:cs="Times New Roman"/>
            <w:color w:val="376FAA"/>
            <w:sz w:val="23"/>
            <w:szCs w:val="23"/>
            <w:u w:val="single"/>
            <w:vertAlign w:val="superscript"/>
          </w:rPr>
          <w:t>16</w:t>
        </w:r>
      </w:hyperlink>
      <w:r w:rsidRPr="00A509E7">
        <w:rPr>
          <w:rFonts w:ascii="Cambria" w:eastAsia="Times New Roman" w:hAnsi="Cambria" w:cs="Times New Roman"/>
          <w:color w:val="212121"/>
          <w:sz w:val="23"/>
          <w:szCs w:val="23"/>
          <w:vertAlign w:val="superscript"/>
        </w:rPr>
        <w:t>,</w:t>
      </w:r>
      <w:hyperlink r:id="rId54" w:anchor="zoi200700r29" w:history="1">
        <w:r w:rsidRPr="00A509E7">
          <w:rPr>
            <w:rFonts w:ascii="Cambria" w:eastAsia="Times New Roman" w:hAnsi="Cambria" w:cs="Times New Roman"/>
            <w:color w:val="376FAA"/>
            <w:sz w:val="23"/>
            <w:szCs w:val="23"/>
            <w:u w:val="single"/>
            <w:vertAlign w:val="superscript"/>
          </w:rPr>
          <w:t>29</w:t>
        </w:r>
      </w:hyperlink>
    </w:p>
    <w:p w14:paraId="5540C722"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 Specifically, the algorithm creates a </w:t>
      </w:r>
      <w:r w:rsidRPr="00A509E7">
        <w:rPr>
          <w:rFonts w:ascii="Cambria" w:eastAsia="Times New Roman" w:hAnsi="Cambria" w:cs="Times New Roman"/>
          <w:b/>
          <w:bCs/>
          <w:color w:val="212121"/>
          <w:sz w:val="30"/>
          <w:szCs w:val="30"/>
        </w:rPr>
        <w:t>prediction model by building numerous small regression trees</w:t>
      </w:r>
      <w:r w:rsidRPr="00A509E7">
        <w:rPr>
          <w:rFonts w:ascii="Cambria" w:eastAsia="Times New Roman" w:hAnsi="Cambria" w:cs="Times New Roman"/>
          <w:color w:val="212121"/>
          <w:sz w:val="30"/>
          <w:szCs w:val="30"/>
        </w:rPr>
        <w:t xml:space="preserve"> that together provide highly </w:t>
      </w:r>
      <w:r w:rsidRPr="00A509E7">
        <w:rPr>
          <w:rFonts w:ascii="Cambria" w:eastAsia="Times New Roman" w:hAnsi="Cambria" w:cs="Times New Roman"/>
          <w:b/>
          <w:bCs/>
          <w:color w:val="212121"/>
          <w:sz w:val="30"/>
          <w:szCs w:val="30"/>
        </w:rPr>
        <w:t>accurate classification</w:t>
      </w:r>
      <w:r w:rsidRPr="00A509E7">
        <w:rPr>
          <w:rFonts w:ascii="Cambria" w:eastAsia="Times New Roman" w:hAnsi="Cambria" w:cs="Times New Roman"/>
          <w:color w:val="212121"/>
          <w:sz w:val="30"/>
          <w:szCs w:val="30"/>
        </w:rPr>
        <w:t>.</w:t>
      </w:r>
      <w:hyperlink r:id="rId55" w:anchor="zoi200700r30" w:history="1">
        <w:r w:rsidRPr="00A509E7">
          <w:rPr>
            <w:rFonts w:ascii="Cambria" w:eastAsia="Times New Roman" w:hAnsi="Cambria" w:cs="Times New Roman"/>
            <w:color w:val="376FAA"/>
            <w:sz w:val="23"/>
            <w:szCs w:val="23"/>
            <w:u w:val="single"/>
            <w:vertAlign w:val="superscript"/>
          </w:rPr>
          <w:t>30</w:t>
        </w:r>
      </w:hyperlink>
      <w:r w:rsidRPr="00A509E7">
        <w:rPr>
          <w:rFonts w:ascii="Cambria" w:eastAsia="Times New Roman" w:hAnsi="Cambria" w:cs="Times New Roman"/>
          <w:color w:val="212121"/>
          <w:sz w:val="30"/>
          <w:szCs w:val="30"/>
        </w:rPr>
        <w:t> </w:t>
      </w:r>
    </w:p>
    <w:p w14:paraId="5726C8A5"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The boosting algorithm has </w:t>
      </w:r>
      <w:r w:rsidRPr="00A509E7">
        <w:rPr>
          <w:rFonts w:ascii="Cambria" w:eastAsia="Times New Roman" w:hAnsi="Cambria" w:cs="Times New Roman"/>
          <w:b/>
          <w:bCs/>
          <w:color w:val="212121"/>
          <w:sz w:val="30"/>
          <w:szCs w:val="30"/>
        </w:rPr>
        <w:t>several built-in protections</w:t>
      </w:r>
      <w:r w:rsidRPr="00A509E7">
        <w:rPr>
          <w:rFonts w:ascii="Cambria" w:eastAsia="Times New Roman" w:hAnsi="Cambria" w:cs="Times New Roman"/>
          <w:color w:val="212121"/>
          <w:sz w:val="30"/>
          <w:szCs w:val="30"/>
        </w:rPr>
        <w:t xml:space="preserve"> from model overfitting, </w:t>
      </w:r>
      <w:r w:rsidRPr="00A509E7">
        <w:rPr>
          <w:rFonts w:ascii="Cambria" w:eastAsia="Times New Roman" w:hAnsi="Cambria" w:cs="Times New Roman"/>
          <w:b/>
          <w:bCs/>
          <w:color w:val="212121"/>
          <w:sz w:val="30"/>
          <w:szCs w:val="30"/>
        </w:rPr>
        <w:t>provides automatic variable selection</w:t>
      </w:r>
      <w:r w:rsidRPr="00A509E7">
        <w:rPr>
          <w:rFonts w:ascii="Cambria" w:eastAsia="Times New Roman" w:hAnsi="Cambria" w:cs="Times New Roman"/>
          <w:color w:val="212121"/>
          <w:sz w:val="30"/>
          <w:szCs w:val="30"/>
        </w:rPr>
        <w:t xml:space="preserve">, and describes the </w:t>
      </w:r>
      <w:r w:rsidRPr="00A509E7">
        <w:rPr>
          <w:rFonts w:ascii="Cambria" w:eastAsia="Times New Roman" w:hAnsi="Cambria" w:cs="Times New Roman"/>
          <w:b/>
          <w:bCs/>
          <w:color w:val="212121"/>
          <w:sz w:val="30"/>
          <w:szCs w:val="30"/>
        </w:rPr>
        <w:t>relative influence of predictors</w:t>
      </w:r>
      <w:r w:rsidRPr="00A509E7">
        <w:rPr>
          <w:rFonts w:ascii="Cambria" w:eastAsia="Times New Roman" w:hAnsi="Cambria" w:cs="Times New Roman"/>
          <w:color w:val="212121"/>
          <w:sz w:val="30"/>
          <w:szCs w:val="30"/>
        </w:rPr>
        <w:t>.</w:t>
      </w:r>
      <w:hyperlink r:id="rId56" w:anchor="zoi200700r31" w:history="1">
        <w:r w:rsidRPr="00A509E7">
          <w:rPr>
            <w:rFonts w:ascii="Cambria" w:eastAsia="Times New Roman" w:hAnsi="Cambria" w:cs="Times New Roman"/>
            <w:color w:val="376FAA"/>
            <w:sz w:val="23"/>
            <w:szCs w:val="23"/>
            <w:u w:val="single"/>
            <w:vertAlign w:val="superscript"/>
          </w:rPr>
          <w:t>31</w:t>
        </w:r>
      </w:hyperlink>
      <w:r w:rsidRPr="00A509E7">
        <w:rPr>
          <w:rFonts w:ascii="Cambria" w:eastAsia="Times New Roman" w:hAnsi="Cambria" w:cs="Times New Roman"/>
          <w:color w:val="212121"/>
          <w:sz w:val="30"/>
          <w:szCs w:val="30"/>
        </w:rPr>
        <w:t> </w:t>
      </w:r>
    </w:p>
    <w:p w14:paraId="51BB84F7"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They also consider all possible interaction terms between potential predictors.</w:t>
      </w:r>
    </w:p>
    <w:p w14:paraId="5353374D" w14:textId="05EC350A" w:rsidR="00A509E7" w:rsidRP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 We used the </w:t>
      </w:r>
      <w:proofErr w:type="spellStart"/>
      <w:r w:rsidRPr="00A509E7">
        <w:rPr>
          <w:rFonts w:ascii="Cambria" w:eastAsia="Times New Roman" w:hAnsi="Cambria" w:cs="Times New Roman"/>
          <w:color w:val="212121"/>
          <w:sz w:val="30"/>
          <w:szCs w:val="30"/>
        </w:rPr>
        <w:t>gbm</w:t>
      </w:r>
      <w:proofErr w:type="spellEnd"/>
      <w:r w:rsidRPr="00A509E7">
        <w:rPr>
          <w:rFonts w:ascii="Cambria" w:eastAsia="Times New Roman" w:hAnsi="Cambria" w:cs="Times New Roman"/>
          <w:color w:val="212121"/>
          <w:sz w:val="30"/>
          <w:szCs w:val="30"/>
        </w:rPr>
        <w:t xml:space="preserve"> package in R with </w:t>
      </w:r>
      <w:r w:rsidRPr="00A509E7">
        <w:rPr>
          <w:rFonts w:ascii="Cambria" w:eastAsia="Times New Roman" w:hAnsi="Cambria" w:cs="Times New Roman"/>
          <w:b/>
          <w:bCs/>
          <w:color w:val="212121"/>
          <w:sz w:val="30"/>
          <w:szCs w:val="30"/>
        </w:rPr>
        <w:t>5-fold cross-validation</w:t>
      </w:r>
      <w:r w:rsidRPr="00A509E7">
        <w:rPr>
          <w:rFonts w:ascii="Cambria" w:eastAsia="Times New Roman" w:hAnsi="Cambria" w:cs="Times New Roman"/>
          <w:color w:val="212121"/>
          <w:sz w:val="30"/>
          <w:szCs w:val="30"/>
        </w:rPr>
        <w:t xml:space="preserve"> to identify the </w:t>
      </w:r>
      <w:r w:rsidRPr="00A509E7">
        <w:rPr>
          <w:rFonts w:ascii="Cambria" w:eastAsia="Times New Roman" w:hAnsi="Cambria" w:cs="Times New Roman"/>
          <w:b/>
          <w:bCs/>
          <w:color w:val="212121"/>
          <w:sz w:val="30"/>
          <w:szCs w:val="30"/>
        </w:rPr>
        <w:t>optimal number of trees</w:t>
      </w:r>
      <w:r w:rsidRPr="00A509E7">
        <w:rPr>
          <w:rFonts w:ascii="Cambria" w:eastAsia="Times New Roman" w:hAnsi="Cambria" w:cs="Times New Roman"/>
          <w:color w:val="212121"/>
          <w:sz w:val="30"/>
          <w:szCs w:val="30"/>
        </w:rPr>
        <w:t xml:space="preserve"> and applied standard default values for tuning parameters to identify the optimal model.</w:t>
      </w:r>
      <w:hyperlink r:id="rId57" w:anchor="zoi200700r16" w:history="1">
        <w:r w:rsidRPr="00A509E7">
          <w:rPr>
            <w:rFonts w:ascii="Cambria" w:eastAsia="Times New Roman" w:hAnsi="Cambria" w:cs="Times New Roman"/>
            <w:color w:val="376FAA"/>
            <w:sz w:val="23"/>
            <w:szCs w:val="23"/>
            <w:u w:val="single"/>
            <w:vertAlign w:val="superscript"/>
          </w:rPr>
          <w:t>16</w:t>
        </w:r>
      </w:hyperlink>
    </w:p>
    <w:p w14:paraId="7F827441"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For each trajectory group, we estimated 2 separate models.</w:t>
      </w:r>
    </w:p>
    <w:p w14:paraId="4AF2A7A8"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lastRenderedPageBreak/>
        <w:t xml:space="preserve"> The </w:t>
      </w:r>
      <w:r w:rsidRPr="00A509E7">
        <w:rPr>
          <w:rFonts w:ascii="Cambria" w:eastAsia="Times New Roman" w:hAnsi="Cambria" w:cs="Times New Roman"/>
          <w:b/>
          <w:bCs/>
          <w:color w:val="212121"/>
          <w:sz w:val="30"/>
          <w:szCs w:val="30"/>
        </w:rPr>
        <w:t>first included all 37 baseline predictors</w:t>
      </w:r>
      <w:r w:rsidRPr="00A509E7">
        <w:rPr>
          <w:rFonts w:ascii="Cambria" w:eastAsia="Times New Roman" w:hAnsi="Cambria" w:cs="Times New Roman"/>
          <w:color w:val="212121"/>
          <w:sz w:val="30"/>
          <w:szCs w:val="30"/>
        </w:rPr>
        <w:t xml:space="preserve"> (model 1) and the </w:t>
      </w:r>
      <w:r w:rsidRPr="00A509E7">
        <w:rPr>
          <w:rFonts w:ascii="Cambria" w:eastAsia="Times New Roman" w:hAnsi="Cambria" w:cs="Times New Roman"/>
          <w:b/>
          <w:bCs/>
          <w:color w:val="212121"/>
          <w:sz w:val="30"/>
          <w:szCs w:val="30"/>
        </w:rPr>
        <w:t>second included only the 10 baseline predictors</w:t>
      </w:r>
      <w:r w:rsidRPr="00A509E7">
        <w:rPr>
          <w:rFonts w:ascii="Cambria" w:eastAsia="Times New Roman" w:hAnsi="Cambria" w:cs="Times New Roman"/>
          <w:color w:val="212121"/>
          <w:sz w:val="30"/>
          <w:szCs w:val="30"/>
        </w:rPr>
        <w:t xml:space="preserve"> that were considered a priori to be potentially modifiable (model 2). Because of the ability of </w:t>
      </w:r>
      <w:r w:rsidRPr="00A509E7">
        <w:rPr>
          <w:rFonts w:ascii="Cambria" w:eastAsia="Times New Roman" w:hAnsi="Cambria" w:cs="Times New Roman"/>
          <w:b/>
          <w:bCs/>
          <w:color w:val="212121"/>
          <w:sz w:val="30"/>
          <w:szCs w:val="30"/>
        </w:rPr>
        <w:t>boosted regression to handle missing data</w:t>
      </w:r>
      <w:r w:rsidRPr="00A509E7">
        <w:rPr>
          <w:rFonts w:ascii="Cambria" w:eastAsia="Times New Roman" w:hAnsi="Cambria" w:cs="Times New Roman"/>
          <w:color w:val="212121"/>
          <w:sz w:val="30"/>
          <w:szCs w:val="30"/>
        </w:rPr>
        <w:t xml:space="preserve">, an indicator of </w:t>
      </w:r>
    </w:p>
    <w:p w14:paraId="33876BA0"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long-term medication </w:t>
      </w:r>
      <w:proofErr w:type="gramStart"/>
      <w:r w:rsidRPr="00A509E7">
        <w:rPr>
          <w:rFonts w:ascii="Cambria" w:eastAsia="Times New Roman" w:hAnsi="Cambria" w:cs="Times New Roman"/>
          <w:color w:val="212121"/>
          <w:sz w:val="30"/>
          <w:szCs w:val="30"/>
        </w:rPr>
        <w:t>use</w:t>
      </w:r>
      <w:proofErr w:type="gramEnd"/>
      <w:r w:rsidRPr="00A509E7">
        <w:rPr>
          <w:rFonts w:ascii="Cambria" w:eastAsia="Times New Roman" w:hAnsi="Cambria" w:cs="Times New Roman"/>
          <w:color w:val="212121"/>
          <w:sz w:val="30"/>
          <w:szCs w:val="30"/>
        </w:rPr>
        <w:t xml:space="preserve"> and </w:t>
      </w:r>
    </w:p>
    <w:p w14:paraId="359558BB"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mean PDC were both included as variables for model </w:t>
      </w:r>
    </w:p>
    <w:p w14:paraId="30E939EA" w14:textId="7E5FA04B"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1, </w:t>
      </w:r>
    </w:p>
    <w:p w14:paraId="3A7D755E" w14:textId="6D38A39A" w:rsidR="00A509E7" w:rsidRP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and mean PDC was included alone as a variable for model 2.</w:t>
      </w:r>
    </w:p>
    <w:p w14:paraId="7A0C5C4E" w14:textId="77777777" w:rsidR="00A509E7" w:rsidRPr="00A509E7" w:rsidRDefault="00A509E7" w:rsidP="00A509E7">
      <w:pPr>
        <w:shd w:val="clear" w:color="auto" w:fill="FFFFFF"/>
        <w:spacing w:before="400" w:after="400" w:line="240" w:lineRule="auto"/>
        <w:rPr>
          <w:rFonts w:ascii="Cambria" w:eastAsia="Times New Roman" w:hAnsi="Cambria" w:cs="Times New Roman"/>
          <w:b/>
          <w:bCs/>
          <w:color w:val="212121"/>
          <w:sz w:val="30"/>
          <w:szCs w:val="30"/>
        </w:rPr>
      </w:pPr>
      <w:r w:rsidRPr="00A509E7">
        <w:rPr>
          <w:rFonts w:ascii="Cambria" w:eastAsia="Times New Roman" w:hAnsi="Cambria" w:cs="Times New Roman"/>
          <w:color w:val="212121"/>
          <w:sz w:val="30"/>
          <w:szCs w:val="30"/>
        </w:rPr>
        <w:t xml:space="preserve">To avoid </w:t>
      </w:r>
      <w:r w:rsidRPr="00A509E7">
        <w:rPr>
          <w:rFonts w:ascii="Cambria" w:eastAsia="Times New Roman" w:hAnsi="Cambria" w:cs="Times New Roman"/>
          <w:b/>
          <w:bCs/>
          <w:color w:val="212121"/>
          <w:sz w:val="30"/>
          <w:szCs w:val="30"/>
        </w:rPr>
        <w:t>overoptimism bias,</w:t>
      </w:r>
      <w:r w:rsidRPr="00A509E7">
        <w:rPr>
          <w:rFonts w:ascii="Cambria" w:eastAsia="Times New Roman" w:hAnsi="Cambria" w:cs="Times New Roman"/>
          <w:color w:val="212121"/>
          <w:sz w:val="30"/>
          <w:szCs w:val="30"/>
        </w:rPr>
        <w:t xml:space="preserve"> we used </w:t>
      </w:r>
      <w:r w:rsidRPr="00A509E7">
        <w:rPr>
          <w:rFonts w:ascii="Cambria" w:eastAsia="Times New Roman" w:hAnsi="Cambria" w:cs="Times New Roman"/>
          <w:b/>
          <w:bCs/>
          <w:color w:val="212121"/>
          <w:sz w:val="30"/>
          <w:szCs w:val="30"/>
        </w:rPr>
        <w:t>internal split-sample validation</w:t>
      </w:r>
      <w:r w:rsidRPr="00A509E7">
        <w:rPr>
          <w:rFonts w:ascii="Cambria" w:eastAsia="Times New Roman" w:hAnsi="Cambria" w:cs="Times New Roman"/>
          <w:color w:val="212121"/>
          <w:sz w:val="30"/>
          <w:szCs w:val="30"/>
        </w:rPr>
        <w:t xml:space="preserve"> by randomly dividing the </w:t>
      </w:r>
      <w:r w:rsidRPr="00A509E7">
        <w:rPr>
          <w:rFonts w:ascii="Cambria" w:eastAsia="Times New Roman" w:hAnsi="Cambria" w:cs="Times New Roman"/>
          <w:b/>
          <w:bCs/>
          <w:color w:val="212121"/>
          <w:sz w:val="30"/>
          <w:szCs w:val="30"/>
        </w:rPr>
        <w:t>full cohort into 2 halves</w:t>
      </w:r>
      <w:r w:rsidRPr="00A509E7">
        <w:rPr>
          <w:rFonts w:ascii="Cambria" w:eastAsia="Times New Roman" w:hAnsi="Cambria" w:cs="Times New Roman"/>
          <w:color w:val="212121"/>
          <w:sz w:val="30"/>
          <w:szCs w:val="30"/>
        </w:rPr>
        <w:t xml:space="preserve"> as an initial derivation sample and a validation sample for all models.</w:t>
      </w:r>
      <w:hyperlink r:id="rId58" w:anchor="zoi200700r32" w:history="1">
        <w:r w:rsidRPr="00A509E7">
          <w:rPr>
            <w:rFonts w:ascii="Cambria" w:eastAsia="Times New Roman" w:hAnsi="Cambria" w:cs="Times New Roman"/>
            <w:color w:val="376FAA"/>
            <w:sz w:val="23"/>
            <w:szCs w:val="23"/>
            <w:u w:val="single"/>
            <w:vertAlign w:val="superscript"/>
          </w:rPr>
          <w:t>32</w:t>
        </w:r>
      </w:hyperlink>
      <w:r w:rsidRPr="00A509E7">
        <w:rPr>
          <w:rFonts w:ascii="Cambria" w:eastAsia="Times New Roman" w:hAnsi="Cambria" w:cs="Times New Roman"/>
          <w:color w:val="212121"/>
          <w:sz w:val="30"/>
          <w:szCs w:val="30"/>
        </w:rPr>
        <w:t> We evaluated each model through discrimination measures.</w:t>
      </w:r>
      <w:hyperlink r:id="rId59" w:anchor="zoi200700r33" w:history="1">
        <w:r w:rsidRPr="00A509E7">
          <w:rPr>
            <w:rFonts w:ascii="Cambria" w:eastAsia="Times New Roman" w:hAnsi="Cambria" w:cs="Times New Roman"/>
            <w:color w:val="376FAA"/>
            <w:sz w:val="23"/>
            <w:szCs w:val="23"/>
            <w:u w:val="single"/>
            <w:vertAlign w:val="superscript"/>
          </w:rPr>
          <w:t>33</w:t>
        </w:r>
      </w:hyperlink>
      <w:r w:rsidRPr="00A509E7">
        <w:rPr>
          <w:rFonts w:ascii="Cambria" w:eastAsia="Times New Roman" w:hAnsi="Cambria" w:cs="Times New Roman"/>
          <w:color w:val="212121"/>
          <w:sz w:val="30"/>
          <w:szCs w:val="30"/>
        </w:rPr>
        <w:t xml:space="preserve"> Discrimination, the model’s ability to distinguish between patients who do and do not experience the outcome, was measured by the C-statistic, which ranges </w:t>
      </w:r>
      <w:r w:rsidRPr="00A509E7">
        <w:rPr>
          <w:rFonts w:ascii="Cambria" w:eastAsia="Times New Roman" w:hAnsi="Cambria" w:cs="Times New Roman"/>
          <w:b/>
          <w:bCs/>
          <w:color w:val="212121"/>
          <w:sz w:val="30"/>
          <w:szCs w:val="30"/>
        </w:rPr>
        <w:t>from 0.5 (noninformative model) to 1.0 (perfect prediction).</w:t>
      </w:r>
      <w:hyperlink r:id="rId60" w:anchor="zoi200700r34" w:history="1">
        <w:r w:rsidRPr="00A509E7">
          <w:rPr>
            <w:rFonts w:ascii="Cambria" w:eastAsia="Times New Roman" w:hAnsi="Cambria" w:cs="Times New Roman"/>
            <w:b/>
            <w:bCs/>
            <w:color w:val="376FAA"/>
            <w:sz w:val="23"/>
            <w:szCs w:val="23"/>
            <w:u w:val="single"/>
            <w:vertAlign w:val="superscript"/>
          </w:rPr>
          <w:t>34</w:t>
        </w:r>
      </w:hyperlink>
      <w:r w:rsidRPr="00A509E7">
        <w:rPr>
          <w:rFonts w:ascii="Cambria" w:eastAsia="Times New Roman" w:hAnsi="Cambria" w:cs="Times New Roman"/>
          <w:b/>
          <w:bCs/>
          <w:color w:val="212121"/>
          <w:sz w:val="23"/>
          <w:szCs w:val="23"/>
          <w:vertAlign w:val="superscript"/>
        </w:rPr>
        <w:t>,</w:t>
      </w:r>
      <w:hyperlink r:id="rId61" w:anchor="zoi200700r35" w:history="1">
        <w:r w:rsidRPr="00A509E7">
          <w:rPr>
            <w:rFonts w:ascii="Cambria" w:eastAsia="Times New Roman" w:hAnsi="Cambria" w:cs="Times New Roman"/>
            <w:b/>
            <w:bCs/>
            <w:color w:val="376FAA"/>
            <w:sz w:val="23"/>
            <w:szCs w:val="23"/>
            <w:u w:val="single"/>
            <w:vertAlign w:val="superscript"/>
          </w:rPr>
          <w:t>35</w:t>
        </w:r>
      </w:hyperlink>
    </w:p>
    <w:p w14:paraId="0291C40F" w14:textId="77777777" w:rsidR="008B679B"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For clinical context, we explored the association between </w:t>
      </w:r>
      <w:r w:rsidRPr="00A509E7">
        <w:rPr>
          <w:rFonts w:ascii="Cambria" w:eastAsia="Times New Roman" w:hAnsi="Cambria" w:cs="Times New Roman"/>
          <w:b/>
          <w:bCs/>
          <w:color w:val="212121"/>
          <w:sz w:val="30"/>
          <w:szCs w:val="30"/>
        </w:rPr>
        <w:t xml:space="preserve">potentially modifiable baseline characteristics and membership in a rising-cost trajectory compared </w:t>
      </w:r>
      <w:r w:rsidRPr="00A509E7">
        <w:rPr>
          <w:rFonts w:ascii="Cambria" w:eastAsia="Times New Roman" w:hAnsi="Cambria" w:cs="Times New Roman"/>
          <w:color w:val="212121"/>
          <w:sz w:val="30"/>
          <w:szCs w:val="30"/>
        </w:rPr>
        <w:t xml:space="preserve">with </w:t>
      </w:r>
      <w:r w:rsidRPr="00A509E7">
        <w:rPr>
          <w:rFonts w:ascii="Cambria" w:eastAsia="Times New Roman" w:hAnsi="Cambria" w:cs="Times New Roman"/>
          <w:b/>
          <w:bCs/>
          <w:color w:val="212121"/>
          <w:sz w:val="30"/>
          <w:szCs w:val="30"/>
        </w:rPr>
        <w:t>other trajectory groups</w:t>
      </w:r>
      <w:r w:rsidRPr="00A509E7">
        <w:rPr>
          <w:rFonts w:ascii="Cambria" w:eastAsia="Times New Roman" w:hAnsi="Cambria" w:cs="Times New Roman"/>
          <w:color w:val="212121"/>
          <w:sz w:val="30"/>
          <w:szCs w:val="30"/>
        </w:rPr>
        <w:t xml:space="preserve"> that had similar spending at baseline. Specifically, we used </w:t>
      </w:r>
    </w:p>
    <w:p w14:paraId="077632BD" w14:textId="77777777" w:rsidR="00432D6C"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b/>
          <w:bCs/>
          <w:color w:val="212121"/>
          <w:sz w:val="30"/>
          <w:szCs w:val="30"/>
        </w:rPr>
        <w:t>multivariable logistic regression to compare membership</w:t>
      </w:r>
      <w:r w:rsidRPr="00A509E7">
        <w:rPr>
          <w:rFonts w:ascii="Cambria" w:eastAsia="Times New Roman" w:hAnsi="Cambria" w:cs="Times New Roman"/>
          <w:color w:val="212121"/>
          <w:sz w:val="30"/>
          <w:szCs w:val="30"/>
        </w:rPr>
        <w:t xml:space="preserve"> in the </w:t>
      </w:r>
      <w:r w:rsidRPr="00A509E7">
        <w:rPr>
          <w:rFonts w:ascii="Cambria" w:eastAsia="Times New Roman" w:hAnsi="Cambria" w:cs="Times New Roman"/>
          <w:b/>
          <w:bCs/>
          <w:color w:val="212121"/>
          <w:sz w:val="30"/>
          <w:szCs w:val="30"/>
        </w:rPr>
        <w:t>rising-cost trajectory</w:t>
      </w:r>
      <w:r w:rsidRPr="00A509E7">
        <w:rPr>
          <w:rFonts w:ascii="Cambria" w:eastAsia="Times New Roman" w:hAnsi="Cambria" w:cs="Times New Roman"/>
          <w:color w:val="212121"/>
          <w:sz w:val="30"/>
          <w:szCs w:val="30"/>
        </w:rPr>
        <w:t xml:space="preserve">, including each potentially modifiable variable vs other groups. </w:t>
      </w:r>
    </w:p>
    <w:p w14:paraId="473E0F47" w14:textId="411CC31E" w:rsidR="00A509E7" w:rsidRP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This approach provides insight into baseline factors that may help </w:t>
      </w:r>
      <w:r w:rsidRPr="00A509E7">
        <w:rPr>
          <w:rFonts w:ascii="Cambria" w:eastAsia="Times New Roman" w:hAnsi="Cambria" w:cs="Times New Roman"/>
          <w:b/>
          <w:bCs/>
          <w:color w:val="212121"/>
          <w:sz w:val="30"/>
          <w:szCs w:val="30"/>
        </w:rPr>
        <w:t>distinguish patients who become costly later</w:t>
      </w:r>
      <w:r w:rsidRPr="00A509E7">
        <w:rPr>
          <w:rFonts w:ascii="Cambria" w:eastAsia="Times New Roman" w:hAnsi="Cambria" w:cs="Times New Roman"/>
          <w:color w:val="212121"/>
          <w:sz w:val="30"/>
          <w:szCs w:val="30"/>
        </w:rPr>
        <w:t xml:space="preserve"> (</w:t>
      </w:r>
      <w:proofErr w:type="spellStart"/>
      <w:r w:rsidRPr="00A509E7">
        <w:rPr>
          <w:rFonts w:ascii="Cambria" w:eastAsia="Times New Roman" w:hAnsi="Cambria" w:cs="Times New Roman"/>
          <w:color w:val="212121"/>
          <w:sz w:val="30"/>
          <w:szCs w:val="30"/>
        </w:rPr>
        <w:t>ie</w:t>
      </w:r>
      <w:proofErr w:type="spellEnd"/>
      <w:r w:rsidRPr="00A509E7">
        <w:rPr>
          <w:rFonts w:ascii="Cambria" w:eastAsia="Times New Roman" w:hAnsi="Cambria" w:cs="Times New Roman"/>
          <w:color w:val="212121"/>
          <w:sz w:val="30"/>
          <w:szCs w:val="30"/>
        </w:rPr>
        <w:t xml:space="preserve">, at least a year later) and potential levers for interventions. We also explored the relative influence of each </w:t>
      </w:r>
      <w:r w:rsidRPr="00A509E7">
        <w:rPr>
          <w:rFonts w:ascii="Cambria" w:eastAsia="Times New Roman" w:hAnsi="Cambria" w:cs="Times New Roman"/>
          <w:b/>
          <w:bCs/>
          <w:color w:val="212121"/>
          <w:sz w:val="30"/>
          <w:szCs w:val="30"/>
        </w:rPr>
        <w:t>potentially modifiable predictor</w:t>
      </w:r>
      <w:r w:rsidRPr="00A509E7">
        <w:rPr>
          <w:rFonts w:ascii="Cambria" w:eastAsia="Times New Roman" w:hAnsi="Cambria" w:cs="Times New Roman"/>
          <w:color w:val="212121"/>
          <w:sz w:val="30"/>
          <w:szCs w:val="30"/>
        </w:rPr>
        <w:t xml:space="preserve"> from model 2.</w:t>
      </w:r>
    </w:p>
    <w:p w14:paraId="7CE21CE4" w14:textId="77777777" w:rsidR="00432D6C"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lastRenderedPageBreak/>
        <w:t xml:space="preserve">We also evaluated the </w:t>
      </w:r>
      <w:r w:rsidRPr="00A509E7">
        <w:rPr>
          <w:rFonts w:ascii="Cambria" w:eastAsia="Times New Roman" w:hAnsi="Cambria" w:cs="Times New Roman"/>
          <w:b/>
          <w:bCs/>
          <w:color w:val="212121"/>
          <w:sz w:val="30"/>
          <w:szCs w:val="30"/>
        </w:rPr>
        <w:t>ability to predict patients who experience rising costs in year 2 defined using a decile-threshold approach</w:t>
      </w:r>
      <w:r w:rsidRPr="00A509E7">
        <w:rPr>
          <w:rFonts w:ascii="Cambria" w:eastAsia="Times New Roman" w:hAnsi="Cambria" w:cs="Times New Roman"/>
          <w:color w:val="212121"/>
          <w:sz w:val="30"/>
          <w:szCs w:val="30"/>
        </w:rPr>
        <w:t xml:space="preserve"> </w:t>
      </w:r>
    </w:p>
    <w:p w14:paraId="5C47F9C2" w14:textId="77777777" w:rsidR="00432D6C"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w:t>
      </w:r>
      <w:proofErr w:type="spellStart"/>
      <w:proofErr w:type="gramStart"/>
      <w:r w:rsidRPr="00A509E7">
        <w:rPr>
          <w:rFonts w:ascii="Cambria" w:eastAsia="Times New Roman" w:hAnsi="Cambria" w:cs="Times New Roman"/>
          <w:color w:val="212121"/>
          <w:sz w:val="30"/>
          <w:szCs w:val="30"/>
        </w:rPr>
        <w:t>ie</w:t>
      </w:r>
      <w:proofErr w:type="spellEnd"/>
      <w:proofErr w:type="gramEnd"/>
      <w:r w:rsidRPr="00A509E7">
        <w:rPr>
          <w:rFonts w:ascii="Cambria" w:eastAsia="Times New Roman" w:hAnsi="Cambria" w:cs="Times New Roman"/>
          <w:color w:val="212121"/>
          <w:sz w:val="30"/>
          <w:szCs w:val="30"/>
        </w:rPr>
        <w:t xml:space="preserve">, those in the </w:t>
      </w:r>
      <w:r w:rsidRPr="00A509E7">
        <w:rPr>
          <w:rFonts w:ascii="Cambria" w:eastAsia="Times New Roman" w:hAnsi="Cambria" w:cs="Times New Roman"/>
          <w:b/>
          <w:bCs/>
          <w:color w:val="212121"/>
          <w:sz w:val="30"/>
          <w:szCs w:val="30"/>
        </w:rPr>
        <w:t>lower 90% of spending in year 1</w:t>
      </w:r>
      <w:r w:rsidRPr="00A509E7">
        <w:rPr>
          <w:rFonts w:ascii="Cambria" w:eastAsia="Times New Roman" w:hAnsi="Cambria" w:cs="Times New Roman"/>
          <w:color w:val="212121"/>
          <w:sz w:val="30"/>
          <w:szCs w:val="30"/>
        </w:rPr>
        <w:t xml:space="preserve"> and then were in the top </w:t>
      </w:r>
      <w:r w:rsidRPr="00A509E7">
        <w:rPr>
          <w:rFonts w:ascii="Cambria" w:eastAsia="Times New Roman" w:hAnsi="Cambria" w:cs="Times New Roman"/>
          <w:b/>
          <w:bCs/>
          <w:color w:val="212121"/>
          <w:sz w:val="30"/>
          <w:szCs w:val="30"/>
        </w:rPr>
        <w:t>10% of spending in year 2</w:t>
      </w:r>
      <w:r w:rsidRPr="00A509E7">
        <w:rPr>
          <w:rFonts w:ascii="Cambria" w:eastAsia="Times New Roman" w:hAnsi="Cambria" w:cs="Times New Roman"/>
          <w:b/>
          <w:bCs/>
          <w:color w:val="212121"/>
          <w:sz w:val="23"/>
          <w:szCs w:val="23"/>
          <w:vertAlign w:val="superscript"/>
        </w:rPr>
        <w:t>10</w:t>
      </w:r>
      <w:r w:rsidRPr="00A509E7">
        <w:rPr>
          <w:rFonts w:ascii="Cambria" w:eastAsia="Times New Roman" w:hAnsi="Cambria" w:cs="Times New Roman"/>
          <w:color w:val="212121"/>
          <w:sz w:val="30"/>
          <w:szCs w:val="30"/>
        </w:rPr>
        <w:t xml:space="preserve">) and </w:t>
      </w:r>
    </w:p>
    <w:p w14:paraId="119647E2" w14:textId="77777777" w:rsidR="00432D6C"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patients who in trajectory modeling were estimated as belonging to a </w:t>
      </w:r>
      <w:r w:rsidRPr="00A509E7">
        <w:rPr>
          <w:rFonts w:ascii="Cambria" w:eastAsia="Times New Roman" w:hAnsi="Cambria" w:cs="Times New Roman"/>
          <w:b/>
          <w:bCs/>
          <w:color w:val="212121"/>
          <w:sz w:val="30"/>
          <w:szCs w:val="30"/>
        </w:rPr>
        <w:t>rising-cost trajectory.</w:t>
      </w:r>
      <w:r w:rsidRPr="00A509E7">
        <w:rPr>
          <w:rFonts w:ascii="Cambria" w:eastAsia="Times New Roman" w:hAnsi="Cambria" w:cs="Times New Roman"/>
          <w:color w:val="212121"/>
          <w:sz w:val="30"/>
          <w:szCs w:val="30"/>
        </w:rPr>
        <w:t xml:space="preserve"> For this approach, </w:t>
      </w:r>
    </w:p>
    <w:p w14:paraId="21DF2A34" w14:textId="77777777" w:rsidR="00432D6C"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we estimated each outcome with </w:t>
      </w:r>
      <w:r w:rsidRPr="00A509E7">
        <w:rPr>
          <w:rFonts w:ascii="Cambria" w:eastAsia="Times New Roman" w:hAnsi="Cambria" w:cs="Times New Roman"/>
          <w:b/>
          <w:bCs/>
          <w:color w:val="212121"/>
          <w:sz w:val="30"/>
          <w:szCs w:val="30"/>
        </w:rPr>
        <w:t>2 additional models with boosted regression.</w:t>
      </w:r>
      <w:r w:rsidRPr="00A509E7">
        <w:rPr>
          <w:rFonts w:ascii="Cambria" w:eastAsia="Times New Roman" w:hAnsi="Cambria" w:cs="Times New Roman"/>
          <w:color w:val="212121"/>
          <w:sz w:val="30"/>
          <w:szCs w:val="30"/>
        </w:rPr>
        <w:t xml:space="preserve"> </w:t>
      </w:r>
    </w:p>
    <w:p w14:paraId="2EAB2E9A" w14:textId="77777777" w:rsidR="00432D6C"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Model 3 used all baseline predictors, and model 4 used the potentially modifiable predictors. </w:t>
      </w:r>
    </w:p>
    <w:p w14:paraId="32DCE2D9" w14:textId="0962CEFB" w:rsidR="00A509E7" w:rsidRP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 xml:space="preserve">This </w:t>
      </w:r>
      <w:r w:rsidRPr="00A509E7">
        <w:rPr>
          <w:rFonts w:ascii="Cambria" w:eastAsia="Times New Roman" w:hAnsi="Cambria" w:cs="Times New Roman"/>
          <w:b/>
          <w:bCs/>
          <w:color w:val="212121"/>
          <w:sz w:val="30"/>
          <w:szCs w:val="30"/>
        </w:rPr>
        <w:t>approach helps provide insight into whether these spending increases could be accurately predicted u</w:t>
      </w:r>
      <w:r w:rsidRPr="00A509E7">
        <w:rPr>
          <w:rFonts w:ascii="Cambria" w:eastAsia="Times New Roman" w:hAnsi="Cambria" w:cs="Times New Roman"/>
          <w:color w:val="212121"/>
          <w:sz w:val="30"/>
          <w:szCs w:val="30"/>
        </w:rPr>
        <w:t>sing baseline information less temporal to the spending changes, which could ultimately inform intervention design and allow more time for them to be implemented.</w:t>
      </w:r>
    </w:p>
    <w:p w14:paraId="5EF76051" w14:textId="77777777" w:rsidR="00A509E7" w:rsidRPr="00A509E7" w:rsidRDefault="00A509E7" w:rsidP="00A509E7">
      <w:pPr>
        <w:shd w:val="clear" w:color="auto" w:fill="FFFFFF"/>
        <w:spacing w:before="400" w:after="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We conducted several sensitivity analyses. Although our primary analysis included zip code sociodemographic characteristics, we also included patients’ region of residence based on enrollment files as a predictor in model 1. Then, we included adherence to each class separately as predictors in models 1 and 2. Finally, we repeated measurements and analyses in a subsequent year (</w:t>
      </w:r>
      <w:proofErr w:type="spellStart"/>
      <w:r w:rsidRPr="00A509E7">
        <w:rPr>
          <w:rFonts w:ascii="Cambria" w:eastAsia="Times New Roman" w:hAnsi="Cambria" w:cs="Times New Roman"/>
          <w:color w:val="212121"/>
          <w:sz w:val="30"/>
          <w:szCs w:val="30"/>
        </w:rPr>
        <w:t>ie</w:t>
      </w:r>
      <w:proofErr w:type="spellEnd"/>
      <w:r w:rsidRPr="00A509E7">
        <w:rPr>
          <w:rFonts w:ascii="Cambria" w:eastAsia="Times New Roman" w:hAnsi="Cambria" w:cs="Times New Roman"/>
          <w:color w:val="212121"/>
          <w:sz w:val="30"/>
          <w:szCs w:val="30"/>
        </w:rPr>
        <w:t>, 2012-2014) to confirm generalizability (</w:t>
      </w:r>
      <w:proofErr w:type="spellStart"/>
      <w:r w:rsidRPr="00A509E7">
        <w:rPr>
          <w:rFonts w:ascii="Cambria" w:eastAsia="Times New Roman" w:hAnsi="Cambria" w:cs="Times New Roman"/>
          <w:color w:val="212121"/>
          <w:sz w:val="30"/>
          <w:szCs w:val="30"/>
        </w:rPr>
        <w:t>eAppendix</w:t>
      </w:r>
      <w:proofErr w:type="spellEnd"/>
      <w:r w:rsidRPr="00A509E7">
        <w:rPr>
          <w:rFonts w:ascii="Cambria" w:eastAsia="Times New Roman" w:hAnsi="Cambria" w:cs="Times New Roman"/>
          <w:color w:val="212121"/>
          <w:sz w:val="30"/>
          <w:szCs w:val="30"/>
        </w:rPr>
        <w:t xml:space="preserve"> in the </w:t>
      </w:r>
      <w:hyperlink r:id="rId62" w:anchor="note-ZOI200700-1-s" w:history="1">
        <w:r w:rsidRPr="00A509E7">
          <w:rPr>
            <w:rFonts w:ascii="Cambria" w:eastAsia="Times New Roman" w:hAnsi="Cambria" w:cs="Times New Roman"/>
            <w:color w:val="376FAA"/>
            <w:sz w:val="30"/>
            <w:szCs w:val="30"/>
            <w:u w:val="single"/>
          </w:rPr>
          <w:t>Supplement</w:t>
        </w:r>
      </w:hyperlink>
      <w:r w:rsidRPr="00A509E7">
        <w:rPr>
          <w:rFonts w:ascii="Cambria" w:eastAsia="Times New Roman" w:hAnsi="Cambria" w:cs="Times New Roman"/>
          <w:color w:val="212121"/>
          <w:sz w:val="30"/>
          <w:szCs w:val="30"/>
        </w:rPr>
        <w:t>).</w:t>
      </w:r>
    </w:p>
    <w:p w14:paraId="5336FA30" w14:textId="7827A55B" w:rsidR="00A509E7" w:rsidRDefault="00A509E7" w:rsidP="00A509E7">
      <w:pPr>
        <w:shd w:val="clear" w:color="auto" w:fill="FFFFFF"/>
        <w:spacing w:before="400" w:line="240" w:lineRule="auto"/>
        <w:rPr>
          <w:rFonts w:ascii="Cambria" w:eastAsia="Times New Roman" w:hAnsi="Cambria" w:cs="Times New Roman"/>
          <w:color w:val="212121"/>
          <w:sz w:val="30"/>
          <w:szCs w:val="30"/>
        </w:rPr>
      </w:pPr>
      <w:r w:rsidRPr="00A509E7">
        <w:rPr>
          <w:rFonts w:ascii="Cambria" w:eastAsia="Times New Roman" w:hAnsi="Cambria" w:cs="Times New Roman"/>
          <w:color w:val="212121"/>
          <w:sz w:val="30"/>
          <w:szCs w:val="30"/>
        </w:rPr>
        <w:t>All analyses except for the boosted regression were performed using SAS version 9.4 (SAS Institute); the boosting algorithm was performed using R version 3.4.1 (The R Project for Statistical Computing). Statistical analysis was performed from August 2018 to December 2019</w:t>
      </w:r>
    </w:p>
    <w:p w14:paraId="6777E8C8" w14:textId="77777777" w:rsidR="00432D6C" w:rsidRPr="00432D6C" w:rsidRDefault="00432D6C" w:rsidP="00432D6C">
      <w:pPr>
        <w:shd w:val="clear" w:color="auto" w:fill="FFFFFF"/>
        <w:spacing w:after="200" w:line="450" w:lineRule="atLeast"/>
        <w:outlineLvl w:val="2"/>
        <w:rPr>
          <w:rFonts w:ascii="Cambria" w:eastAsia="Times New Roman" w:hAnsi="Cambria" w:cs="Times New Roman"/>
          <w:color w:val="734126"/>
          <w:spacing w:val="-2"/>
          <w:sz w:val="32"/>
          <w:szCs w:val="32"/>
        </w:rPr>
      </w:pPr>
      <w:r w:rsidRPr="00432D6C">
        <w:rPr>
          <w:rFonts w:ascii="Cambria" w:eastAsia="Times New Roman" w:hAnsi="Cambria" w:cs="Times New Roman"/>
          <w:color w:val="734126"/>
          <w:spacing w:val="-2"/>
          <w:sz w:val="32"/>
          <w:szCs w:val="32"/>
        </w:rPr>
        <w:t>Study Population and Characteristics</w:t>
      </w:r>
    </w:p>
    <w:p w14:paraId="6DDDD2C8" w14:textId="77777777" w:rsid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lastRenderedPageBreak/>
        <w:t>Our cohort consisted of 329 476 patients (</w:t>
      </w:r>
      <w:proofErr w:type="spellStart"/>
      <w:r w:rsidRPr="00432D6C">
        <w:rPr>
          <w:rFonts w:ascii="Cambria" w:eastAsia="Times New Roman" w:hAnsi="Cambria" w:cs="Times New Roman"/>
          <w:color w:val="212121"/>
          <w:sz w:val="30"/>
          <w:szCs w:val="30"/>
        </w:rPr>
        <w:t>eTable</w:t>
      </w:r>
      <w:proofErr w:type="spellEnd"/>
      <w:r w:rsidRPr="00432D6C">
        <w:rPr>
          <w:rFonts w:ascii="Cambria" w:eastAsia="Times New Roman" w:hAnsi="Cambria" w:cs="Times New Roman"/>
          <w:color w:val="212121"/>
          <w:sz w:val="30"/>
          <w:szCs w:val="30"/>
        </w:rPr>
        <w:t xml:space="preserve"> 2 in the </w:t>
      </w:r>
      <w:hyperlink r:id="rId63"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xml:space="preserve">). Their mean (SD) age </w:t>
      </w:r>
      <w:r w:rsidRPr="00432D6C">
        <w:rPr>
          <w:rFonts w:ascii="Cambria" w:eastAsia="Times New Roman" w:hAnsi="Cambria" w:cs="Times New Roman"/>
          <w:b/>
          <w:bCs/>
          <w:color w:val="212121"/>
          <w:sz w:val="30"/>
          <w:szCs w:val="30"/>
        </w:rPr>
        <w:t>was 76.0</w:t>
      </w:r>
      <w:r w:rsidRPr="00432D6C">
        <w:rPr>
          <w:rFonts w:ascii="Cambria" w:eastAsia="Times New Roman" w:hAnsi="Cambria" w:cs="Times New Roman"/>
          <w:color w:val="212121"/>
          <w:sz w:val="30"/>
          <w:szCs w:val="30"/>
        </w:rPr>
        <w:t xml:space="preserve"> (7.2) years, and 190 346 (57.8%) were women. </w:t>
      </w:r>
    </w:p>
    <w:p w14:paraId="7E2A3DB5" w14:textId="7B3CFDB4"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A 5-group trajectory model best described the 2-year spending patterns (</w:t>
      </w:r>
      <w:hyperlink r:id="rId64" w:tgtFrame="figure" w:history="1">
        <w:r w:rsidRPr="00432D6C">
          <w:rPr>
            <w:rFonts w:ascii="Cambria" w:eastAsia="Times New Roman" w:hAnsi="Cambria" w:cs="Times New Roman"/>
            <w:color w:val="376FAA"/>
            <w:sz w:val="30"/>
            <w:szCs w:val="30"/>
            <w:u w:val="single"/>
          </w:rPr>
          <w:t>Figure</w:t>
        </w:r>
      </w:hyperlink>
      <w:r w:rsidRPr="00432D6C">
        <w:rPr>
          <w:rFonts w:ascii="Cambria" w:eastAsia="Times New Roman" w:hAnsi="Cambria" w:cs="Times New Roman"/>
          <w:color w:val="212121"/>
          <w:sz w:val="30"/>
          <w:szCs w:val="30"/>
        </w:rPr>
        <w:t xml:space="preserve">); the model on the log scale is shown in </w:t>
      </w:r>
      <w:proofErr w:type="spellStart"/>
      <w:r w:rsidRPr="00432D6C">
        <w:rPr>
          <w:rFonts w:ascii="Cambria" w:eastAsia="Times New Roman" w:hAnsi="Cambria" w:cs="Times New Roman"/>
          <w:color w:val="212121"/>
          <w:sz w:val="30"/>
          <w:szCs w:val="30"/>
        </w:rPr>
        <w:t>eFigure</w:t>
      </w:r>
      <w:proofErr w:type="spellEnd"/>
      <w:r w:rsidRPr="00432D6C">
        <w:rPr>
          <w:rFonts w:ascii="Cambria" w:eastAsia="Times New Roman" w:hAnsi="Cambria" w:cs="Times New Roman"/>
          <w:color w:val="212121"/>
          <w:sz w:val="30"/>
          <w:szCs w:val="30"/>
        </w:rPr>
        <w:t xml:space="preserve"> 2 in the </w:t>
      </w:r>
      <w:hyperlink r:id="rId65"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xml:space="preserve">. The probabilities of group membership are in </w:t>
      </w:r>
      <w:proofErr w:type="spellStart"/>
      <w:r w:rsidRPr="00432D6C">
        <w:rPr>
          <w:rFonts w:ascii="Cambria" w:eastAsia="Times New Roman" w:hAnsi="Cambria" w:cs="Times New Roman"/>
          <w:color w:val="212121"/>
          <w:sz w:val="30"/>
          <w:szCs w:val="30"/>
        </w:rPr>
        <w:t>eTable</w:t>
      </w:r>
      <w:proofErr w:type="spellEnd"/>
      <w:r w:rsidRPr="00432D6C">
        <w:rPr>
          <w:rFonts w:ascii="Cambria" w:eastAsia="Times New Roman" w:hAnsi="Cambria" w:cs="Times New Roman"/>
          <w:color w:val="212121"/>
          <w:sz w:val="30"/>
          <w:szCs w:val="30"/>
        </w:rPr>
        <w:t xml:space="preserve"> 3 in the </w:t>
      </w:r>
      <w:hyperlink r:id="rId66"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xml:space="preserve">. Trajectories with alternative numbers of groups and corresponding BICs are shown in </w:t>
      </w:r>
      <w:proofErr w:type="spellStart"/>
      <w:r w:rsidRPr="00432D6C">
        <w:rPr>
          <w:rFonts w:ascii="Cambria" w:eastAsia="Times New Roman" w:hAnsi="Cambria" w:cs="Times New Roman"/>
          <w:color w:val="212121"/>
          <w:sz w:val="30"/>
          <w:szCs w:val="30"/>
        </w:rPr>
        <w:t>eFigure</w:t>
      </w:r>
      <w:proofErr w:type="spellEnd"/>
      <w:r w:rsidRPr="00432D6C">
        <w:rPr>
          <w:rFonts w:ascii="Cambria" w:eastAsia="Times New Roman" w:hAnsi="Cambria" w:cs="Times New Roman"/>
          <w:color w:val="212121"/>
          <w:sz w:val="30"/>
          <w:szCs w:val="30"/>
        </w:rPr>
        <w:t xml:space="preserve"> 3 in the </w:t>
      </w:r>
      <w:hyperlink r:id="rId67"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models with more groups had marginal improvements and were less interpretable.</w:t>
      </w:r>
    </w:p>
    <w:p w14:paraId="358E4F07" w14:textId="77777777" w:rsidR="00432D6C" w:rsidRPr="00432D6C" w:rsidRDefault="00432D6C" w:rsidP="00432D6C">
      <w:pPr>
        <w:shd w:val="clear" w:color="auto" w:fill="FFFCF0"/>
        <w:spacing w:after="0" w:line="240" w:lineRule="auto"/>
        <w:jc w:val="center"/>
        <w:rPr>
          <w:rFonts w:ascii="Times New Roman" w:eastAsia="Times New Roman" w:hAnsi="Times New Roman" w:cs="Times New Roman"/>
          <w:color w:val="376FAA"/>
          <w:sz w:val="24"/>
          <w:szCs w:val="24"/>
          <w:bdr w:val="none" w:sz="0" w:space="0" w:color="auto" w:frame="1"/>
        </w:rPr>
      </w:pPr>
      <w:r w:rsidRPr="00432D6C">
        <w:rPr>
          <w:rFonts w:ascii="Cambria" w:eastAsia="Times New Roman" w:hAnsi="Cambria" w:cs="Times New Roman"/>
          <w:color w:val="212121"/>
          <w:sz w:val="30"/>
          <w:szCs w:val="30"/>
        </w:rPr>
        <w:fldChar w:fldCharType="begin"/>
      </w:r>
      <w:r w:rsidRPr="00432D6C">
        <w:rPr>
          <w:rFonts w:ascii="Cambria" w:eastAsia="Times New Roman" w:hAnsi="Cambria" w:cs="Times New Roman"/>
          <w:color w:val="212121"/>
          <w:sz w:val="30"/>
          <w:szCs w:val="30"/>
        </w:rPr>
        <w:instrText xml:space="preserve"> HYPERLINK "https://www.ncbi.nlm.nih.gov/core/lw/2.0/html/tileshop_pmc/tileshop_pmc_inline.html?title=Click%20on%20image%20to%20zoom&amp;p=PMC3&amp;id=7573679_jamanetwopen-e2020291-g001.jpg" \t "tileshopwindow" </w:instrText>
      </w:r>
      <w:r w:rsidRPr="00432D6C">
        <w:rPr>
          <w:rFonts w:ascii="Cambria" w:eastAsia="Times New Roman" w:hAnsi="Cambria" w:cs="Times New Roman"/>
          <w:color w:val="212121"/>
          <w:sz w:val="30"/>
          <w:szCs w:val="30"/>
        </w:rPr>
        <w:fldChar w:fldCharType="separate"/>
      </w:r>
    </w:p>
    <w:p w14:paraId="2F7A8634" w14:textId="77777777" w:rsidR="00432D6C" w:rsidRPr="00432D6C" w:rsidRDefault="00432D6C" w:rsidP="00432D6C">
      <w:pPr>
        <w:shd w:val="clear" w:color="auto" w:fill="FFFCF0"/>
        <w:spacing w:after="0" w:line="240" w:lineRule="auto"/>
        <w:jc w:val="center"/>
        <w:rPr>
          <w:rFonts w:ascii="Times New Roman" w:eastAsia="Times New Roman" w:hAnsi="Times New Roman" w:cs="Times New Roman"/>
          <w:color w:val="212121"/>
          <w:sz w:val="24"/>
          <w:szCs w:val="24"/>
        </w:rPr>
      </w:pPr>
      <w:r w:rsidRPr="00432D6C">
        <w:rPr>
          <w:rFonts w:ascii="Cambria" w:eastAsia="Times New Roman" w:hAnsi="Cambria" w:cs="Times New Roman"/>
          <w:noProof/>
          <w:color w:val="376FAA"/>
          <w:sz w:val="30"/>
          <w:szCs w:val="30"/>
          <w:bdr w:val="none" w:sz="0" w:space="0" w:color="auto" w:frame="1"/>
        </w:rPr>
        <w:drawing>
          <wp:inline distT="0" distB="0" distL="0" distR="0" wp14:anchorId="5DEC1E88" wp14:editId="465C3879">
            <wp:extent cx="7427595" cy="3341370"/>
            <wp:effectExtent l="0" t="0" r="1905" b="0"/>
            <wp:docPr id="5" name="Picture 1">
              <a:hlinkClick xmlns:a="http://schemas.openxmlformats.org/drawingml/2006/main" r:id="rId6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8" tgtFrame="&quot;tileshopwindow&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427595" cy="3341370"/>
                    </a:xfrm>
                    <a:prstGeom prst="rect">
                      <a:avLst/>
                    </a:prstGeom>
                    <a:noFill/>
                    <a:ln>
                      <a:noFill/>
                    </a:ln>
                  </pic:spPr>
                </pic:pic>
              </a:graphicData>
            </a:graphic>
          </wp:inline>
        </w:drawing>
      </w:r>
      <w:r w:rsidRPr="00432D6C">
        <w:rPr>
          <w:rFonts w:ascii="Cambria" w:eastAsia="Times New Roman" w:hAnsi="Cambria" w:cs="Times New Roman"/>
          <w:color w:val="212121"/>
          <w:sz w:val="30"/>
          <w:szCs w:val="30"/>
        </w:rPr>
        <w:fldChar w:fldCharType="end"/>
      </w:r>
    </w:p>
    <w:p w14:paraId="0A7B3762" w14:textId="77777777" w:rsidR="00432D6C" w:rsidRPr="00432D6C" w:rsidRDefault="00432D6C" w:rsidP="00432D6C">
      <w:pPr>
        <w:shd w:val="clear" w:color="auto" w:fill="FFFCF0"/>
        <w:spacing w:after="0" w:line="240" w:lineRule="auto"/>
        <w:textAlignment w:val="top"/>
        <w:rPr>
          <w:rFonts w:ascii="Cambria" w:eastAsia="Times New Roman" w:hAnsi="Cambria" w:cs="Times New Roman"/>
          <w:color w:val="333333"/>
          <w:sz w:val="24"/>
          <w:szCs w:val="24"/>
        </w:rPr>
      </w:pPr>
      <w:hyperlink r:id="rId70" w:tgtFrame="figure" w:history="1">
        <w:r w:rsidRPr="00432D6C">
          <w:rPr>
            <w:rFonts w:ascii="Cambria" w:eastAsia="Times New Roman" w:hAnsi="Cambria" w:cs="Times New Roman"/>
            <w:color w:val="376FAA"/>
            <w:sz w:val="24"/>
            <w:szCs w:val="24"/>
            <w:u w:val="single"/>
          </w:rPr>
          <w:t>Figure.</w:t>
        </w:r>
      </w:hyperlink>
    </w:p>
    <w:p w14:paraId="340870CF" w14:textId="77777777" w:rsidR="00432D6C" w:rsidRPr="00432D6C" w:rsidRDefault="00432D6C" w:rsidP="00432D6C">
      <w:pPr>
        <w:shd w:val="clear" w:color="auto" w:fill="FFFCF0"/>
        <w:spacing w:after="0" w:line="240" w:lineRule="auto"/>
        <w:textAlignment w:val="top"/>
        <w:rPr>
          <w:rFonts w:ascii="Cambria" w:eastAsia="Times New Roman" w:hAnsi="Cambria" w:cs="Times New Roman"/>
          <w:color w:val="333333"/>
          <w:sz w:val="24"/>
          <w:szCs w:val="24"/>
        </w:rPr>
      </w:pPr>
      <w:r w:rsidRPr="00432D6C">
        <w:rPr>
          <w:rFonts w:ascii="Cambria" w:eastAsia="Times New Roman" w:hAnsi="Cambria" w:cs="Times New Roman"/>
          <w:b/>
          <w:bCs/>
          <w:color w:val="333333"/>
          <w:sz w:val="24"/>
          <w:szCs w:val="24"/>
        </w:rPr>
        <w:t>2-Year Spending Patterns Using Trajectory Modeling</w:t>
      </w:r>
    </w:p>
    <w:p w14:paraId="42DC969B" w14:textId="77777777" w:rsidR="00432D6C" w:rsidRPr="00432D6C" w:rsidRDefault="00432D6C" w:rsidP="00432D6C">
      <w:pPr>
        <w:shd w:val="clear" w:color="auto" w:fill="FFFCF0"/>
        <w:spacing w:before="200" w:line="240" w:lineRule="auto"/>
        <w:textAlignment w:val="top"/>
        <w:rPr>
          <w:rFonts w:ascii="Cambria" w:eastAsia="Times New Roman" w:hAnsi="Cambria" w:cs="Times New Roman"/>
          <w:color w:val="333333"/>
          <w:sz w:val="24"/>
          <w:szCs w:val="24"/>
        </w:rPr>
      </w:pPr>
      <w:r w:rsidRPr="00432D6C">
        <w:rPr>
          <w:rFonts w:ascii="Cambria" w:eastAsia="Times New Roman" w:hAnsi="Cambria" w:cs="Times New Roman"/>
          <w:color w:val="333333"/>
          <w:sz w:val="24"/>
          <w:szCs w:val="24"/>
        </w:rPr>
        <w:t>The mean observed spending levels using 5-group trajectory modeling in the full sample are plotted. The percentages in the key refer to the number of patients who belong to each trajectory group out of the full cohort (</w:t>
      </w:r>
      <w:proofErr w:type="spellStart"/>
      <w:r w:rsidRPr="00432D6C">
        <w:rPr>
          <w:rFonts w:ascii="Cambria" w:eastAsia="Times New Roman" w:hAnsi="Cambria" w:cs="Times New Roman"/>
          <w:color w:val="333333"/>
          <w:sz w:val="24"/>
          <w:szCs w:val="24"/>
        </w:rPr>
        <w:t>bayesian</w:t>
      </w:r>
      <w:proofErr w:type="spellEnd"/>
      <w:r w:rsidRPr="00432D6C">
        <w:rPr>
          <w:rFonts w:ascii="Cambria" w:eastAsia="Times New Roman" w:hAnsi="Cambria" w:cs="Times New Roman"/>
          <w:color w:val="333333"/>
          <w:sz w:val="24"/>
          <w:szCs w:val="24"/>
        </w:rPr>
        <w:t xml:space="preserve"> information criterion for this model: 21704747).</w:t>
      </w:r>
    </w:p>
    <w:p w14:paraId="238A973F" w14:textId="77777777" w:rsidR="00432D6C" w:rsidRPr="00432D6C" w:rsidRDefault="00432D6C" w:rsidP="00432D6C">
      <w:pPr>
        <w:shd w:val="clear" w:color="auto" w:fill="FFFFFF"/>
        <w:spacing w:before="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 xml:space="preserve">This final 5-group model included a minimal-user group (group 1, 37 572 individuals [11.4%]), a low-cost group (group 2, 48 575 individuals </w:t>
      </w:r>
      <w:r w:rsidRPr="00432D6C">
        <w:rPr>
          <w:rFonts w:ascii="Cambria" w:eastAsia="Times New Roman" w:hAnsi="Cambria" w:cs="Times New Roman"/>
          <w:color w:val="212121"/>
          <w:sz w:val="30"/>
          <w:szCs w:val="30"/>
        </w:rPr>
        <w:lastRenderedPageBreak/>
        <w:t>[14.7%]), a rising-cost group (group 3, 24 736 individuals [7.5%]), a moderate-cost group (group 4, 83 338 individuals [25.3%]), and a high-cost group (group 5, 135 255 individuals [41.2%]). Baseline characteristics for each group are shown in </w:t>
      </w:r>
      <w:hyperlink r:id="rId71" w:tgtFrame="table" w:history="1">
        <w:r w:rsidRPr="00432D6C">
          <w:rPr>
            <w:rFonts w:ascii="Cambria" w:eastAsia="Times New Roman" w:hAnsi="Cambria" w:cs="Times New Roman"/>
            <w:color w:val="376FAA"/>
            <w:sz w:val="30"/>
            <w:szCs w:val="30"/>
            <w:u w:val="single"/>
          </w:rPr>
          <w:t>Table 1</w:t>
        </w:r>
      </w:hyperlink>
      <w:r w:rsidRPr="00432D6C">
        <w:rPr>
          <w:rFonts w:ascii="Cambria" w:eastAsia="Times New Roman" w:hAnsi="Cambria" w:cs="Times New Roman"/>
          <w:color w:val="212121"/>
          <w:sz w:val="30"/>
          <w:szCs w:val="30"/>
        </w:rPr>
        <w:t>.</w:t>
      </w:r>
    </w:p>
    <w:p w14:paraId="16D904AF" w14:textId="77777777" w:rsidR="00432D6C" w:rsidRPr="00432D6C" w:rsidRDefault="00432D6C" w:rsidP="00432D6C">
      <w:pPr>
        <w:shd w:val="clear" w:color="auto" w:fill="FFFFFF"/>
        <w:spacing w:after="200" w:line="450" w:lineRule="atLeast"/>
        <w:outlineLvl w:val="2"/>
        <w:rPr>
          <w:rFonts w:ascii="Cambria" w:eastAsia="Times New Roman" w:hAnsi="Cambria" w:cs="Times New Roman"/>
          <w:color w:val="734126"/>
          <w:spacing w:val="-2"/>
          <w:sz w:val="32"/>
          <w:szCs w:val="32"/>
        </w:rPr>
      </w:pPr>
      <w:r w:rsidRPr="00432D6C">
        <w:rPr>
          <w:rFonts w:ascii="Cambria" w:eastAsia="Times New Roman" w:hAnsi="Cambria" w:cs="Times New Roman"/>
          <w:color w:val="734126"/>
          <w:spacing w:val="-2"/>
          <w:sz w:val="32"/>
          <w:szCs w:val="32"/>
        </w:rPr>
        <w:t>Cost Prediction</w:t>
      </w:r>
    </w:p>
    <w:p w14:paraId="1E957B47" w14:textId="77777777"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hyperlink r:id="rId72" w:tgtFrame="table" w:history="1">
        <w:r w:rsidRPr="00432D6C">
          <w:rPr>
            <w:rFonts w:ascii="Cambria" w:eastAsia="Times New Roman" w:hAnsi="Cambria" w:cs="Times New Roman"/>
            <w:color w:val="376FAA"/>
            <w:sz w:val="30"/>
            <w:szCs w:val="30"/>
            <w:u w:val="single"/>
          </w:rPr>
          <w:t>Table 2</w:t>
        </w:r>
      </w:hyperlink>
      <w:r w:rsidRPr="00432D6C">
        <w:rPr>
          <w:rFonts w:ascii="Cambria" w:eastAsia="Times New Roman" w:hAnsi="Cambria" w:cs="Times New Roman"/>
          <w:color w:val="212121"/>
          <w:sz w:val="30"/>
          <w:szCs w:val="30"/>
        </w:rPr>
        <w:t xml:space="preserve"> shows the results of the main prediction models in the validation sample. Four of the 5 2-year spending trajectory groups could be accurately predicted using all baseline predictors, especially the minimal-user (C-statistic: 0.951), low-cost (C-statistic: 0.810), rising-cost (C-statistic: 0.764), and high-cost groups (C-statistic: 0.899). Using potentially modifiable predictors alone, overall predictive ability remained moderate to strong, </w:t>
      </w:r>
      <w:proofErr w:type="gramStart"/>
      <w:r w:rsidRPr="00432D6C">
        <w:rPr>
          <w:rFonts w:ascii="Cambria" w:eastAsia="Times New Roman" w:hAnsi="Cambria" w:cs="Times New Roman"/>
          <w:color w:val="212121"/>
          <w:sz w:val="30"/>
          <w:szCs w:val="30"/>
        </w:rPr>
        <w:t>with the exception of</w:t>
      </w:r>
      <w:proofErr w:type="gramEnd"/>
      <w:r w:rsidRPr="00432D6C">
        <w:rPr>
          <w:rFonts w:ascii="Cambria" w:eastAsia="Times New Roman" w:hAnsi="Cambria" w:cs="Times New Roman"/>
          <w:color w:val="212121"/>
          <w:sz w:val="30"/>
          <w:szCs w:val="30"/>
        </w:rPr>
        <w:t xml:space="preserve"> the moderate-cost group (</w:t>
      </w:r>
      <w:proofErr w:type="spellStart"/>
      <w:r w:rsidRPr="00432D6C">
        <w:rPr>
          <w:rFonts w:ascii="Cambria" w:eastAsia="Times New Roman" w:hAnsi="Cambria" w:cs="Times New Roman"/>
          <w:color w:val="212121"/>
          <w:sz w:val="30"/>
          <w:szCs w:val="30"/>
        </w:rPr>
        <w:t>eg</w:t>
      </w:r>
      <w:proofErr w:type="spellEnd"/>
      <w:r w:rsidRPr="00432D6C">
        <w:rPr>
          <w:rFonts w:ascii="Cambria" w:eastAsia="Times New Roman" w:hAnsi="Cambria" w:cs="Times New Roman"/>
          <w:color w:val="212121"/>
          <w:sz w:val="30"/>
          <w:szCs w:val="30"/>
        </w:rPr>
        <w:t>, C-statistic: 0.684).</w:t>
      </w:r>
    </w:p>
    <w:p w14:paraId="67A71421" w14:textId="77777777" w:rsidR="00432D6C" w:rsidRPr="00432D6C" w:rsidRDefault="00432D6C" w:rsidP="00432D6C">
      <w:pPr>
        <w:shd w:val="clear" w:color="auto" w:fill="FFFCF0"/>
        <w:spacing w:after="200" w:line="450" w:lineRule="atLeast"/>
        <w:outlineLvl w:val="2"/>
        <w:rPr>
          <w:rFonts w:ascii="Cambria" w:eastAsia="Times New Roman" w:hAnsi="Cambria" w:cs="Times New Roman"/>
          <w:color w:val="734126"/>
          <w:spacing w:val="-2"/>
          <w:sz w:val="32"/>
          <w:szCs w:val="32"/>
        </w:rPr>
      </w:pPr>
      <w:r w:rsidRPr="00432D6C">
        <w:rPr>
          <w:rFonts w:ascii="Cambria" w:eastAsia="Times New Roman" w:hAnsi="Cambria" w:cs="Times New Roman"/>
          <w:color w:val="734126"/>
          <w:spacing w:val="-2"/>
          <w:sz w:val="32"/>
          <w:szCs w:val="32"/>
        </w:rPr>
        <w:t>Table 2.</w:t>
      </w:r>
    </w:p>
    <w:p w14:paraId="0FBC1ED1" w14:textId="77777777" w:rsidR="00432D6C" w:rsidRPr="00432D6C" w:rsidRDefault="00432D6C" w:rsidP="00432D6C">
      <w:pPr>
        <w:shd w:val="clear" w:color="auto" w:fill="FFFCF0"/>
        <w:spacing w:line="240" w:lineRule="auto"/>
        <w:rPr>
          <w:rFonts w:ascii="Cambria" w:eastAsia="Times New Roman" w:hAnsi="Cambria" w:cs="Times New Roman"/>
          <w:color w:val="333333"/>
          <w:sz w:val="24"/>
          <w:szCs w:val="24"/>
        </w:rPr>
      </w:pPr>
      <w:r w:rsidRPr="00432D6C">
        <w:rPr>
          <w:rFonts w:ascii="Cambria" w:eastAsia="Times New Roman" w:hAnsi="Cambria" w:cs="Times New Roman"/>
          <w:b/>
          <w:bCs/>
          <w:color w:val="333333"/>
          <w:sz w:val="24"/>
          <w:szCs w:val="24"/>
        </w:rPr>
        <w:t>Ability of Models to Predict 2-Year Spending Trajectory Groups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4252"/>
        <w:gridCol w:w="2372"/>
      </w:tblGrid>
      <w:tr w:rsidR="00432D6C" w:rsidRPr="00432D6C" w14:paraId="2091D34C" w14:textId="77777777" w:rsidTr="00432D6C">
        <w:trPr>
          <w:tblHeader/>
        </w:trPr>
        <w:tc>
          <w:tcPr>
            <w:tcW w:w="0" w:type="auto"/>
            <w:tcBorders>
              <w:top w:val="nil"/>
              <w:left w:val="nil"/>
              <w:bottom w:val="nil"/>
              <w:right w:val="nil"/>
            </w:tcBorders>
            <w:tcMar>
              <w:top w:w="48" w:type="dxa"/>
              <w:left w:w="96" w:type="dxa"/>
              <w:bottom w:w="48" w:type="dxa"/>
              <w:right w:w="96" w:type="dxa"/>
            </w:tcMar>
            <w:hideMark/>
          </w:tcPr>
          <w:p w14:paraId="3EF6EFD3" w14:textId="77777777" w:rsidR="00432D6C" w:rsidRPr="00432D6C" w:rsidRDefault="00432D6C" w:rsidP="00432D6C">
            <w:pPr>
              <w:spacing w:after="0" w:line="240" w:lineRule="auto"/>
              <w:rPr>
                <w:rFonts w:ascii="Times New Roman" w:eastAsia="Times New Roman" w:hAnsi="Times New Roman" w:cs="Times New Roman"/>
                <w:b/>
                <w:bCs/>
                <w:sz w:val="24"/>
                <w:szCs w:val="24"/>
              </w:rPr>
            </w:pPr>
            <w:r w:rsidRPr="00432D6C">
              <w:rPr>
                <w:rFonts w:ascii="Times New Roman" w:eastAsia="Times New Roman" w:hAnsi="Times New Roman" w:cs="Times New Roman"/>
                <w:b/>
                <w:bCs/>
                <w:sz w:val="24"/>
                <w:szCs w:val="24"/>
              </w:rPr>
              <w:t>Group</w:t>
            </w:r>
          </w:p>
        </w:tc>
        <w:tc>
          <w:tcPr>
            <w:tcW w:w="0" w:type="auto"/>
            <w:tcBorders>
              <w:top w:val="nil"/>
              <w:left w:val="nil"/>
              <w:bottom w:val="nil"/>
              <w:right w:val="nil"/>
            </w:tcBorders>
            <w:tcMar>
              <w:top w:w="48" w:type="dxa"/>
              <w:left w:w="96" w:type="dxa"/>
              <w:bottom w:w="48" w:type="dxa"/>
              <w:right w:w="96" w:type="dxa"/>
            </w:tcMar>
            <w:hideMark/>
          </w:tcPr>
          <w:p w14:paraId="225B3876" w14:textId="77777777" w:rsidR="00432D6C" w:rsidRPr="00432D6C" w:rsidRDefault="00432D6C" w:rsidP="00432D6C">
            <w:pPr>
              <w:spacing w:after="0" w:line="240" w:lineRule="auto"/>
              <w:rPr>
                <w:rFonts w:ascii="Times New Roman" w:eastAsia="Times New Roman" w:hAnsi="Times New Roman" w:cs="Times New Roman"/>
                <w:b/>
                <w:bCs/>
                <w:sz w:val="24"/>
                <w:szCs w:val="24"/>
              </w:rPr>
            </w:pPr>
            <w:r w:rsidRPr="00432D6C">
              <w:rPr>
                <w:rFonts w:ascii="Times New Roman" w:eastAsia="Times New Roman" w:hAnsi="Times New Roman" w:cs="Times New Roman"/>
                <w:b/>
                <w:bCs/>
                <w:sz w:val="24"/>
                <w:szCs w:val="24"/>
              </w:rPr>
              <w:t>Validation C-statistic</w:t>
            </w:r>
          </w:p>
        </w:tc>
      </w:tr>
      <w:tr w:rsidR="00432D6C" w:rsidRPr="00432D6C" w14:paraId="5366F2D7" w14:textId="77777777" w:rsidTr="00432D6C">
        <w:tc>
          <w:tcPr>
            <w:tcW w:w="0" w:type="auto"/>
            <w:tcBorders>
              <w:top w:val="nil"/>
              <w:left w:val="nil"/>
              <w:bottom w:val="nil"/>
              <w:right w:val="nil"/>
            </w:tcBorders>
            <w:tcMar>
              <w:top w:w="48" w:type="dxa"/>
              <w:left w:w="96" w:type="dxa"/>
              <w:bottom w:w="48" w:type="dxa"/>
              <w:right w:w="96" w:type="dxa"/>
            </w:tcMar>
            <w:hideMark/>
          </w:tcPr>
          <w:p w14:paraId="1563C894"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All baseline predictors, model 1</w:t>
            </w:r>
          </w:p>
        </w:tc>
        <w:tc>
          <w:tcPr>
            <w:tcW w:w="0" w:type="auto"/>
            <w:tcBorders>
              <w:top w:val="nil"/>
              <w:left w:val="nil"/>
              <w:bottom w:val="nil"/>
              <w:right w:val="nil"/>
            </w:tcBorders>
            <w:tcMar>
              <w:top w:w="48" w:type="dxa"/>
              <w:left w:w="96" w:type="dxa"/>
              <w:bottom w:w="48" w:type="dxa"/>
              <w:right w:w="96" w:type="dxa"/>
            </w:tcMar>
            <w:hideMark/>
          </w:tcPr>
          <w:p w14:paraId="3012918F" w14:textId="77777777" w:rsidR="00432D6C" w:rsidRPr="00432D6C" w:rsidRDefault="00432D6C" w:rsidP="00432D6C">
            <w:pPr>
              <w:spacing w:after="0" w:line="240" w:lineRule="auto"/>
              <w:rPr>
                <w:rFonts w:ascii="Times New Roman" w:eastAsia="Times New Roman" w:hAnsi="Times New Roman" w:cs="Times New Roman"/>
                <w:sz w:val="24"/>
                <w:szCs w:val="24"/>
              </w:rPr>
            </w:pPr>
          </w:p>
        </w:tc>
      </w:tr>
      <w:tr w:rsidR="00432D6C" w:rsidRPr="00432D6C" w14:paraId="4B2BAE46" w14:textId="77777777" w:rsidTr="00432D6C">
        <w:tc>
          <w:tcPr>
            <w:tcW w:w="0" w:type="auto"/>
            <w:tcBorders>
              <w:top w:val="nil"/>
              <w:left w:val="nil"/>
              <w:bottom w:val="nil"/>
              <w:right w:val="nil"/>
            </w:tcBorders>
            <w:tcMar>
              <w:top w:w="48" w:type="dxa"/>
              <w:left w:w="96" w:type="dxa"/>
              <w:bottom w:w="48" w:type="dxa"/>
              <w:right w:w="96" w:type="dxa"/>
            </w:tcMar>
            <w:hideMark/>
          </w:tcPr>
          <w:p w14:paraId="2F7EFE6B"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1: minimal user</w:t>
            </w:r>
          </w:p>
        </w:tc>
        <w:tc>
          <w:tcPr>
            <w:tcW w:w="0" w:type="auto"/>
            <w:tcBorders>
              <w:top w:val="nil"/>
              <w:left w:val="nil"/>
              <w:bottom w:val="nil"/>
              <w:right w:val="nil"/>
            </w:tcBorders>
            <w:tcMar>
              <w:top w:w="48" w:type="dxa"/>
              <w:left w:w="96" w:type="dxa"/>
              <w:bottom w:w="48" w:type="dxa"/>
              <w:right w:w="96" w:type="dxa"/>
            </w:tcMar>
            <w:hideMark/>
          </w:tcPr>
          <w:p w14:paraId="35F32052"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0.951</w:t>
            </w:r>
          </w:p>
        </w:tc>
      </w:tr>
      <w:tr w:rsidR="00432D6C" w:rsidRPr="00432D6C" w14:paraId="1C9B8BF5" w14:textId="77777777" w:rsidTr="00432D6C">
        <w:tc>
          <w:tcPr>
            <w:tcW w:w="0" w:type="auto"/>
            <w:tcBorders>
              <w:top w:val="nil"/>
              <w:left w:val="nil"/>
              <w:bottom w:val="nil"/>
              <w:right w:val="nil"/>
            </w:tcBorders>
            <w:tcMar>
              <w:top w:w="48" w:type="dxa"/>
              <w:left w:w="96" w:type="dxa"/>
              <w:bottom w:w="48" w:type="dxa"/>
              <w:right w:w="96" w:type="dxa"/>
            </w:tcMar>
            <w:hideMark/>
          </w:tcPr>
          <w:p w14:paraId="65C98E04"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2: low cost</w:t>
            </w:r>
          </w:p>
        </w:tc>
        <w:tc>
          <w:tcPr>
            <w:tcW w:w="0" w:type="auto"/>
            <w:tcBorders>
              <w:top w:val="nil"/>
              <w:left w:val="nil"/>
              <w:bottom w:val="nil"/>
              <w:right w:val="nil"/>
            </w:tcBorders>
            <w:tcMar>
              <w:top w:w="48" w:type="dxa"/>
              <w:left w:w="96" w:type="dxa"/>
              <w:bottom w:w="48" w:type="dxa"/>
              <w:right w:w="96" w:type="dxa"/>
            </w:tcMar>
            <w:hideMark/>
          </w:tcPr>
          <w:p w14:paraId="005A2073"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0.810</w:t>
            </w:r>
          </w:p>
        </w:tc>
      </w:tr>
      <w:tr w:rsidR="00432D6C" w:rsidRPr="00432D6C" w14:paraId="7CBEEE1D" w14:textId="77777777" w:rsidTr="00432D6C">
        <w:tc>
          <w:tcPr>
            <w:tcW w:w="0" w:type="auto"/>
            <w:tcBorders>
              <w:top w:val="nil"/>
              <w:left w:val="nil"/>
              <w:bottom w:val="nil"/>
              <w:right w:val="nil"/>
            </w:tcBorders>
            <w:tcMar>
              <w:top w:w="48" w:type="dxa"/>
              <w:left w:w="96" w:type="dxa"/>
              <w:bottom w:w="48" w:type="dxa"/>
              <w:right w:w="96" w:type="dxa"/>
            </w:tcMar>
            <w:hideMark/>
          </w:tcPr>
          <w:p w14:paraId="165507FB"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3: rising cost</w:t>
            </w:r>
          </w:p>
        </w:tc>
        <w:tc>
          <w:tcPr>
            <w:tcW w:w="0" w:type="auto"/>
            <w:tcBorders>
              <w:top w:val="nil"/>
              <w:left w:val="nil"/>
              <w:bottom w:val="nil"/>
              <w:right w:val="nil"/>
            </w:tcBorders>
            <w:tcMar>
              <w:top w:w="48" w:type="dxa"/>
              <w:left w:w="96" w:type="dxa"/>
              <w:bottom w:w="48" w:type="dxa"/>
              <w:right w:w="96" w:type="dxa"/>
            </w:tcMar>
            <w:hideMark/>
          </w:tcPr>
          <w:p w14:paraId="571FDF1B"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0.764</w:t>
            </w:r>
          </w:p>
        </w:tc>
      </w:tr>
      <w:tr w:rsidR="00432D6C" w:rsidRPr="00432D6C" w14:paraId="65413583" w14:textId="77777777" w:rsidTr="00432D6C">
        <w:tc>
          <w:tcPr>
            <w:tcW w:w="0" w:type="auto"/>
            <w:tcBorders>
              <w:top w:val="nil"/>
              <w:left w:val="nil"/>
              <w:bottom w:val="nil"/>
              <w:right w:val="nil"/>
            </w:tcBorders>
            <w:tcMar>
              <w:top w:w="48" w:type="dxa"/>
              <w:left w:w="96" w:type="dxa"/>
              <w:bottom w:w="48" w:type="dxa"/>
              <w:right w:w="96" w:type="dxa"/>
            </w:tcMar>
            <w:hideMark/>
          </w:tcPr>
          <w:p w14:paraId="43C1D089"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4: moderate cost</w:t>
            </w:r>
          </w:p>
        </w:tc>
        <w:tc>
          <w:tcPr>
            <w:tcW w:w="0" w:type="auto"/>
            <w:tcBorders>
              <w:top w:val="nil"/>
              <w:left w:val="nil"/>
              <w:bottom w:val="nil"/>
              <w:right w:val="nil"/>
            </w:tcBorders>
            <w:tcMar>
              <w:top w:w="48" w:type="dxa"/>
              <w:left w:w="96" w:type="dxa"/>
              <w:bottom w:w="48" w:type="dxa"/>
              <w:right w:w="96" w:type="dxa"/>
            </w:tcMar>
            <w:hideMark/>
          </w:tcPr>
          <w:p w14:paraId="7D69F74D"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0.728</w:t>
            </w:r>
          </w:p>
        </w:tc>
      </w:tr>
      <w:tr w:rsidR="00432D6C" w:rsidRPr="00432D6C" w14:paraId="19D516E3" w14:textId="77777777" w:rsidTr="00432D6C">
        <w:tc>
          <w:tcPr>
            <w:tcW w:w="0" w:type="auto"/>
            <w:tcBorders>
              <w:top w:val="nil"/>
              <w:left w:val="nil"/>
              <w:bottom w:val="nil"/>
              <w:right w:val="nil"/>
            </w:tcBorders>
            <w:tcMar>
              <w:top w:w="48" w:type="dxa"/>
              <w:left w:w="96" w:type="dxa"/>
              <w:bottom w:w="48" w:type="dxa"/>
              <w:right w:w="96" w:type="dxa"/>
            </w:tcMar>
            <w:hideMark/>
          </w:tcPr>
          <w:p w14:paraId="11AEDC34"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5: high cost</w:t>
            </w:r>
          </w:p>
        </w:tc>
        <w:tc>
          <w:tcPr>
            <w:tcW w:w="0" w:type="auto"/>
            <w:tcBorders>
              <w:top w:val="nil"/>
              <w:left w:val="nil"/>
              <w:bottom w:val="nil"/>
              <w:right w:val="nil"/>
            </w:tcBorders>
            <w:tcMar>
              <w:top w:w="48" w:type="dxa"/>
              <w:left w:w="96" w:type="dxa"/>
              <w:bottom w:w="48" w:type="dxa"/>
              <w:right w:w="96" w:type="dxa"/>
            </w:tcMar>
            <w:hideMark/>
          </w:tcPr>
          <w:p w14:paraId="7C4262CC"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0.899</w:t>
            </w:r>
          </w:p>
        </w:tc>
      </w:tr>
      <w:tr w:rsidR="00432D6C" w:rsidRPr="00432D6C" w14:paraId="66EA690F" w14:textId="77777777" w:rsidTr="00432D6C">
        <w:tc>
          <w:tcPr>
            <w:tcW w:w="0" w:type="auto"/>
            <w:tcBorders>
              <w:top w:val="nil"/>
              <w:left w:val="nil"/>
              <w:bottom w:val="nil"/>
              <w:right w:val="nil"/>
            </w:tcBorders>
            <w:tcMar>
              <w:top w:w="48" w:type="dxa"/>
              <w:left w:w="96" w:type="dxa"/>
              <w:bottom w:w="48" w:type="dxa"/>
              <w:right w:w="96" w:type="dxa"/>
            </w:tcMar>
            <w:hideMark/>
          </w:tcPr>
          <w:p w14:paraId="1EDBAFCC"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Potentially modifiable predictors, model 2</w:t>
            </w:r>
          </w:p>
        </w:tc>
        <w:tc>
          <w:tcPr>
            <w:tcW w:w="0" w:type="auto"/>
            <w:tcBorders>
              <w:top w:val="nil"/>
              <w:left w:val="nil"/>
              <w:bottom w:val="nil"/>
              <w:right w:val="nil"/>
            </w:tcBorders>
            <w:tcMar>
              <w:top w:w="48" w:type="dxa"/>
              <w:left w:w="96" w:type="dxa"/>
              <w:bottom w:w="48" w:type="dxa"/>
              <w:right w:w="96" w:type="dxa"/>
            </w:tcMar>
            <w:hideMark/>
          </w:tcPr>
          <w:p w14:paraId="6CF3FAD3" w14:textId="77777777" w:rsidR="00432D6C" w:rsidRPr="00432D6C" w:rsidRDefault="00432D6C" w:rsidP="00432D6C">
            <w:pPr>
              <w:spacing w:after="0" w:line="240" w:lineRule="auto"/>
              <w:rPr>
                <w:rFonts w:ascii="Times New Roman" w:eastAsia="Times New Roman" w:hAnsi="Times New Roman" w:cs="Times New Roman"/>
                <w:sz w:val="24"/>
                <w:szCs w:val="24"/>
              </w:rPr>
            </w:pPr>
          </w:p>
        </w:tc>
      </w:tr>
      <w:tr w:rsidR="00432D6C" w:rsidRPr="00432D6C" w14:paraId="60B35CAE" w14:textId="77777777" w:rsidTr="00432D6C">
        <w:tc>
          <w:tcPr>
            <w:tcW w:w="0" w:type="auto"/>
            <w:tcBorders>
              <w:top w:val="nil"/>
              <w:left w:val="nil"/>
              <w:bottom w:val="nil"/>
              <w:right w:val="nil"/>
            </w:tcBorders>
            <w:tcMar>
              <w:top w:w="48" w:type="dxa"/>
              <w:left w:w="96" w:type="dxa"/>
              <w:bottom w:w="48" w:type="dxa"/>
              <w:right w:w="96" w:type="dxa"/>
            </w:tcMar>
            <w:hideMark/>
          </w:tcPr>
          <w:p w14:paraId="49CD60C1"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1: minimal user</w:t>
            </w:r>
          </w:p>
        </w:tc>
        <w:tc>
          <w:tcPr>
            <w:tcW w:w="0" w:type="auto"/>
            <w:tcBorders>
              <w:top w:val="nil"/>
              <w:left w:val="nil"/>
              <w:bottom w:val="nil"/>
              <w:right w:val="nil"/>
            </w:tcBorders>
            <w:tcMar>
              <w:top w:w="48" w:type="dxa"/>
              <w:left w:w="96" w:type="dxa"/>
              <w:bottom w:w="48" w:type="dxa"/>
              <w:right w:w="96" w:type="dxa"/>
            </w:tcMar>
            <w:hideMark/>
          </w:tcPr>
          <w:p w14:paraId="6705B310"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0.942</w:t>
            </w:r>
          </w:p>
        </w:tc>
      </w:tr>
      <w:tr w:rsidR="00432D6C" w:rsidRPr="00432D6C" w14:paraId="2229307A" w14:textId="77777777" w:rsidTr="00432D6C">
        <w:tc>
          <w:tcPr>
            <w:tcW w:w="0" w:type="auto"/>
            <w:tcBorders>
              <w:top w:val="nil"/>
              <w:left w:val="nil"/>
              <w:bottom w:val="nil"/>
              <w:right w:val="nil"/>
            </w:tcBorders>
            <w:tcMar>
              <w:top w:w="48" w:type="dxa"/>
              <w:left w:w="96" w:type="dxa"/>
              <w:bottom w:w="48" w:type="dxa"/>
              <w:right w:w="96" w:type="dxa"/>
            </w:tcMar>
            <w:hideMark/>
          </w:tcPr>
          <w:p w14:paraId="5BF76051"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2: low cost</w:t>
            </w:r>
          </w:p>
        </w:tc>
        <w:tc>
          <w:tcPr>
            <w:tcW w:w="0" w:type="auto"/>
            <w:tcBorders>
              <w:top w:val="nil"/>
              <w:left w:val="nil"/>
              <w:bottom w:val="nil"/>
              <w:right w:val="nil"/>
            </w:tcBorders>
            <w:tcMar>
              <w:top w:w="48" w:type="dxa"/>
              <w:left w:w="96" w:type="dxa"/>
              <w:bottom w:w="48" w:type="dxa"/>
              <w:right w:w="96" w:type="dxa"/>
            </w:tcMar>
            <w:hideMark/>
          </w:tcPr>
          <w:p w14:paraId="3C36ECDA"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0.783</w:t>
            </w:r>
          </w:p>
        </w:tc>
      </w:tr>
      <w:tr w:rsidR="00432D6C" w:rsidRPr="00432D6C" w14:paraId="69544BF6" w14:textId="77777777" w:rsidTr="00432D6C">
        <w:tc>
          <w:tcPr>
            <w:tcW w:w="0" w:type="auto"/>
            <w:tcBorders>
              <w:top w:val="nil"/>
              <w:left w:val="nil"/>
              <w:bottom w:val="nil"/>
              <w:right w:val="nil"/>
            </w:tcBorders>
            <w:tcMar>
              <w:top w:w="48" w:type="dxa"/>
              <w:left w:w="96" w:type="dxa"/>
              <w:bottom w:w="48" w:type="dxa"/>
              <w:right w:w="96" w:type="dxa"/>
            </w:tcMar>
            <w:hideMark/>
          </w:tcPr>
          <w:p w14:paraId="21358486"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3: rising cost</w:t>
            </w:r>
          </w:p>
        </w:tc>
        <w:tc>
          <w:tcPr>
            <w:tcW w:w="0" w:type="auto"/>
            <w:tcBorders>
              <w:top w:val="nil"/>
              <w:left w:val="nil"/>
              <w:bottom w:val="nil"/>
              <w:right w:val="nil"/>
            </w:tcBorders>
            <w:tcMar>
              <w:top w:w="48" w:type="dxa"/>
              <w:left w:w="96" w:type="dxa"/>
              <w:bottom w:w="48" w:type="dxa"/>
              <w:right w:w="96" w:type="dxa"/>
            </w:tcMar>
            <w:hideMark/>
          </w:tcPr>
          <w:p w14:paraId="1D29D81B"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0.753</w:t>
            </w:r>
          </w:p>
        </w:tc>
      </w:tr>
      <w:tr w:rsidR="00432D6C" w:rsidRPr="00432D6C" w14:paraId="3B74CFFD" w14:textId="77777777" w:rsidTr="00432D6C">
        <w:tc>
          <w:tcPr>
            <w:tcW w:w="0" w:type="auto"/>
            <w:tcBorders>
              <w:top w:val="nil"/>
              <w:left w:val="nil"/>
              <w:bottom w:val="nil"/>
              <w:right w:val="nil"/>
            </w:tcBorders>
            <w:tcMar>
              <w:top w:w="48" w:type="dxa"/>
              <w:left w:w="96" w:type="dxa"/>
              <w:bottom w:w="48" w:type="dxa"/>
              <w:right w:w="96" w:type="dxa"/>
            </w:tcMar>
            <w:hideMark/>
          </w:tcPr>
          <w:p w14:paraId="61F3197F"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4: moderate cost</w:t>
            </w:r>
          </w:p>
        </w:tc>
        <w:tc>
          <w:tcPr>
            <w:tcW w:w="0" w:type="auto"/>
            <w:tcBorders>
              <w:top w:val="nil"/>
              <w:left w:val="nil"/>
              <w:bottom w:val="nil"/>
              <w:right w:val="nil"/>
            </w:tcBorders>
            <w:tcMar>
              <w:top w:w="48" w:type="dxa"/>
              <w:left w:w="96" w:type="dxa"/>
              <w:bottom w:w="48" w:type="dxa"/>
              <w:right w:w="96" w:type="dxa"/>
            </w:tcMar>
            <w:hideMark/>
          </w:tcPr>
          <w:p w14:paraId="46260403"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0.684</w:t>
            </w:r>
          </w:p>
        </w:tc>
      </w:tr>
      <w:tr w:rsidR="00432D6C" w:rsidRPr="00432D6C" w14:paraId="7943E900" w14:textId="77777777" w:rsidTr="00432D6C">
        <w:tc>
          <w:tcPr>
            <w:tcW w:w="0" w:type="auto"/>
            <w:tcBorders>
              <w:top w:val="nil"/>
              <w:left w:val="nil"/>
              <w:bottom w:val="nil"/>
              <w:right w:val="nil"/>
            </w:tcBorders>
            <w:tcMar>
              <w:top w:w="48" w:type="dxa"/>
              <w:left w:w="96" w:type="dxa"/>
              <w:bottom w:w="48" w:type="dxa"/>
              <w:right w:w="96" w:type="dxa"/>
            </w:tcMar>
            <w:hideMark/>
          </w:tcPr>
          <w:p w14:paraId="0B5C0224"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Group 5: high cost</w:t>
            </w:r>
          </w:p>
        </w:tc>
        <w:tc>
          <w:tcPr>
            <w:tcW w:w="0" w:type="auto"/>
            <w:tcBorders>
              <w:top w:val="nil"/>
              <w:left w:val="nil"/>
              <w:bottom w:val="nil"/>
              <w:right w:val="nil"/>
            </w:tcBorders>
            <w:tcMar>
              <w:top w:w="48" w:type="dxa"/>
              <w:left w:w="96" w:type="dxa"/>
              <w:bottom w:w="48" w:type="dxa"/>
              <w:right w:w="96" w:type="dxa"/>
            </w:tcMar>
            <w:hideMark/>
          </w:tcPr>
          <w:p w14:paraId="63CAE1C3"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0.873</w:t>
            </w:r>
          </w:p>
        </w:tc>
      </w:tr>
    </w:tbl>
    <w:p w14:paraId="3D4EAC2C" w14:textId="77777777" w:rsidR="00432D6C" w:rsidRPr="00432D6C" w:rsidRDefault="00432D6C" w:rsidP="00432D6C">
      <w:pPr>
        <w:shd w:val="clear" w:color="auto" w:fill="FFFCF0"/>
        <w:spacing w:line="240" w:lineRule="auto"/>
        <w:jc w:val="right"/>
        <w:rPr>
          <w:rFonts w:ascii="Cambria" w:eastAsia="Times New Roman" w:hAnsi="Cambria" w:cs="Times New Roman"/>
          <w:color w:val="212121"/>
          <w:sz w:val="24"/>
          <w:szCs w:val="24"/>
        </w:rPr>
      </w:pPr>
      <w:hyperlink r:id="rId73" w:tgtFrame="object" w:history="1">
        <w:r w:rsidRPr="00432D6C">
          <w:rPr>
            <w:rFonts w:ascii="Cambria" w:eastAsia="Times New Roman" w:hAnsi="Cambria" w:cs="Times New Roman"/>
            <w:color w:val="376FAA"/>
            <w:sz w:val="24"/>
            <w:szCs w:val="24"/>
            <w:u w:val="single"/>
          </w:rPr>
          <w:t>Open in a separate window</w:t>
        </w:r>
      </w:hyperlink>
    </w:p>
    <w:p w14:paraId="0E2FE18A" w14:textId="77777777" w:rsidR="00432D6C" w:rsidRPr="00432D6C" w:rsidRDefault="00432D6C" w:rsidP="00432D6C">
      <w:pPr>
        <w:shd w:val="clear" w:color="auto" w:fill="FFFFFF"/>
        <w:spacing w:before="400" w:line="240" w:lineRule="auto"/>
        <w:rPr>
          <w:rFonts w:ascii="Cambria" w:eastAsia="Times New Roman" w:hAnsi="Cambria" w:cs="Times New Roman"/>
          <w:color w:val="212121"/>
          <w:sz w:val="30"/>
          <w:szCs w:val="30"/>
        </w:rPr>
      </w:pPr>
      <w:hyperlink r:id="rId74" w:tgtFrame="table" w:history="1">
        <w:r w:rsidRPr="00432D6C">
          <w:rPr>
            <w:rFonts w:ascii="Cambria" w:eastAsia="Times New Roman" w:hAnsi="Cambria" w:cs="Times New Roman"/>
            <w:color w:val="376FAA"/>
            <w:sz w:val="30"/>
            <w:szCs w:val="30"/>
            <w:u w:val="single"/>
          </w:rPr>
          <w:t>Table 3</w:t>
        </w:r>
      </w:hyperlink>
      <w:r w:rsidRPr="00432D6C">
        <w:rPr>
          <w:rFonts w:ascii="Cambria" w:eastAsia="Times New Roman" w:hAnsi="Cambria" w:cs="Times New Roman"/>
          <w:color w:val="212121"/>
          <w:sz w:val="30"/>
          <w:szCs w:val="30"/>
        </w:rPr>
        <w:t xml:space="preserve"> shows potentially modifiable prior-year predictors of being in a rising-cost trajectory compared with the other 3 groups with similar </w:t>
      </w:r>
      <w:r w:rsidRPr="00432D6C">
        <w:rPr>
          <w:rFonts w:ascii="Cambria" w:eastAsia="Times New Roman" w:hAnsi="Cambria" w:cs="Times New Roman"/>
          <w:color w:val="212121"/>
          <w:sz w:val="30"/>
          <w:szCs w:val="30"/>
        </w:rPr>
        <w:lastRenderedPageBreak/>
        <w:t xml:space="preserve">spending in the prior baseline year (mean, $1500-$8000 in year 0). </w:t>
      </w:r>
      <w:proofErr w:type="gramStart"/>
      <w:r w:rsidRPr="00432D6C">
        <w:rPr>
          <w:rFonts w:ascii="Cambria" w:eastAsia="Times New Roman" w:hAnsi="Cambria" w:cs="Times New Roman"/>
          <w:color w:val="212121"/>
          <w:sz w:val="30"/>
          <w:szCs w:val="30"/>
        </w:rPr>
        <w:t>In particular, using</w:t>
      </w:r>
      <w:proofErr w:type="gramEnd"/>
      <w:r w:rsidRPr="00432D6C">
        <w:rPr>
          <w:rFonts w:ascii="Cambria" w:eastAsia="Times New Roman" w:hAnsi="Cambria" w:cs="Times New Roman"/>
          <w:color w:val="212121"/>
          <w:sz w:val="30"/>
          <w:szCs w:val="30"/>
        </w:rPr>
        <w:t xml:space="preserve"> more medications (odds ratio [OR]: 0.81; 95% CI, 0.79-0.84) and having more office visits (OR: 0.98; 95% CI, 0.97-0.99) were associated with lower odds of being in the rising-cost trajectory. Seeing more physicians (OR: 1.04; 95% CI, 1.02-1.06) and using tobacco (OR: 1.10; 95% CI, 1.02-1.20) were also factors independently associated with rising-cost membership. </w:t>
      </w:r>
      <w:proofErr w:type="spellStart"/>
      <w:r w:rsidRPr="00432D6C">
        <w:rPr>
          <w:rFonts w:ascii="Cambria" w:eastAsia="Times New Roman" w:hAnsi="Cambria" w:cs="Times New Roman"/>
          <w:color w:val="212121"/>
          <w:sz w:val="30"/>
          <w:szCs w:val="30"/>
        </w:rPr>
        <w:t>eFigure</w:t>
      </w:r>
      <w:proofErr w:type="spellEnd"/>
      <w:r w:rsidRPr="00432D6C">
        <w:rPr>
          <w:rFonts w:ascii="Cambria" w:eastAsia="Times New Roman" w:hAnsi="Cambria" w:cs="Times New Roman"/>
          <w:color w:val="212121"/>
          <w:sz w:val="30"/>
          <w:szCs w:val="30"/>
        </w:rPr>
        <w:t xml:space="preserve"> 4 in the </w:t>
      </w:r>
      <w:hyperlink r:id="rId75"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xml:space="preserve"> shows the relative influence plots for each group incorporating only potentially modifiable characteristics (model 2). The plot for predicting the rising-cost group </w:t>
      </w:r>
      <w:proofErr w:type="gramStart"/>
      <w:r w:rsidRPr="00432D6C">
        <w:rPr>
          <w:rFonts w:ascii="Cambria" w:eastAsia="Times New Roman" w:hAnsi="Cambria" w:cs="Times New Roman"/>
          <w:color w:val="212121"/>
          <w:sz w:val="30"/>
          <w:szCs w:val="30"/>
        </w:rPr>
        <w:t>in particular indicates</w:t>
      </w:r>
      <w:proofErr w:type="gramEnd"/>
      <w:r w:rsidRPr="00432D6C">
        <w:rPr>
          <w:rFonts w:ascii="Cambria" w:eastAsia="Times New Roman" w:hAnsi="Cambria" w:cs="Times New Roman"/>
          <w:color w:val="212121"/>
          <w:sz w:val="30"/>
          <w:szCs w:val="30"/>
        </w:rPr>
        <w:t xml:space="preserve"> that the most predictive potentially modifiable factors were mean medication adherence (relative influence: 33.6), number of office visits (relative influence: 30.3), and number of medications (relative influence: 29.2).</w:t>
      </w:r>
    </w:p>
    <w:p w14:paraId="23FF84FA" w14:textId="77777777" w:rsidR="00432D6C" w:rsidRPr="00A509E7" w:rsidRDefault="00432D6C" w:rsidP="00A509E7">
      <w:pPr>
        <w:shd w:val="clear" w:color="auto" w:fill="FFFFFF"/>
        <w:spacing w:before="400" w:line="240" w:lineRule="auto"/>
        <w:rPr>
          <w:rFonts w:ascii="Cambria" w:eastAsia="Times New Roman" w:hAnsi="Cambria" w:cs="Times New Roman"/>
          <w:color w:val="212121"/>
          <w:sz w:val="30"/>
          <w:szCs w:val="30"/>
        </w:rPr>
      </w:pPr>
    </w:p>
    <w:p w14:paraId="7F3F0219" w14:textId="77777777" w:rsidR="00432D6C" w:rsidRPr="00432D6C" w:rsidRDefault="00432D6C" w:rsidP="00432D6C">
      <w:pPr>
        <w:shd w:val="clear" w:color="auto" w:fill="FFFCF0"/>
        <w:spacing w:line="240" w:lineRule="auto"/>
        <w:rPr>
          <w:rFonts w:ascii="Cambria" w:eastAsia="Times New Roman" w:hAnsi="Cambria" w:cs="Times New Roman"/>
          <w:color w:val="333333"/>
          <w:sz w:val="24"/>
          <w:szCs w:val="24"/>
        </w:rPr>
      </w:pPr>
      <w:r w:rsidRPr="00432D6C">
        <w:rPr>
          <w:rFonts w:ascii="Cambria" w:eastAsia="Times New Roman" w:hAnsi="Cambria" w:cs="Times New Roman"/>
          <w:b/>
          <w:bCs/>
          <w:color w:val="333333"/>
          <w:sz w:val="24"/>
          <w:szCs w:val="24"/>
        </w:rPr>
        <w:t xml:space="preserve">Association Between Potentially Modifiable Factors and Membership in the Rising-Cost Spending Trajectory (Group 3) vs Other Trajectory </w:t>
      </w:r>
      <w:proofErr w:type="spellStart"/>
      <w:r w:rsidRPr="00432D6C">
        <w:rPr>
          <w:rFonts w:ascii="Cambria" w:eastAsia="Times New Roman" w:hAnsi="Cambria" w:cs="Times New Roman"/>
          <w:b/>
          <w:bCs/>
          <w:color w:val="333333"/>
          <w:sz w:val="24"/>
          <w:szCs w:val="24"/>
        </w:rPr>
        <w:t>Groups</w:t>
      </w:r>
      <w:r w:rsidRPr="00432D6C">
        <w:rPr>
          <w:rFonts w:ascii="Cambria" w:eastAsia="Times New Roman" w:hAnsi="Cambria" w:cs="Times New Roman"/>
          <w:b/>
          <w:bCs/>
          <w:color w:val="333333"/>
          <w:sz w:val="18"/>
          <w:szCs w:val="18"/>
          <w:vertAlign w:val="superscript"/>
        </w:rPr>
        <w:t>a</w:t>
      </w:r>
      <w:proofErr w:type="spellEnd"/>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525"/>
        <w:gridCol w:w="3986"/>
      </w:tblGrid>
      <w:tr w:rsidR="00432D6C" w:rsidRPr="00432D6C" w14:paraId="544F9C66" w14:textId="77777777" w:rsidTr="00432D6C">
        <w:trPr>
          <w:tblHeader/>
        </w:trPr>
        <w:tc>
          <w:tcPr>
            <w:tcW w:w="0" w:type="auto"/>
            <w:tcBorders>
              <w:top w:val="nil"/>
              <w:left w:val="nil"/>
              <w:bottom w:val="nil"/>
              <w:right w:val="nil"/>
            </w:tcBorders>
            <w:tcMar>
              <w:top w:w="48" w:type="dxa"/>
              <w:left w:w="96" w:type="dxa"/>
              <w:bottom w:w="48" w:type="dxa"/>
              <w:right w:w="96" w:type="dxa"/>
            </w:tcMar>
            <w:hideMark/>
          </w:tcPr>
          <w:p w14:paraId="2F406B59" w14:textId="77777777" w:rsidR="00432D6C" w:rsidRPr="00432D6C" w:rsidRDefault="00432D6C" w:rsidP="00432D6C">
            <w:pPr>
              <w:spacing w:after="0" w:line="240" w:lineRule="auto"/>
              <w:rPr>
                <w:rFonts w:ascii="Times New Roman" w:eastAsia="Times New Roman" w:hAnsi="Times New Roman" w:cs="Times New Roman"/>
                <w:b/>
                <w:bCs/>
                <w:sz w:val="24"/>
                <w:szCs w:val="24"/>
              </w:rPr>
            </w:pPr>
            <w:r w:rsidRPr="00432D6C">
              <w:rPr>
                <w:rFonts w:ascii="Times New Roman" w:eastAsia="Times New Roman" w:hAnsi="Times New Roman" w:cs="Times New Roman"/>
                <w:b/>
                <w:bCs/>
                <w:sz w:val="24"/>
                <w:szCs w:val="24"/>
              </w:rPr>
              <w:t>Characteristics</w:t>
            </w:r>
          </w:p>
        </w:tc>
        <w:tc>
          <w:tcPr>
            <w:tcW w:w="0" w:type="auto"/>
            <w:tcBorders>
              <w:top w:val="nil"/>
              <w:left w:val="nil"/>
              <w:bottom w:val="nil"/>
              <w:right w:val="nil"/>
            </w:tcBorders>
            <w:tcMar>
              <w:top w:w="48" w:type="dxa"/>
              <w:left w:w="96" w:type="dxa"/>
              <w:bottom w:w="48" w:type="dxa"/>
              <w:right w:w="96" w:type="dxa"/>
            </w:tcMar>
            <w:hideMark/>
          </w:tcPr>
          <w:p w14:paraId="55630F52" w14:textId="77777777" w:rsidR="00432D6C" w:rsidRPr="00432D6C" w:rsidRDefault="00432D6C" w:rsidP="00432D6C">
            <w:pPr>
              <w:spacing w:after="0" w:line="240" w:lineRule="auto"/>
              <w:rPr>
                <w:rFonts w:ascii="Times New Roman" w:eastAsia="Times New Roman" w:hAnsi="Times New Roman" w:cs="Times New Roman"/>
                <w:b/>
                <w:bCs/>
                <w:sz w:val="24"/>
                <w:szCs w:val="24"/>
              </w:rPr>
            </w:pPr>
            <w:r w:rsidRPr="00432D6C">
              <w:rPr>
                <w:rFonts w:ascii="Times New Roman" w:eastAsia="Times New Roman" w:hAnsi="Times New Roman" w:cs="Times New Roman"/>
                <w:b/>
                <w:bCs/>
                <w:sz w:val="24"/>
                <w:szCs w:val="24"/>
              </w:rPr>
              <w:t>OR (95% CI) for group 3: rising cost</w:t>
            </w:r>
          </w:p>
        </w:tc>
      </w:tr>
      <w:tr w:rsidR="00432D6C" w:rsidRPr="00432D6C" w14:paraId="5A10145B" w14:textId="77777777" w:rsidTr="00432D6C">
        <w:tc>
          <w:tcPr>
            <w:tcW w:w="0" w:type="auto"/>
            <w:tcBorders>
              <w:top w:val="nil"/>
              <w:left w:val="nil"/>
              <w:bottom w:val="nil"/>
              <w:right w:val="nil"/>
            </w:tcBorders>
            <w:tcMar>
              <w:top w:w="48" w:type="dxa"/>
              <w:left w:w="96" w:type="dxa"/>
              <w:bottom w:w="48" w:type="dxa"/>
              <w:right w:w="96" w:type="dxa"/>
            </w:tcMar>
            <w:hideMark/>
          </w:tcPr>
          <w:p w14:paraId="0D2FC635"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Intercept (SE)</w:t>
            </w:r>
          </w:p>
        </w:tc>
        <w:tc>
          <w:tcPr>
            <w:tcW w:w="0" w:type="auto"/>
            <w:tcBorders>
              <w:top w:val="nil"/>
              <w:left w:val="nil"/>
              <w:bottom w:val="nil"/>
              <w:right w:val="nil"/>
            </w:tcBorders>
            <w:tcMar>
              <w:top w:w="48" w:type="dxa"/>
              <w:left w:w="96" w:type="dxa"/>
              <w:bottom w:w="48" w:type="dxa"/>
              <w:right w:w="96" w:type="dxa"/>
            </w:tcMar>
            <w:hideMark/>
          </w:tcPr>
          <w:p w14:paraId="7CD387DD"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−1.86 (0.02)</w:t>
            </w:r>
          </w:p>
        </w:tc>
      </w:tr>
      <w:tr w:rsidR="00432D6C" w:rsidRPr="00432D6C" w14:paraId="1324C3C1" w14:textId="77777777" w:rsidTr="00432D6C">
        <w:tc>
          <w:tcPr>
            <w:tcW w:w="0" w:type="auto"/>
            <w:tcBorders>
              <w:top w:val="nil"/>
              <w:left w:val="nil"/>
              <w:bottom w:val="nil"/>
              <w:right w:val="nil"/>
            </w:tcBorders>
            <w:tcMar>
              <w:top w:w="48" w:type="dxa"/>
              <w:left w:w="96" w:type="dxa"/>
              <w:bottom w:w="48" w:type="dxa"/>
              <w:right w:w="96" w:type="dxa"/>
            </w:tcMar>
            <w:hideMark/>
          </w:tcPr>
          <w:p w14:paraId="35E9D6A1"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Baseline covariate</w:t>
            </w:r>
          </w:p>
        </w:tc>
        <w:tc>
          <w:tcPr>
            <w:tcW w:w="0" w:type="auto"/>
            <w:tcBorders>
              <w:top w:val="nil"/>
              <w:left w:val="nil"/>
              <w:bottom w:val="nil"/>
              <w:right w:val="nil"/>
            </w:tcBorders>
            <w:tcMar>
              <w:top w:w="48" w:type="dxa"/>
              <w:left w:w="96" w:type="dxa"/>
              <w:bottom w:w="48" w:type="dxa"/>
              <w:right w:w="96" w:type="dxa"/>
            </w:tcMar>
            <w:hideMark/>
          </w:tcPr>
          <w:p w14:paraId="66DBA3B8" w14:textId="77777777" w:rsidR="00432D6C" w:rsidRPr="00432D6C" w:rsidRDefault="00432D6C" w:rsidP="00432D6C">
            <w:pPr>
              <w:spacing w:after="0" w:line="240" w:lineRule="auto"/>
              <w:rPr>
                <w:rFonts w:ascii="Times New Roman" w:eastAsia="Times New Roman" w:hAnsi="Times New Roman" w:cs="Times New Roman"/>
                <w:sz w:val="24"/>
                <w:szCs w:val="24"/>
              </w:rPr>
            </w:pPr>
          </w:p>
        </w:tc>
      </w:tr>
      <w:tr w:rsidR="00432D6C" w:rsidRPr="00432D6C" w14:paraId="76983CCD" w14:textId="77777777" w:rsidTr="00432D6C">
        <w:tc>
          <w:tcPr>
            <w:tcW w:w="0" w:type="auto"/>
            <w:tcBorders>
              <w:top w:val="nil"/>
              <w:left w:val="nil"/>
              <w:bottom w:val="nil"/>
              <w:right w:val="nil"/>
            </w:tcBorders>
            <w:tcMar>
              <w:top w:w="48" w:type="dxa"/>
              <w:left w:w="96" w:type="dxa"/>
              <w:bottom w:w="48" w:type="dxa"/>
              <w:right w:w="96" w:type="dxa"/>
            </w:tcMar>
            <w:hideMark/>
          </w:tcPr>
          <w:p w14:paraId="04768AE6"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 xml:space="preserve">Unique medications, </w:t>
            </w:r>
            <w:proofErr w:type="spellStart"/>
            <w:proofErr w:type="gramStart"/>
            <w:r w:rsidRPr="00432D6C">
              <w:rPr>
                <w:rFonts w:ascii="Times New Roman" w:eastAsia="Times New Roman" w:hAnsi="Times New Roman" w:cs="Times New Roman"/>
                <w:sz w:val="24"/>
                <w:szCs w:val="24"/>
              </w:rPr>
              <w:t>No.</w:t>
            </w:r>
            <w:r w:rsidRPr="00432D6C">
              <w:rPr>
                <w:rFonts w:ascii="Times New Roman" w:eastAsia="Times New Roman" w:hAnsi="Times New Roman" w:cs="Times New Roman"/>
                <w:sz w:val="18"/>
                <w:szCs w:val="18"/>
                <w:vertAlign w:val="superscript"/>
              </w:rPr>
              <w:t>b</w:t>
            </w:r>
            <w:proofErr w:type="spellEnd"/>
            <w:proofErr w:type="gramEnd"/>
          </w:p>
        </w:tc>
        <w:tc>
          <w:tcPr>
            <w:tcW w:w="0" w:type="auto"/>
            <w:tcBorders>
              <w:top w:val="nil"/>
              <w:left w:val="nil"/>
              <w:bottom w:val="nil"/>
              <w:right w:val="nil"/>
            </w:tcBorders>
            <w:tcMar>
              <w:top w:w="48" w:type="dxa"/>
              <w:left w:w="96" w:type="dxa"/>
              <w:bottom w:w="48" w:type="dxa"/>
              <w:right w:w="96" w:type="dxa"/>
            </w:tcMar>
            <w:hideMark/>
          </w:tcPr>
          <w:p w14:paraId="52BB4D7B"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0.81 (0.79-0.84)</w:t>
            </w:r>
          </w:p>
        </w:tc>
      </w:tr>
      <w:tr w:rsidR="00432D6C" w:rsidRPr="00432D6C" w14:paraId="14045651" w14:textId="77777777" w:rsidTr="00432D6C">
        <w:tc>
          <w:tcPr>
            <w:tcW w:w="0" w:type="auto"/>
            <w:tcBorders>
              <w:top w:val="nil"/>
              <w:left w:val="nil"/>
              <w:bottom w:val="nil"/>
              <w:right w:val="nil"/>
            </w:tcBorders>
            <w:tcMar>
              <w:top w:w="48" w:type="dxa"/>
              <w:left w:w="96" w:type="dxa"/>
              <w:bottom w:w="48" w:type="dxa"/>
              <w:right w:w="96" w:type="dxa"/>
            </w:tcMar>
            <w:hideMark/>
          </w:tcPr>
          <w:p w14:paraId="49616B80"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 xml:space="preserve">Office visits, </w:t>
            </w:r>
            <w:proofErr w:type="spellStart"/>
            <w:proofErr w:type="gramStart"/>
            <w:r w:rsidRPr="00432D6C">
              <w:rPr>
                <w:rFonts w:ascii="Times New Roman" w:eastAsia="Times New Roman" w:hAnsi="Times New Roman" w:cs="Times New Roman"/>
                <w:sz w:val="24"/>
                <w:szCs w:val="24"/>
              </w:rPr>
              <w:t>No.</w:t>
            </w:r>
            <w:r w:rsidRPr="00432D6C">
              <w:rPr>
                <w:rFonts w:ascii="Times New Roman" w:eastAsia="Times New Roman" w:hAnsi="Times New Roman" w:cs="Times New Roman"/>
                <w:sz w:val="18"/>
                <w:szCs w:val="18"/>
                <w:vertAlign w:val="superscript"/>
              </w:rPr>
              <w:t>b</w:t>
            </w:r>
            <w:proofErr w:type="spellEnd"/>
            <w:proofErr w:type="gramEnd"/>
          </w:p>
        </w:tc>
        <w:tc>
          <w:tcPr>
            <w:tcW w:w="0" w:type="auto"/>
            <w:tcBorders>
              <w:top w:val="nil"/>
              <w:left w:val="nil"/>
              <w:bottom w:val="nil"/>
              <w:right w:val="nil"/>
            </w:tcBorders>
            <w:tcMar>
              <w:top w:w="48" w:type="dxa"/>
              <w:left w:w="96" w:type="dxa"/>
              <w:bottom w:w="48" w:type="dxa"/>
              <w:right w:w="96" w:type="dxa"/>
            </w:tcMar>
            <w:hideMark/>
          </w:tcPr>
          <w:p w14:paraId="3965DE0C"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0.98 (0.97-0.99)</w:t>
            </w:r>
          </w:p>
        </w:tc>
      </w:tr>
      <w:tr w:rsidR="00432D6C" w:rsidRPr="00432D6C" w14:paraId="0511DBF9" w14:textId="77777777" w:rsidTr="00432D6C">
        <w:tc>
          <w:tcPr>
            <w:tcW w:w="0" w:type="auto"/>
            <w:tcBorders>
              <w:top w:val="nil"/>
              <w:left w:val="nil"/>
              <w:bottom w:val="nil"/>
              <w:right w:val="nil"/>
            </w:tcBorders>
            <w:tcMar>
              <w:top w:w="48" w:type="dxa"/>
              <w:left w:w="96" w:type="dxa"/>
              <w:bottom w:w="48" w:type="dxa"/>
              <w:right w:w="96" w:type="dxa"/>
            </w:tcMar>
            <w:hideMark/>
          </w:tcPr>
          <w:p w14:paraId="057020BE"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 xml:space="preserve">Physicians, </w:t>
            </w:r>
            <w:proofErr w:type="spellStart"/>
            <w:proofErr w:type="gramStart"/>
            <w:r w:rsidRPr="00432D6C">
              <w:rPr>
                <w:rFonts w:ascii="Times New Roman" w:eastAsia="Times New Roman" w:hAnsi="Times New Roman" w:cs="Times New Roman"/>
                <w:sz w:val="24"/>
                <w:szCs w:val="24"/>
              </w:rPr>
              <w:t>No.</w:t>
            </w:r>
            <w:r w:rsidRPr="00432D6C">
              <w:rPr>
                <w:rFonts w:ascii="Times New Roman" w:eastAsia="Times New Roman" w:hAnsi="Times New Roman" w:cs="Times New Roman"/>
                <w:sz w:val="18"/>
                <w:szCs w:val="18"/>
                <w:vertAlign w:val="superscript"/>
              </w:rPr>
              <w:t>b</w:t>
            </w:r>
            <w:proofErr w:type="spellEnd"/>
            <w:proofErr w:type="gramEnd"/>
          </w:p>
        </w:tc>
        <w:tc>
          <w:tcPr>
            <w:tcW w:w="0" w:type="auto"/>
            <w:tcBorders>
              <w:top w:val="nil"/>
              <w:left w:val="nil"/>
              <w:bottom w:val="nil"/>
              <w:right w:val="nil"/>
            </w:tcBorders>
            <w:tcMar>
              <w:top w:w="48" w:type="dxa"/>
              <w:left w:w="96" w:type="dxa"/>
              <w:bottom w:w="48" w:type="dxa"/>
              <w:right w:w="96" w:type="dxa"/>
            </w:tcMar>
            <w:hideMark/>
          </w:tcPr>
          <w:p w14:paraId="39A4DF28"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1.04 (1.02-1.06)</w:t>
            </w:r>
          </w:p>
        </w:tc>
      </w:tr>
      <w:tr w:rsidR="00432D6C" w:rsidRPr="00432D6C" w14:paraId="40983E14" w14:textId="77777777" w:rsidTr="00432D6C">
        <w:tc>
          <w:tcPr>
            <w:tcW w:w="0" w:type="auto"/>
            <w:tcBorders>
              <w:top w:val="nil"/>
              <w:left w:val="nil"/>
              <w:bottom w:val="nil"/>
              <w:right w:val="nil"/>
            </w:tcBorders>
            <w:tcMar>
              <w:top w:w="48" w:type="dxa"/>
              <w:left w:w="96" w:type="dxa"/>
              <w:bottom w:w="48" w:type="dxa"/>
              <w:right w:w="96" w:type="dxa"/>
            </w:tcMar>
            <w:hideMark/>
          </w:tcPr>
          <w:p w14:paraId="19309C27"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 xml:space="preserve">Pharmacies, </w:t>
            </w:r>
            <w:proofErr w:type="spellStart"/>
            <w:proofErr w:type="gramStart"/>
            <w:r w:rsidRPr="00432D6C">
              <w:rPr>
                <w:rFonts w:ascii="Times New Roman" w:eastAsia="Times New Roman" w:hAnsi="Times New Roman" w:cs="Times New Roman"/>
                <w:sz w:val="24"/>
                <w:szCs w:val="24"/>
              </w:rPr>
              <w:t>No.</w:t>
            </w:r>
            <w:r w:rsidRPr="00432D6C">
              <w:rPr>
                <w:rFonts w:ascii="Times New Roman" w:eastAsia="Times New Roman" w:hAnsi="Times New Roman" w:cs="Times New Roman"/>
                <w:sz w:val="18"/>
                <w:szCs w:val="18"/>
                <w:vertAlign w:val="superscript"/>
              </w:rPr>
              <w:t>b</w:t>
            </w:r>
            <w:proofErr w:type="spellEnd"/>
            <w:proofErr w:type="gramEnd"/>
          </w:p>
        </w:tc>
        <w:tc>
          <w:tcPr>
            <w:tcW w:w="0" w:type="auto"/>
            <w:tcBorders>
              <w:top w:val="nil"/>
              <w:left w:val="nil"/>
              <w:bottom w:val="nil"/>
              <w:right w:val="nil"/>
            </w:tcBorders>
            <w:tcMar>
              <w:top w:w="48" w:type="dxa"/>
              <w:left w:w="96" w:type="dxa"/>
              <w:bottom w:w="48" w:type="dxa"/>
              <w:right w:w="96" w:type="dxa"/>
            </w:tcMar>
            <w:hideMark/>
          </w:tcPr>
          <w:p w14:paraId="78E33C96"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0.99 (0.95-1.02)</w:t>
            </w:r>
          </w:p>
        </w:tc>
      </w:tr>
      <w:tr w:rsidR="00432D6C" w:rsidRPr="00432D6C" w14:paraId="31CFA5C2" w14:textId="77777777" w:rsidTr="00432D6C">
        <w:tc>
          <w:tcPr>
            <w:tcW w:w="0" w:type="auto"/>
            <w:tcBorders>
              <w:top w:val="nil"/>
              <w:left w:val="nil"/>
              <w:bottom w:val="nil"/>
              <w:right w:val="nil"/>
            </w:tcBorders>
            <w:tcMar>
              <w:top w:w="48" w:type="dxa"/>
              <w:left w:w="96" w:type="dxa"/>
              <w:bottom w:w="48" w:type="dxa"/>
              <w:right w:w="96" w:type="dxa"/>
            </w:tcMar>
            <w:hideMark/>
          </w:tcPr>
          <w:p w14:paraId="2B925B36"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 xml:space="preserve">Emergency department visits, </w:t>
            </w:r>
            <w:proofErr w:type="spellStart"/>
            <w:proofErr w:type="gramStart"/>
            <w:r w:rsidRPr="00432D6C">
              <w:rPr>
                <w:rFonts w:ascii="Times New Roman" w:eastAsia="Times New Roman" w:hAnsi="Times New Roman" w:cs="Times New Roman"/>
                <w:sz w:val="24"/>
                <w:szCs w:val="24"/>
              </w:rPr>
              <w:t>No.</w:t>
            </w:r>
            <w:r w:rsidRPr="00432D6C">
              <w:rPr>
                <w:rFonts w:ascii="Times New Roman" w:eastAsia="Times New Roman" w:hAnsi="Times New Roman" w:cs="Times New Roman"/>
                <w:sz w:val="18"/>
                <w:szCs w:val="18"/>
                <w:vertAlign w:val="superscript"/>
              </w:rPr>
              <w:t>b</w:t>
            </w:r>
            <w:proofErr w:type="spellEnd"/>
            <w:proofErr w:type="gramEnd"/>
          </w:p>
        </w:tc>
        <w:tc>
          <w:tcPr>
            <w:tcW w:w="0" w:type="auto"/>
            <w:tcBorders>
              <w:top w:val="nil"/>
              <w:left w:val="nil"/>
              <w:bottom w:val="nil"/>
              <w:right w:val="nil"/>
            </w:tcBorders>
            <w:tcMar>
              <w:top w:w="48" w:type="dxa"/>
              <w:left w:w="96" w:type="dxa"/>
              <w:bottom w:w="48" w:type="dxa"/>
              <w:right w:w="96" w:type="dxa"/>
            </w:tcMar>
            <w:hideMark/>
          </w:tcPr>
          <w:p w14:paraId="28C1E735"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0.98 (0.94-1.01)</w:t>
            </w:r>
          </w:p>
        </w:tc>
      </w:tr>
      <w:tr w:rsidR="00432D6C" w:rsidRPr="00432D6C" w14:paraId="7C4A3DDD" w14:textId="77777777" w:rsidTr="00432D6C">
        <w:tc>
          <w:tcPr>
            <w:tcW w:w="0" w:type="auto"/>
            <w:tcBorders>
              <w:top w:val="nil"/>
              <w:left w:val="nil"/>
              <w:bottom w:val="nil"/>
              <w:right w:val="nil"/>
            </w:tcBorders>
            <w:tcMar>
              <w:top w:w="48" w:type="dxa"/>
              <w:left w:w="96" w:type="dxa"/>
              <w:bottom w:w="48" w:type="dxa"/>
              <w:right w:w="96" w:type="dxa"/>
            </w:tcMar>
            <w:hideMark/>
          </w:tcPr>
          <w:p w14:paraId="0616E496"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Depression</w:t>
            </w:r>
          </w:p>
        </w:tc>
        <w:tc>
          <w:tcPr>
            <w:tcW w:w="0" w:type="auto"/>
            <w:tcBorders>
              <w:top w:val="nil"/>
              <w:left w:val="nil"/>
              <w:bottom w:val="nil"/>
              <w:right w:val="nil"/>
            </w:tcBorders>
            <w:tcMar>
              <w:top w:w="48" w:type="dxa"/>
              <w:left w:w="96" w:type="dxa"/>
              <w:bottom w:w="48" w:type="dxa"/>
              <w:right w:w="96" w:type="dxa"/>
            </w:tcMar>
            <w:hideMark/>
          </w:tcPr>
          <w:p w14:paraId="374C118E"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1.01 (0.92-1.10)</w:t>
            </w:r>
          </w:p>
        </w:tc>
      </w:tr>
      <w:tr w:rsidR="00432D6C" w:rsidRPr="00432D6C" w14:paraId="37DE8ECA" w14:textId="77777777" w:rsidTr="00432D6C">
        <w:tc>
          <w:tcPr>
            <w:tcW w:w="0" w:type="auto"/>
            <w:tcBorders>
              <w:top w:val="nil"/>
              <w:left w:val="nil"/>
              <w:bottom w:val="nil"/>
              <w:right w:val="nil"/>
            </w:tcBorders>
            <w:tcMar>
              <w:top w:w="48" w:type="dxa"/>
              <w:left w:w="96" w:type="dxa"/>
              <w:bottom w:w="48" w:type="dxa"/>
              <w:right w:w="96" w:type="dxa"/>
            </w:tcMar>
            <w:hideMark/>
          </w:tcPr>
          <w:p w14:paraId="473439DA"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Tobacco use</w:t>
            </w:r>
          </w:p>
        </w:tc>
        <w:tc>
          <w:tcPr>
            <w:tcW w:w="0" w:type="auto"/>
            <w:tcBorders>
              <w:top w:val="nil"/>
              <w:left w:val="nil"/>
              <w:bottom w:val="nil"/>
              <w:right w:val="nil"/>
            </w:tcBorders>
            <w:tcMar>
              <w:top w:w="48" w:type="dxa"/>
              <w:left w:w="96" w:type="dxa"/>
              <w:bottom w:w="48" w:type="dxa"/>
              <w:right w:w="96" w:type="dxa"/>
            </w:tcMar>
            <w:hideMark/>
          </w:tcPr>
          <w:p w14:paraId="399C2FB2"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1.10 (1.02-1.20)</w:t>
            </w:r>
          </w:p>
        </w:tc>
      </w:tr>
      <w:tr w:rsidR="00432D6C" w:rsidRPr="00432D6C" w14:paraId="0F253647" w14:textId="77777777" w:rsidTr="00432D6C">
        <w:tc>
          <w:tcPr>
            <w:tcW w:w="0" w:type="auto"/>
            <w:tcBorders>
              <w:top w:val="nil"/>
              <w:left w:val="nil"/>
              <w:bottom w:val="nil"/>
              <w:right w:val="nil"/>
            </w:tcBorders>
            <w:tcMar>
              <w:top w:w="48" w:type="dxa"/>
              <w:left w:w="96" w:type="dxa"/>
              <w:bottom w:w="48" w:type="dxa"/>
              <w:right w:w="96" w:type="dxa"/>
            </w:tcMar>
            <w:hideMark/>
          </w:tcPr>
          <w:p w14:paraId="7018AE07"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Obesity</w:t>
            </w:r>
          </w:p>
        </w:tc>
        <w:tc>
          <w:tcPr>
            <w:tcW w:w="0" w:type="auto"/>
            <w:tcBorders>
              <w:top w:val="nil"/>
              <w:left w:val="nil"/>
              <w:bottom w:val="nil"/>
              <w:right w:val="nil"/>
            </w:tcBorders>
            <w:tcMar>
              <w:top w:w="48" w:type="dxa"/>
              <w:left w:w="96" w:type="dxa"/>
              <w:bottom w:w="48" w:type="dxa"/>
              <w:right w:w="96" w:type="dxa"/>
            </w:tcMar>
            <w:hideMark/>
          </w:tcPr>
          <w:p w14:paraId="7DD929CA"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1.08 (0.98-1.19)</w:t>
            </w:r>
          </w:p>
        </w:tc>
      </w:tr>
      <w:tr w:rsidR="00432D6C" w:rsidRPr="00432D6C" w14:paraId="3D958A0D" w14:textId="77777777" w:rsidTr="00432D6C">
        <w:tc>
          <w:tcPr>
            <w:tcW w:w="0" w:type="auto"/>
            <w:tcBorders>
              <w:top w:val="nil"/>
              <w:left w:val="nil"/>
              <w:bottom w:val="nil"/>
              <w:right w:val="nil"/>
            </w:tcBorders>
            <w:tcMar>
              <w:top w:w="48" w:type="dxa"/>
              <w:left w:w="96" w:type="dxa"/>
              <w:bottom w:w="48" w:type="dxa"/>
              <w:right w:w="96" w:type="dxa"/>
            </w:tcMar>
            <w:hideMark/>
          </w:tcPr>
          <w:p w14:paraId="219FFA11"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Acute stress</w:t>
            </w:r>
          </w:p>
        </w:tc>
        <w:tc>
          <w:tcPr>
            <w:tcW w:w="0" w:type="auto"/>
            <w:tcBorders>
              <w:top w:val="nil"/>
              <w:left w:val="nil"/>
              <w:bottom w:val="nil"/>
              <w:right w:val="nil"/>
            </w:tcBorders>
            <w:tcMar>
              <w:top w:w="48" w:type="dxa"/>
              <w:left w:w="96" w:type="dxa"/>
              <w:bottom w:w="48" w:type="dxa"/>
              <w:right w:w="96" w:type="dxa"/>
            </w:tcMar>
            <w:hideMark/>
          </w:tcPr>
          <w:p w14:paraId="11492177" w14:textId="77777777" w:rsidR="00432D6C" w:rsidRPr="00432D6C" w:rsidRDefault="00432D6C" w:rsidP="00432D6C">
            <w:pPr>
              <w:spacing w:after="0" w:line="240" w:lineRule="auto"/>
              <w:rPr>
                <w:rFonts w:ascii="Times New Roman" w:eastAsia="Times New Roman" w:hAnsi="Times New Roman" w:cs="Times New Roman"/>
                <w:sz w:val="24"/>
                <w:szCs w:val="24"/>
              </w:rPr>
            </w:pPr>
            <w:r w:rsidRPr="00432D6C">
              <w:rPr>
                <w:rFonts w:ascii="Times New Roman" w:eastAsia="Times New Roman" w:hAnsi="Times New Roman" w:cs="Times New Roman"/>
                <w:sz w:val="24"/>
                <w:szCs w:val="24"/>
              </w:rPr>
              <w:t>0.87 (0.74-1.02)</w:t>
            </w:r>
          </w:p>
        </w:tc>
      </w:tr>
    </w:tbl>
    <w:p w14:paraId="2CDDFAED" w14:textId="77777777" w:rsidR="00432D6C" w:rsidRPr="00432D6C" w:rsidRDefault="00432D6C" w:rsidP="00432D6C">
      <w:pPr>
        <w:shd w:val="clear" w:color="auto" w:fill="FFFCF0"/>
        <w:spacing w:line="240" w:lineRule="auto"/>
        <w:jc w:val="right"/>
        <w:rPr>
          <w:rFonts w:ascii="Cambria" w:eastAsia="Times New Roman" w:hAnsi="Cambria" w:cs="Times New Roman"/>
          <w:color w:val="212121"/>
          <w:sz w:val="24"/>
          <w:szCs w:val="24"/>
        </w:rPr>
      </w:pPr>
      <w:hyperlink r:id="rId76" w:tgtFrame="object" w:history="1">
        <w:r w:rsidRPr="00432D6C">
          <w:rPr>
            <w:rFonts w:ascii="Cambria" w:eastAsia="Times New Roman" w:hAnsi="Cambria" w:cs="Times New Roman"/>
            <w:color w:val="376FAA"/>
            <w:sz w:val="24"/>
            <w:szCs w:val="24"/>
            <w:u w:val="single"/>
          </w:rPr>
          <w:t>Open in a separate window</w:t>
        </w:r>
      </w:hyperlink>
    </w:p>
    <w:p w14:paraId="5AF026A5" w14:textId="77777777" w:rsidR="00432D6C" w:rsidRPr="00432D6C" w:rsidRDefault="00432D6C" w:rsidP="00432D6C">
      <w:pPr>
        <w:shd w:val="clear" w:color="auto" w:fill="FFFCF0"/>
        <w:spacing w:after="400" w:line="240" w:lineRule="auto"/>
        <w:rPr>
          <w:rFonts w:ascii="Cambria" w:eastAsia="Times New Roman" w:hAnsi="Cambria" w:cs="Times New Roman"/>
          <w:color w:val="333333"/>
          <w:sz w:val="24"/>
          <w:szCs w:val="24"/>
        </w:rPr>
      </w:pPr>
      <w:r w:rsidRPr="00432D6C">
        <w:rPr>
          <w:rFonts w:ascii="Cambria" w:eastAsia="Times New Roman" w:hAnsi="Cambria" w:cs="Times New Roman"/>
          <w:color w:val="333333"/>
          <w:sz w:val="24"/>
          <w:szCs w:val="24"/>
        </w:rPr>
        <w:t xml:space="preserve">Abbreviation: </w:t>
      </w:r>
      <w:proofErr w:type="gramStart"/>
      <w:r w:rsidRPr="00432D6C">
        <w:rPr>
          <w:rFonts w:ascii="Cambria" w:eastAsia="Times New Roman" w:hAnsi="Cambria" w:cs="Times New Roman"/>
          <w:color w:val="333333"/>
          <w:sz w:val="24"/>
          <w:szCs w:val="24"/>
        </w:rPr>
        <w:t>OR,</w:t>
      </w:r>
      <w:proofErr w:type="gramEnd"/>
      <w:r w:rsidRPr="00432D6C">
        <w:rPr>
          <w:rFonts w:ascii="Cambria" w:eastAsia="Times New Roman" w:hAnsi="Cambria" w:cs="Times New Roman"/>
          <w:color w:val="333333"/>
          <w:sz w:val="24"/>
          <w:szCs w:val="24"/>
        </w:rPr>
        <w:t xml:space="preserve"> odds ratio.</w:t>
      </w:r>
    </w:p>
    <w:p w14:paraId="4A076BE5" w14:textId="77777777" w:rsidR="00432D6C" w:rsidRPr="00432D6C" w:rsidRDefault="00432D6C" w:rsidP="00432D6C">
      <w:pPr>
        <w:shd w:val="clear" w:color="auto" w:fill="FFFCF0"/>
        <w:spacing w:after="0" w:line="240" w:lineRule="auto"/>
        <w:rPr>
          <w:rFonts w:ascii="Cambria" w:eastAsia="Times New Roman" w:hAnsi="Cambria" w:cs="Times New Roman"/>
          <w:color w:val="333333"/>
          <w:sz w:val="24"/>
          <w:szCs w:val="24"/>
        </w:rPr>
      </w:pPr>
      <w:proofErr w:type="spellStart"/>
      <w:r w:rsidRPr="00432D6C">
        <w:rPr>
          <w:rFonts w:ascii="Cambria" w:eastAsia="Times New Roman" w:hAnsi="Cambria" w:cs="Times New Roman"/>
          <w:color w:val="333333"/>
          <w:sz w:val="18"/>
          <w:szCs w:val="18"/>
          <w:vertAlign w:val="superscript"/>
        </w:rPr>
        <w:t>a</w:t>
      </w:r>
      <w:r w:rsidRPr="00432D6C">
        <w:rPr>
          <w:rFonts w:ascii="Cambria" w:eastAsia="Times New Roman" w:hAnsi="Cambria" w:cs="Times New Roman"/>
          <w:color w:val="333333"/>
          <w:sz w:val="24"/>
          <w:szCs w:val="24"/>
        </w:rPr>
        <w:t>Conducted</w:t>
      </w:r>
      <w:proofErr w:type="spellEnd"/>
      <w:r w:rsidRPr="00432D6C">
        <w:rPr>
          <w:rFonts w:ascii="Cambria" w:eastAsia="Times New Roman" w:hAnsi="Cambria" w:cs="Times New Roman"/>
          <w:color w:val="333333"/>
          <w:sz w:val="24"/>
          <w:szCs w:val="24"/>
        </w:rPr>
        <w:t xml:space="preserve"> within validation sample using logistic regression model with only potentially modifiable covariates compared with groups 1, 2, and 4.</w:t>
      </w:r>
    </w:p>
    <w:p w14:paraId="19C315DF" w14:textId="77777777" w:rsidR="00432D6C" w:rsidRPr="00432D6C" w:rsidRDefault="00432D6C" w:rsidP="00432D6C">
      <w:pPr>
        <w:shd w:val="clear" w:color="auto" w:fill="FFFCF0"/>
        <w:spacing w:line="240" w:lineRule="auto"/>
        <w:rPr>
          <w:rFonts w:ascii="Cambria" w:eastAsia="Times New Roman" w:hAnsi="Cambria" w:cs="Times New Roman"/>
          <w:color w:val="333333"/>
          <w:sz w:val="24"/>
          <w:szCs w:val="24"/>
        </w:rPr>
      </w:pPr>
      <w:proofErr w:type="spellStart"/>
      <w:r w:rsidRPr="00432D6C">
        <w:rPr>
          <w:rFonts w:ascii="Cambria" w:eastAsia="Times New Roman" w:hAnsi="Cambria" w:cs="Times New Roman"/>
          <w:color w:val="333333"/>
          <w:sz w:val="18"/>
          <w:szCs w:val="18"/>
          <w:vertAlign w:val="superscript"/>
        </w:rPr>
        <w:t>b</w:t>
      </w:r>
      <w:r w:rsidRPr="00432D6C">
        <w:rPr>
          <w:rFonts w:ascii="Cambria" w:eastAsia="Times New Roman" w:hAnsi="Cambria" w:cs="Times New Roman"/>
          <w:color w:val="333333"/>
          <w:sz w:val="24"/>
          <w:szCs w:val="24"/>
        </w:rPr>
        <w:t>Odds</w:t>
      </w:r>
      <w:proofErr w:type="spellEnd"/>
      <w:r w:rsidRPr="00432D6C">
        <w:rPr>
          <w:rFonts w:ascii="Cambria" w:eastAsia="Times New Roman" w:hAnsi="Cambria" w:cs="Times New Roman"/>
          <w:color w:val="333333"/>
          <w:sz w:val="24"/>
          <w:szCs w:val="24"/>
        </w:rPr>
        <w:t xml:space="preserve"> ratios are presented as a 1-unit increase for continuous variables.</w:t>
      </w:r>
    </w:p>
    <w:p w14:paraId="6C2AD224" w14:textId="77777777"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lastRenderedPageBreak/>
        <w:t xml:space="preserve">The results from the models predicting </w:t>
      </w:r>
      <w:r w:rsidRPr="00432D6C">
        <w:rPr>
          <w:rFonts w:ascii="Cambria" w:eastAsia="Times New Roman" w:hAnsi="Cambria" w:cs="Times New Roman"/>
          <w:b/>
          <w:bCs/>
          <w:color w:val="212121"/>
          <w:sz w:val="30"/>
          <w:szCs w:val="30"/>
        </w:rPr>
        <w:t xml:space="preserve">rising costs using a decile-threshold–based method </w:t>
      </w:r>
      <w:r w:rsidRPr="00432D6C">
        <w:rPr>
          <w:rFonts w:ascii="Cambria" w:eastAsia="Times New Roman" w:hAnsi="Cambria" w:cs="Times New Roman"/>
          <w:color w:val="212121"/>
          <w:sz w:val="30"/>
          <w:szCs w:val="30"/>
        </w:rPr>
        <w:t xml:space="preserve">and the trajectory group method are shown in </w:t>
      </w:r>
      <w:proofErr w:type="spellStart"/>
      <w:r w:rsidRPr="00432D6C">
        <w:rPr>
          <w:rFonts w:ascii="Cambria" w:eastAsia="Times New Roman" w:hAnsi="Cambria" w:cs="Times New Roman"/>
          <w:color w:val="212121"/>
          <w:sz w:val="30"/>
          <w:szCs w:val="30"/>
        </w:rPr>
        <w:t>eTable</w:t>
      </w:r>
      <w:proofErr w:type="spellEnd"/>
      <w:r w:rsidRPr="00432D6C">
        <w:rPr>
          <w:rFonts w:ascii="Cambria" w:eastAsia="Times New Roman" w:hAnsi="Cambria" w:cs="Times New Roman"/>
          <w:color w:val="212121"/>
          <w:sz w:val="30"/>
          <w:szCs w:val="30"/>
        </w:rPr>
        <w:t xml:space="preserve"> 4 in the </w:t>
      </w:r>
      <w:hyperlink r:id="rId77"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Patients in the decile-threshold–based approach had higher total 2-year costs on average ($39 737), compared with the trajectory approach ($23 670). The ability to predict decile-threshold–based rising costs (model 4 C-statistic: 0.643) was lower than the trajectory-based approach (model 4 C-statistic: 0.753).</w:t>
      </w:r>
    </w:p>
    <w:p w14:paraId="41CCAFE1" w14:textId="77777777" w:rsidR="00432D6C" w:rsidRPr="00432D6C" w:rsidRDefault="00432D6C" w:rsidP="00432D6C">
      <w:pPr>
        <w:shd w:val="clear" w:color="auto" w:fill="FFFFFF"/>
        <w:spacing w:before="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 xml:space="preserve">Sensitivity analyses incorporating region of residence and medication adherence to by class are shown in </w:t>
      </w:r>
      <w:proofErr w:type="spellStart"/>
      <w:r w:rsidRPr="00432D6C">
        <w:rPr>
          <w:rFonts w:ascii="Cambria" w:eastAsia="Times New Roman" w:hAnsi="Cambria" w:cs="Times New Roman"/>
          <w:color w:val="212121"/>
          <w:sz w:val="30"/>
          <w:szCs w:val="30"/>
        </w:rPr>
        <w:t>eTables</w:t>
      </w:r>
      <w:proofErr w:type="spellEnd"/>
      <w:r w:rsidRPr="00432D6C">
        <w:rPr>
          <w:rFonts w:ascii="Cambria" w:eastAsia="Times New Roman" w:hAnsi="Cambria" w:cs="Times New Roman"/>
          <w:color w:val="212121"/>
          <w:sz w:val="30"/>
          <w:szCs w:val="30"/>
        </w:rPr>
        <w:t xml:space="preserve"> 5 and 6 in the </w:t>
      </w:r>
      <w:hyperlink r:id="rId78"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xml:space="preserve">. Notably, trajectory group membership was </w:t>
      </w:r>
      <w:proofErr w:type="gramStart"/>
      <w:r w:rsidRPr="00432D6C">
        <w:rPr>
          <w:rFonts w:ascii="Cambria" w:eastAsia="Times New Roman" w:hAnsi="Cambria" w:cs="Times New Roman"/>
          <w:color w:val="212121"/>
          <w:sz w:val="30"/>
          <w:szCs w:val="30"/>
        </w:rPr>
        <w:t>fairly similar</w:t>
      </w:r>
      <w:proofErr w:type="gramEnd"/>
      <w:r w:rsidRPr="00432D6C">
        <w:rPr>
          <w:rFonts w:ascii="Cambria" w:eastAsia="Times New Roman" w:hAnsi="Cambria" w:cs="Times New Roman"/>
          <w:color w:val="212121"/>
          <w:sz w:val="30"/>
          <w:szCs w:val="30"/>
        </w:rPr>
        <w:t xml:space="preserve"> across regions, and including these predictors did not meaningfully change C-statistics. Replication in a subsequent year of data resulted in similar patterns and sizes of group membership (</w:t>
      </w:r>
      <w:proofErr w:type="spellStart"/>
      <w:r w:rsidRPr="00432D6C">
        <w:rPr>
          <w:rFonts w:ascii="Cambria" w:eastAsia="Times New Roman" w:hAnsi="Cambria" w:cs="Times New Roman"/>
          <w:color w:val="212121"/>
          <w:sz w:val="30"/>
          <w:szCs w:val="30"/>
        </w:rPr>
        <w:t>eFigure</w:t>
      </w:r>
      <w:proofErr w:type="spellEnd"/>
      <w:r w:rsidRPr="00432D6C">
        <w:rPr>
          <w:rFonts w:ascii="Cambria" w:eastAsia="Times New Roman" w:hAnsi="Cambria" w:cs="Times New Roman"/>
          <w:color w:val="212121"/>
          <w:sz w:val="30"/>
          <w:szCs w:val="30"/>
        </w:rPr>
        <w:t xml:space="preserve"> 5 in the </w:t>
      </w:r>
      <w:hyperlink r:id="rId79"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 as well as ability to predict those groups (</w:t>
      </w:r>
      <w:proofErr w:type="spellStart"/>
      <w:r w:rsidRPr="00432D6C">
        <w:rPr>
          <w:rFonts w:ascii="Cambria" w:eastAsia="Times New Roman" w:hAnsi="Cambria" w:cs="Times New Roman"/>
          <w:color w:val="212121"/>
          <w:sz w:val="30"/>
          <w:szCs w:val="30"/>
        </w:rPr>
        <w:t>eTable</w:t>
      </w:r>
      <w:proofErr w:type="spellEnd"/>
      <w:r w:rsidRPr="00432D6C">
        <w:rPr>
          <w:rFonts w:ascii="Cambria" w:eastAsia="Times New Roman" w:hAnsi="Cambria" w:cs="Times New Roman"/>
          <w:color w:val="212121"/>
          <w:sz w:val="30"/>
          <w:szCs w:val="30"/>
        </w:rPr>
        <w:t xml:space="preserve"> 7 in the </w:t>
      </w:r>
      <w:hyperlink r:id="rId80" w:anchor="note-ZOI200700-1-s" w:history="1">
        <w:r w:rsidRPr="00432D6C">
          <w:rPr>
            <w:rFonts w:ascii="Cambria" w:eastAsia="Times New Roman" w:hAnsi="Cambria" w:cs="Times New Roman"/>
            <w:color w:val="376FAA"/>
            <w:sz w:val="30"/>
            <w:szCs w:val="30"/>
            <w:u w:val="single"/>
          </w:rPr>
          <w:t>Supplement</w:t>
        </w:r>
      </w:hyperlink>
      <w:r w:rsidRPr="00432D6C">
        <w:rPr>
          <w:rFonts w:ascii="Cambria" w:eastAsia="Times New Roman" w:hAnsi="Cambria" w:cs="Times New Roman"/>
          <w:color w:val="212121"/>
          <w:sz w:val="30"/>
          <w:szCs w:val="30"/>
        </w:rPr>
        <w:t>).</w:t>
      </w:r>
    </w:p>
    <w:p w14:paraId="64842DDE" w14:textId="77777777" w:rsidR="00432D6C" w:rsidRPr="00432D6C" w:rsidRDefault="00432D6C" w:rsidP="00432D6C">
      <w:pPr>
        <w:shd w:val="clear" w:color="auto" w:fill="FFFFFF"/>
        <w:spacing w:after="0" w:line="240" w:lineRule="auto"/>
        <w:jc w:val="right"/>
        <w:rPr>
          <w:rFonts w:ascii="Cambria" w:eastAsia="Times New Roman" w:hAnsi="Cambria" w:cs="Times New Roman"/>
          <w:color w:val="212121"/>
          <w:sz w:val="30"/>
          <w:szCs w:val="30"/>
        </w:rPr>
      </w:pPr>
      <w:hyperlink r:id="rId81" w:tooltip="Go to other sections in this page" w:history="1">
        <w:r w:rsidRPr="00432D6C">
          <w:rPr>
            <w:rFonts w:ascii="Helvetica" w:eastAsia="Times New Roman" w:hAnsi="Helvetica" w:cs="Helvetica"/>
            <w:color w:val="376FAA"/>
            <w:sz w:val="28"/>
            <w:szCs w:val="28"/>
            <w:u w:val="single"/>
          </w:rPr>
          <w:t>Go to:</w:t>
        </w:r>
      </w:hyperlink>
    </w:p>
    <w:p w14:paraId="3DE08367" w14:textId="77777777" w:rsidR="00432D6C" w:rsidRPr="00432D6C" w:rsidRDefault="00432D6C" w:rsidP="00432D6C">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rPr>
      </w:pPr>
      <w:r w:rsidRPr="00432D6C">
        <w:rPr>
          <w:rFonts w:ascii="Cambria" w:eastAsia="Times New Roman" w:hAnsi="Cambria" w:cs="Times New Roman"/>
          <w:color w:val="995733"/>
          <w:spacing w:val="-2"/>
          <w:sz w:val="34"/>
          <w:szCs w:val="34"/>
        </w:rPr>
        <w:t>Discussion</w:t>
      </w:r>
    </w:p>
    <w:p w14:paraId="691DD384" w14:textId="77777777"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 xml:space="preserve">Using a data-driven approach to classify 2-year health spending for Medicare beneficiaries, we observed </w:t>
      </w:r>
      <w:r w:rsidRPr="00432D6C">
        <w:rPr>
          <w:rFonts w:ascii="Cambria" w:eastAsia="Times New Roman" w:hAnsi="Cambria" w:cs="Times New Roman"/>
          <w:b/>
          <w:bCs/>
          <w:color w:val="212121"/>
          <w:sz w:val="30"/>
          <w:szCs w:val="30"/>
        </w:rPr>
        <w:t>5 distinct spending patterns. Membership in these groups could be accurately predicted</w:t>
      </w:r>
      <w:r w:rsidRPr="00432D6C">
        <w:rPr>
          <w:rFonts w:ascii="Cambria" w:eastAsia="Times New Roman" w:hAnsi="Cambria" w:cs="Times New Roman"/>
          <w:color w:val="212121"/>
          <w:sz w:val="30"/>
          <w:szCs w:val="30"/>
        </w:rPr>
        <w:t>, even when using a simple set of potentially modifiable characteristics from claims data. These results suggest that this approach could potentially help inform the design, application, and timing of interventions.</w:t>
      </w:r>
    </w:p>
    <w:p w14:paraId="38486BA2" w14:textId="77777777"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Prior efforts to predict health care spending have generally focused on a single composite value, such as total yearly costs or a threshold-based measure, such as being in the top 5% of spending, both of which collapse an entire year’s spending into a static variable. These approaches have had modest accuracy; C-statistics for threshold-based outcomes have generally ranged from 0.6 to 0.8.</w:t>
      </w:r>
      <w:hyperlink r:id="rId82" w:anchor="zoi200700r2" w:history="1">
        <w:r w:rsidRPr="00432D6C">
          <w:rPr>
            <w:rFonts w:ascii="Cambria" w:eastAsia="Times New Roman" w:hAnsi="Cambria" w:cs="Times New Roman"/>
            <w:color w:val="376FAA"/>
            <w:sz w:val="23"/>
            <w:szCs w:val="23"/>
            <w:u w:val="single"/>
            <w:vertAlign w:val="superscript"/>
          </w:rPr>
          <w:t>2</w:t>
        </w:r>
      </w:hyperlink>
      <w:r w:rsidRPr="00432D6C">
        <w:rPr>
          <w:rFonts w:ascii="Cambria" w:eastAsia="Times New Roman" w:hAnsi="Cambria" w:cs="Times New Roman"/>
          <w:color w:val="212121"/>
          <w:sz w:val="23"/>
          <w:szCs w:val="23"/>
          <w:vertAlign w:val="superscript"/>
        </w:rPr>
        <w:t>,</w:t>
      </w:r>
      <w:hyperlink r:id="rId83" w:anchor="zoi200700r5" w:history="1">
        <w:r w:rsidRPr="00432D6C">
          <w:rPr>
            <w:rFonts w:ascii="Cambria" w:eastAsia="Times New Roman" w:hAnsi="Cambria" w:cs="Times New Roman"/>
            <w:color w:val="376FAA"/>
            <w:sz w:val="23"/>
            <w:szCs w:val="23"/>
            <w:u w:val="single"/>
            <w:vertAlign w:val="superscript"/>
          </w:rPr>
          <w:t>5</w:t>
        </w:r>
      </w:hyperlink>
      <w:r w:rsidRPr="00432D6C">
        <w:rPr>
          <w:rFonts w:ascii="Cambria" w:eastAsia="Times New Roman" w:hAnsi="Cambria" w:cs="Times New Roman"/>
          <w:color w:val="212121"/>
          <w:sz w:val="23"/>
          <w:szCs w:val="23"/>
          <w:vertAlign w:val="superscript"/>
        </w:rPr>
        <w:t>,</w:t>
      </w:r>
      <w:hyperlink r:id="rId84" w:anchor="zoi200700r36" w:history="1">
        <w:r w:rsidRPr="00432D6C">
          <w:rPr>
            <w:rFonts w:ascii="Cambria" w:eastAsia="Times New Roman" w:hAnsi="Cambria" w:cs="Times New Roman"/>
            <w:color w:val="376FAA"/>
            <w:sz w:val="23"/>
            <w:szCs w:val="23"/>
            <w:u w:val="single"/>
            <w:vertAlign w:val="superscript"/>
          </w:rPr>
          <w:t>36</w:t>
        </w:r>
      </w:hyperlink>
      <w:r w:rsidRPr="00432D6C">
        <w:rPr>
          <w:rFonts w:ascii="Cambria" w:eastAsia="Times New Roman" w:hAnsi="Cambria" w:cs="Times New Roman"/>
          <w:color w:val="212121"/>
          <w:sz w:val="23"/>
          <w:szCs w:val="23"/>
          <w:vertAlign w:val="superscript"/>
        </w:rPr>
        <w:t>,</w:t>
      </w:r>
      <w:hyperlink r:id="rId85" w:anchor="zoi200700r37" w:history="1">
        <w:r w:rsidRPr="00432D6C">
          <w:rPr>
            <w:rFonts w:ascii="Cambria" w:eastAsia="Times New Roman" w:hAnsi="Cambria" w:cs="Times New Roman"/>
            <w:color w:val="376FAA"/>
            <w:sz w:val="23"/>
            <w:szCs w:val="23"/>
            <w:u w:val="single"/>
            <w:vertAlign w:val="superscript"/>
          </w:rPr>
          <w:t>37</w:t>
        </w:r>
      </w:hyperlink>
      <w:r w:rsidRPr="00432D6C">
        <w:rPr>
          <w:rFonts w:ascii="Cambria" w:eastAsia="Times New Roman" w:hAnsi="Cambria" w:cs="Times New Roman"/>
          <w:color w:val="212121"/>
          <w:sz w:val="30"/>
          <w:szCs w:val="30"/>
        </w:rPr>
        <w:t> Two recently published approaches offer other cluster-based solutions to elucidate subgroups of high-cost patients with some notable successes.</w:t>
      </w:r>
      <w:hyperlink r:id="rId86" w:anchor="zoi200700r38" w:history="1">
        <w:r w:rsidRPr="00432D6C">
          <w:rPr>
            <w:rFonts w:ascii="Cambria" w:eastAsia="Times New Roman" w:hAnsi="Cambria" w:cs="Times New Roman"/>
            <w:color w:val="376FAA"/>
            <w:sz w:val="23"/>
            <w:szCs w:val="23"/>
            <w:u w:val="single"/>
            <w:vertAlign w:val="superscript"/>
          </w:rPr>
          <w:t>38</w:t>
        </w:r>
      </w:hyperlink>
      <w:r w:rsidRPr="00432D6C">
        <w:rPr>
          <w:rFonts w:ascii="Cambria" w:eastAsia="Times New Roman" w:hAnsi="Cambria" w:cs="Times New Roman"/>
          <w:color w:val="212121"/>
          <w:sz w:val="23"/>
          <w:szCs w:val="23"/>
          <w:vertAlign w:val="superscript"/>
        </w:rPr>
        <w:t>,</w:t>
      </w:r>
      <w:hyperlink r:id="rId87" w:anchor="zoi200700r39" w:history="1">
        <w:r w:rsidRPr="00432D6C">
          <w:rPr>
            <w:rFonts w:ascii="Cambria" w:eastAsia="Times New Roman" w:hAnsi="Cambria" w:cs="Times New Roman"/>
            <w:color w:val="376FAA"/>
            <w:sz w:val="23"/>
            <w:szCs w:val="23"/>
            <w:u w:val="single"/>
            <w:vertAlign w:val="superscript"/>
          </w:rPr>
          <w:t>39</w:t>
        </w:r>
      </w:hyperlink>
      <w:r w:rsidRPr="00432D6C">
        <w:rPr>
          <w:rFonts w:ascii="Cambria" w:eastAsia="Times New Roman" w:hAnsi="Cambria" w:cs="Times New Roman"/>
          <w:color w:val="212121"/>
          <w:sz w:val="30"/>
          <w:szCs w:val="30"/>
        </w:rPr>
        <w:t xml:space="preserve"> However, these were not applied to evaluate changes in spending, outcomes over more than 1 </w:t>
      </w:r>
      <w:r w:rsidRPr="00432D6C">
        <w:rPr>
          <w:rFonts w:ascii="Cambria" w:eastAsia="Times New Roman" w:hAnsi="Cambria" w:cs="Times New Roman"/>
          <w:color w:val="212121"/>
          <w:sz w:val="30"/>
          <w:szCs w:val="30"/>
        </w:rPr>
        <w:lastRenderedPageBreak/>
        <w:t>year, or to elucidate patients with rising costs.</w:t>
      </w:r>
      <w:hyperlink r:id="rId88" w:anchor="zoi200700r38" w:history="1">
        <w:r w:rsidRPr="00432D6C">
          <w:rPr>
            <w:rFonts w:ascii="Cambria" w:eastAsia="Times New Roman" w:hAnsi="Cambria" w:cs="Times New Roman"/>
            <w:color w:val="376FAA"/>
            <w:sz w:val="23"/>
            <w:szCs w:val="23"/>
            <w:u w:val="single"/>
            <w:vertAlign w:val="superscript"/>
          </w:rPr>
          <w:t>38</w:t>
        </w:r>
      </w:hyperlink>
      <w:r w:rsidRPr="00432D6C">
        <w:rPr>
          <w:rFonts w:ascii="Cambria" w:eastAsia="Times New Roman" w:hAnsi="Cambria" w:cs="Times New Roman"/>
          <w:color w:val="212121"/>
          <w:sz w:val="23"/>
          <w:szCs w:val="23"/>
          <w:vertAlign w:val="superscript"/>
        </w:rPr>
        <w:t>,</w:t>
      </w:r>
      <w:hyperlink r:id="rId89" w:anchor="zoi200700r39" w:history="1">
        <w:r w:rsidRPr="00432D6C">
          <w:rPr>
            <w:rFonts w:ascii="Cambria" w:eastAsia="Times New Roman" w:hAnsi="Cambria" w:cs="Times New Roman"/>
            <w:color w:val="376FAA"/>
            <w:sz w:val="23"/>
            <w:szCs w:val="23"/>
            <w:u w:val="single"/>
            <w:vertAlign w:val="superscript"/>
          </w:rPr>
          <w:t>39</w:t>
        </w:r>
      </w:hyperlink>
      <w:r w:rsidRPr="00432D6C">
        <w:rPr>
          <w:rFonts w:ascii="Cambria" w:eastAsia="Times New Roman" w:hAnsi="Cambria" w:cs="Times New Roman"/>
          <w:color w:val="212121"/>
          <w:sz w:val="30"/>
          <w:szCs w:val="30"/>
        </w:rPr>
        <w:t> They also focused on Medicare Advantage populations, which can differ from fee-for-service beneficiaries.</w:t>
      </w:r>
      <w:hyperlink r:id="rId90" w:anchor="zoi200700r40" w:history="1">
        <w:r w:rsidRPr="00432D6C">
          <w:rPr>
            <w:rFonts w:ascii="Cambria" w:eastAsia="Times New Roman" w:hAnsi="Cambria" w:cs="Times New Roman"/>
            <w:color w:val="376FAA"/>
            <w:sz w:val="23"/>
            <w:szCs w:val="23"/>
            <w:u w:val="single"/>
            <w:vertAlign w:val="superscript"/>
          </w:rPr>
          <w:t>40</w:t>
        </w:r>
      </w:hyperlink>
      <w:r w:rsidRPr="00432D6C">
        <w:rPr>
          <w:rFonts w:ascii="Cambria" w:eastAsia="Times New Roman" w:hAnsi="Cambria" w:cs="Times New Roman"/>
          <w:color w:val="212121"/>
          <w:sz w:val="23"/>
          <w:szCs w:val="23"/>
          <w:vertAlign w:val="superscript"/>
        </w:rPr>
        <w:t>,</w:t>
      </w:r>
      <w:hyperlink r:id="rId91" w:anchor="zoi200700r41" w:history="1">
        <w:r w:rsidRPr="00432D6C">
          <w:rPr>
            <w:rFonts w:ascii="Cambria" w:eastAsia="Times New Roman" w:hAnsi="Cambria" w:cs="Times New Roman"/>
            <w:color w:val="376FAA"/>
            <w:sz w:val="23"/>
            <w:szCs w:val="23"/>
            <w:u w:val="single"/>
            <w:vertAlign w:val="superscript"/>
          </w:rPr>
          <w:t>41</w:t>
        </w:r>
      </w:hyperlink>
    </w:p>
    <w:p w14:paraId="6E170BCB" w14:textId="77777777" w:rsid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 xml:space="preserve">Patients may have </w:t>
      </w:r>
      <w:r w:rsidRPr="00432D6C">
        <w:rPr>
          <w:rFonts w:ascii="Cambria" w:eastAsia="Times New Roman" w:hAnsi="Cambria" w:cs="Times New Roman"/>
          <w:b/>
          <w:bCs/>
          <w:color w:val="212121"/>
          <w:sz w:val="30"/>
          <w:szCs w:val="30"/>
        </w:rPr>
        <w:t xml:space="preserve">dynamic patterns of spending over longer periods of time </w:t>
      </w:r>
      <w:r w:rsidRPr="00432D6C">
        <w:rPr>
          <w:rFonts w:ascii="Cambria" w:eastAsia="Times New Roman" w:hAnsi="Cambria" w:cs="Times New Roman"/>
          <w:color w:val="212121"/>
          <w:sz w:val="30"/>
          <w:szCs w:val="30"/>
        </w:rPr>
        <w:t>that can be potentially meaningful, with implications on whom to outreach for intervention as well as when and perhaps how to do so.</w:t>
      </w:r>
      <w:hyperlink r:id="rId92" w:anchor="zoi200700r1" w:history="1">
        <w:r w:rsidRPr="00432D6C">
          <w:rPr>
            <w:rFonts w:ascii="Cambria" w:eastAsia="Times New Roman" w:hAnsi="Cambria" w:cs="Times New Roman"/>
            <w:color w:val="376FAA"/>
            <w:sz w:val="23"/>
            <w:szCs w:val="23"/>
            <w:u w:val="single"/>
            <w:vertAlign w:val="superscript"/>
          </w:rPr>
          <w:t>1</w:t>
        </w:r>
      </w:hyperlink>
      <w:r w:rsidRPr="00432D6C">
        <w:rPr>
          <w:rFonts w:ascii="Cambria" w:eastAsia="Times New Roman" w:hAnsi="Cambria" w:cs="Times New Roman"/>
          <w:color w:val="212121"/>
          <w:sz w:val="23"/>
          <w:szCs w:val="23"/>
          <w:vertAlign w:val="superscript"/>
        </w:rPr>
        <w:t>,</w:t>
      </w:r>
      <w:hyperlink r:id="rId93" w:anchor="zoi200700r12" w:history="1">
        <w:r w:rsidRPr="00432D6C">
          <w:rPr>
            <w:rFonts w:ascii="Cambria" w:eastAsia="Times New Roman" w:hAnsi="Cambria" w:cs="Times New Roman"/>
            <w:color w:val="376FAA"/>
            <w:sz w:val="23"/>
            <w:szCs w:val="23"/>
            <w:u w:val="single"/>
            <w:vertAlign w:val="superscript"/>
          </w:rPr>
          <w:t>12</w:t>
        </w:r>
      </w:hyperlink>
      <w:r w:rsidRPr="00432D6C">
        <w:rPr>
          <w:rFonts w:ascii="Cambria" w:eastAsia="Times New Roman" w:hAnsi="Cambria" w:cs="Times New Roman"/>
          <w:color w:val="212121"/>
          <w:sz w:val="30"/>
          <w:szCs w:val="30"/>
        </w:rPr>
        <w:t> For example, Tamang et al</w:t>
      </w:r>
      <w:hyperlink r:id="rId94" w:anchor="zoi200700r10" w:history="1">
        <w:r w:rsidRPr="00432D6C">
          <w:rPr>
            <w:rFonts w:ascii="Cambria" w:eastAsia="Times New Roman" w:hAnsi="Cambria" w:cs="Times New Roman"/>
            <w:color w:val="376FAA"/>
            <w:sz w:val="23"/>
            <w:szCs w:val="23"/>
            <w:u w:val="single"/>
            <w:vertAlign w:val="superscript"/>
          </w:rPr>
          <w:t>10</w:t>
        </w:r>
      </w:hyperlink>
      <w:r w:rsidRPr="00432D6C">
        <w:rPr>
          <w:rFonts w:ascii="Cambria" w:eastAsia="Times New Roman" w:hAnsi="Cambria" w:cs="Times New Roman"/>
          <w:color w:val="212121"/>
          <w:sz w:val="30"/>
          <w:szCs w:val="30"/>
        </w:rPr>
        <w:t xml:space="preserve"> identified low-spending patients in 1 year whose costs bloomed in the subsequent year using thresholds. When applied to our data, the ability to predict these patients using baseline data alone was modest. Using a data-driven approach, we observed a </w:t>
      </w:r>
      <w:r w:rsidRPr="00432D6C">
        <w:rPr>
          <w:rFonts w:ascii="Cambria" w:eastAsia="Times New Roman" w:hAnsi="Cambria" w:cs="Times New Roman"/>
          <w:b/>
          <w:bCs/>
          <w:color w:val="212121"/>
          <w:sz w:val="30"/>
          <w:szCs w:val="30"/>
        </w:rPr>
        <w:t xml:space="preserve">similarly sized group whose costs later increased that could be predicted somewhat better. </w:t>
      </w:r>
      <w:r w:rsidRPr="00432D6C">
        <w:rPr>
          <w:rFonts w:ascii="Cambria" w:eastAsia="Times New Roman" w:hAnsi="Cambria" w:cs="Times New Roman"/>
          <w:color w:val="212121"/>
          <w:sz w:val="30"/>
          <w:szCs w:val="30"/>
        </w:rPr>
        <w:t xml:space="preserve">One possible explanation could be that the 2-year time horizon itself as an outcome helped discriminate between groups. </w:t>
      </w:r>
    </w:p>
    <w:p w14:paraId="4D560948" w14:textId="6641318E"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The ability to proactively differentiate between patients with rising or falling spending patterns using distally measured variables could better target interventions to those who are at greatest need. If successful, using these longer time horizons could allow more time for the implementation of potential interventions.</w:t>
      </w:r>
      <w:hyperlink r:id="rId95" w:anchor="zoi200700r42" w:history="1">
        <w:r w:rsidRPr="00432D6C">
          <w:rPr>
            <w:rFonts w:ascii="Cambria" w:eastAsia="Times New Roman" w:hAnsi="Cambria" w:cs="Times New Roman"/>
            <w:color w:val="376FAA"/>
            <w:sz w:val="23"/>
            <w:szCs w:val="23"/>
            <w:u w:val="single"/>
            <w:vertAlign w:val="superscript"/>
          </w:rPr>
          <w:t>42</w:t>
        </w:r>
      </w:hyperlink>
    </w:p>
    <w:p w14:paraId="78AEEA6A" w14:textId="77777777"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Focusing interventions on patients with rising costs has some theoretical advantages, even though predictive ability was modest. First, the size of the group identified in this study was modest (</w:t>
      </w:r>
      <w:proofErr w:type="spellStart"/>
      <w:r w:rsidRPr="00432D6C">
        <w:rPr>
          <w:rFonts w:ascii="Cambria" w:eastAsia="Times New Roman" w:hAnsi="Cambria" w:cs="Times New Roman"/>
          <w:color w:val="212121"/>
          <w:sz w:val="30"/>
          <w:szCs w:val="30"/>
        </w:rPr>
        <w:t>ie</w:t>
      </w:r>
      <w:proofErr w:type="spellEnd"/>
      <w:r w:rsidRPr="00432D6C">
        <w:rPr>
          <w:rFonts w:ascii="Cambria" w:eastAsia="Times New Roman" w:hAnsi="Cambria" w:cs="Times New Roman"/>
          <w:color w:val="212121"/>
          <w:sz w:val="30"/>
          <w:szCs w:val="30"/>
        </w:rPr>
        <w:t>, 7.5%). Of course, it still may be infeasible to intervene upon a group this large, and not all costs may be preventable. Identifying additional segmentation may be necessary, and the use of this approach may be just a starting point. Regardless, the ability to predict better could target interventions to those at greater need, and targeting has been shown to result in better population-level outcomes.</w:t>
      </w:r>
      <w:hyperlink r:id="rId96" w:anchor="zoi200700r43" w:history="1">
        <w:r w:rsidRPr="00432D6C">
          <w:rPr>
            <w:rFonts w:ascii="Cambria" w:eastAsia="Times New Roman" w:hAnsi="Cambria" w:cs="Times New Roman"/>
            <w:color w:val="376FAA"/>
            <w:sz w:val="23"/>
            <w:szCs w:val="23"/>
            <w:u w:val="single"/>
            <w:vertAlign w:val="superscript"/>
          </w:rPr>
          <w:t>43</w:t>
        </w:r>
      </w:hyperlink>
    </w:p>
    <w:p w14:paraId="6963EDD9" w14:textId="77777777"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When considering potential interventions, a prediction rule comprising the most influential potentially modifiable variables could be applied to better target patients. We observed several clinically actionable characteristics, such as therapeutic complexity (</w:t>
      </w:r>
      <w:proofErr w:type="spellStart"/>
      <w:r w:rsidRPr="00432D6C">
        <w:rPr>
          <w:rFonts w:ascii="Cambria" w:eastAsia="Times New Roman" w:hAnsi="Cambria" w:cs="Times New Roman"/>
          <w:b/>
          <w:bCs/>
          <w:color w:val="212121"/>
          <w:sz w:val="30"/>
          <w:szCs w:val="30"/>
        </w:rPr>
        <w:t>ie</w:t>
      </w:r>
      <w:proofErr w:type="spellEnd"/>
      <w:r w:rsidRPr="00432D6C">
        <w:rPr>
          <w:rFonts w:ascii="Cambria" w:eastAsia="Times New Roman" w:hAnsi="Cambria" w:cs="Times New Roman"/>
          <w:b/>
          <w:bCs/>
          <w:color w:val="212121"/>
          <w:sz w:val="30"/>
          <w:szCs w:val="30"/>
        </w:rPr>
        <w:t xml:space="preserve">, number of </w:t>
      </w:r>
      <w:r w:rsidRPr="00432D6C">
        <w:rPr>
          <w:rFonts w:ascii="Cambria" w:eastAsia="Times New Roman" w:hAnsi="Cambria" w:cs="Times New Roman"/>
          <w:b/>
          <w:bCs/>
          <w:color w:val="212121"/>
          <w:sz w:val="30"/>
          <w:szCs w:val="30"/>
        </w:rPr>
        <w:lastRenderedPageBreak/>
        <w:t xml:space="preserve">medications or office visits), depression, medication adherence, and tobacco </w:t>
      </w:r>
      <w:r w:rsidRPr="00432D6C">
        <w:rPr>
          <w:rFonts w:ascii="Cambria" w:eastAsia="Times New Roman" w:hAnsi="Cambria" w:cs="Times New Roman"/>
          <w:color w:val="212121"/>
          <w:sz w:val="30"/>
          <w:szCs w:val="30"/>
        </w:rPr>
        <w:t>use that could be levers for interventions. Filling fewer medications and having fewer office visits were also predictors of the rising-cost trajectory, suggesting that patients may not be getting sufficient care to prevent future escalation of health problems.</w:t>
      </w:r>
      <w:hyperlink r:id="rId97" w:anchor="zoi200700r22" w:history="1">
        <w:r w:rsidRPr="00432D6C">
          <w:rPr>
            <w:rFonts w:ascii="Cambria" w:eastAsia="Times New Roman" w:hAnsi="Cambria" w:cs="Times New Roman"/>
            <w:color w:val="376FAA"/>
            <w:sz w:val="23"/>
            <w:szCs w:val="23"/>
            <w:u w:val="single"/>
            <w:vertAlign w:val="superscript"/>
          </w:rPr>
          <w:t>22</w:t>
        </w:r>
      </w:hyperlink>
      <w:r w:rsidRPr="00432D6C">
        <w:rPr>
          <w:rFonts w:ascii="Cambria" w:eastAsia="Times New Roman" w:hAnsi="Cambria" w:cs="Times New Roman"/>
          <w:color w:val="212121"/>
          <w:sz w:val="30"/>
          <w:szCs w:val="30"/>
        </w:rPr>
        <w:t> This information could also be used for intervention design to improve care.</w:t>
      </w:r>
    </w:p>
    <w:p w14:paraId="39A89C16" w14:textId="77777777" w:rsidR="00432D6C" w:rsidRPr="00432D6C" w:rsidRDefault="00432D6C" w:rsidP="00432D6C">
      <w:pPr>
        <w:shd w:val="clear" w:color="auto" w:fill="FFFFFF"/>
        <w:spacing w:before="400" w:after="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Many health care organizations, insurers, researchers, and policy makers use claims data to identify patients for interventions. Therefore, the ability to better leverage these routinely collected data for cost predictions and interventions with a variety of more nuanced cost-modeling methods holds wide potential. Moreover, using data-driven approaches to classify longer-term spending may hold promise compared with threshold-based approaches alone.</w:t>
      </w:r>
    </w:p>
    <w:p w14:paraId="1478D44F" w14:textId="77777777" w:rsidR="00432D6C" w:rsidRPr="00432D6C" w:rsidRDefault="00432D6C" w:rsidP="00432D6C">
      <w:pPr>
        <w:shd w:val="clear" w:color="auto" w:fill="FFFFFF"/>
        <w:spacing w:after="200" w:line="450" w:lineRule="atLeast"/>
        <w:outlineLvl w:val="2"/>
        <w:rPr>
          <w:rFonts w:ascii="Cambria" w:eastAsia="Times New Roman" w:hAnsi="Cambria" w:cs="Times New Roman"/>
          <w:color w:val="734126"/>
          <w:spacing w:val="-2"/>
          <w:sz w:val="32"/>
          <w:szCs w:val="32"/>
        </w:rPr>
      </w:pPr>
      <w:r w:rsidRPr="00432D6C">
        <w:rPr>
          <w:rFonts w:ascii="Cambria" w:eastAsia="Times New Roman" w:hAnsi="Cambria" w:cs="Times New Roman"/>
          <w:color w:val="734126"/>
          <w:spacing w:val="-2"/>
          <w:sz w:val="32"/>
          <w:szCs w:val="32"/>
        </w:rPr>
        <w:t>Limitations</w:t>
      </w:r>
    </w:p>
    <w:p w14:paraId="7A7585C8" w14:textId="77777777" w:rsidR="00432D6C" w:rsidRPr="00432D6C" w:rsidRDefault="00432D6C" w:rsidP="00432D6C">
      <w:pPr>
        <w:shd w:val="clear" w:color="auto" w:fill="FFFFFF"/>
        <w:spacing w:before="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Several limitations warrant mention. First, we examined trajectories from January to December; patients with incomplete enrollment or other policy start and end dates may differ. Because of differences in how outcomes are categorized, model performance of predicting a cost trajectory (binary outcome) cannot be directly compared with predicting total costs (continuous outcome) or patients defined by the rising-cost decile-threshold approach. The variables included in prediction models may also not be exhaustive, and although we used validated algorithms, they may be insufficiently sensitive. Trajectory modeling also provides predicted group membership; individual members may be assigned to their closest trajectory, but there could be within-group heterogeneity. The high-cost group was large, possibly because of how the model was specified (</w:t>
      </w:r>
      <w:proofErr w:type="spellStart"/>
      <w:r w:rsidRPr="00432D6C">
        <w:rPr>
          <w:rFonts w:ascii="Cambria" w:eastAsia="Times New Roman" w:hAnsi="Cambria" w:cs="Times New Roman"/>
          <w:color w:val="212121"/>
          <w:sz w:val="30"/>
          <w:szCs w:val="30"/>
        </w:rPr>
        <w:t>ie</w:t>
      </w:r>
      <w:proofErr w:type="spellEnd"/>
      <w:r w:rsidRPr="00432D6C">
        <w:rPr>
          <w:rFonts w:ascii="Cambria" w:eastAsia="Times New Roman" w:hAnsi="Cambria" w:cs="Times New Roman"/>
          <w:color w:val="212121"/>
          <w:sz w:val="30"/>
          <w:szCs w:val="30"/>
        </w:rPr>
        <w:t xml:space="preserve">, log costs); one could potentially apply trajectories to identify subgroups within that group for further segmentation. Although group distribution did not differ </w:t>
      </w:r>
      <w:proofErr w:type="gramStart"/>
      <w:r w:rsidRPr="00432D6C">
        <w:rPr>
          <w:rFonts w:ascii="Cambria" w:eastAsia="Times New Roman" w:hAnsi="Cambria" w:cs="Times New Roman"/>
          <w:color w:val="212121"/>
          <w:sz w:val="30"/>
          <w:szCs w:val="30"/>
        </w:rPr>
        <w:t>on the basis of</w:t>
      </w:r>
      <w:proofErr w:type="gramEnd"/>
      <w:r w:rsidRPr="00432D6C">
        <w:rPr>
          <w:rFonts w:ascii="Cambria" w:eastAsia="Times New Roman" w:hAnsi="Cambria" w:cs="Times New Roman"/>
          <w:color w:val="212121"/>
          <w:sz w:val="30"/>
          <w:szCs w:val="30"/>
        </w:rPr>
        <w:t xml:space="preserve"> geographical region, the costs themselves were not adjusted for region; similarly, moving could have impacted relative changes in spending, but this was beyond the scope of this study. Furthermore, these results may not be generalizable to other payment systems, such as non–fee-for-service Medicare, </w:t>
      </w:r>
      <w:r w:rsidRPr="00432D6C">
        <w:rPr>
          <w:rFonts w:ascii="Cambria" w:eastAsia="Times New Roman" w:hAnsi="Cambria" w:cs="Times New Roman"/>
          <w:color w:val="212121"/>
          <w:sz w:val="30"/>
          <w:szCs w:val="30"/>
        </w:rPr>
        <w:lastRenderedPageBreak/>
        <w:t>Medicaid, or commercially insured beneficiaries. Although these other beneficiaries may have different spending levels, prior work has suggested similar patterns.</w:t>
      </w:r>
      <w:hyperlink r:id="rId98" w:anchor="zoi200700r11" w:history="1">
        <w:r w:rsidRPr="00432D6C">
          <w:rPr>
            <w:rFonts w:ascii="Cambria" w:eastAsia="Times New Roman" w:hAnsi="Cambria" w:cs="Times New Roman"/>
            <w:color w:val="376FAA"/>
            <w:sz w:val="23"/>
            <w:szCs w:val="23"/>
            <w:u w:val="single"/>
            <w:vertAlign w:val="superscript"/>
          </w:rPr>
          <w:t>11</w:t>
        </w:r>
      </w:hyperlink>
      <w:r w:rsidRPr="00432D6C">
        <w:rPr>
          <w:rFonts w:ascii="Cambria" w:eastAsia="Times New Roman" w:hAnsi="Cambria" w:cs="Times New Roman"/>
          <w:color w:val="212121"/>
          <w:sz w:val="30"/>
          <w:szCs w:val="30"/>
        </w:rPr>
        <w:t> Regardless, the same groups or predictive ability may not apply to other types of beneficiaries, and the results should be studied further to confirm reproducibility.</w:t>
      </w:r>
    </w:p>
    <w:p w14:paraId="099A3482" w14:textId="77777777" w:rsidR="00432D6C" w:rsidRPr="00432D6C" w:rsidRDefault="00432D6C" w:rsidP="00432D6C">
      <w:pPr>
        <w:shd w:val="clear" w:color="auto" w:fill="FFFFFF"/>
        <w:spacing w:after="0" w:line="240" w:lineRule="auto"/>
        <w:jc w:val="right"/>
        <w:rPr>
          <w:rFonts w:ascii="Cambria" w:eastAsia="Times New Roman" w:hAnsi="Cambria" w:cs="Times New Roman"/>
          <w:color w:val="212121"/>
          <w:sz w:val="30"/>
          <w:szCs w:val="30"/>
        </w:rPr>
      </w:pPr>
      <w:hyperlink r:id="rId99" w:tooltip="Go to other sections in this page" w:history="1">
        <w:r w:rsidRPr="00432D6C">
          <w:rPr>
            <w:rFonts w:ascii="Helvetica" w:eastAsia="Times New Roman" w:hAnsi="Helvetica" w:cs="Helvetica"/>
            <w:color w:val="376FAA"/>
            <w:sz w:val="28"/>
            <w:szCs w:val="28"/>
            <w:u w:val="single"/>
          </w:rPr>
          <w:t>Go to:</w:t>
        </w:r>
      </w:hyperlink>
    </w:p>
    <w:p w14:paraId="7BDD1399" w14:textId="77777777" w:rsidR="00432D6C" w:rsidRPr="00432D6C" w:rsidRDefault="00432D6C" w:rsidP="00432D6C">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rPr>
      </w:pPr>
      <w:r w:rsidRPr="00432D6C">
        <w:rPr>
          <w:rFonts w:ascii="Cambria" w:eastAsia="Times New Roman" w:hAnsi="Cambria" w:cs="Times New Roman"/>
          <w:color w:val="995733"/>
          <w:spacing w:val="-2"/>
          <w:sz w:val="34"/>
          <w:szCs w:val="34"/>
        </w:rPr>
        <w:t>Conclusions</w:t>
      </w:r>
    </w:p>
    <w:p w14:paraId="6B45D382" w14:textId="77777777" w:rsidR="00432D6C" w:rsidRPr="00432D6C" w:rsidRDefault="00432D6C" w:rsidP="00432D6C">
      <w:pPr>
        <w:shd w:val="clear" w:color="auto" w:fill="FFFFFF"/>
        <w:spacing w:before="400" w:line="240" w:lineRule="auto"/>
        <w:rPr>
          <w:rFonts w:ascii="Cambria" w:eastAsia="Times New Roman" w:hAnsi="Cambria" w:cs="Times New Roman"/>
          <w:color w:val="212121"/>
          <w:sz w:val="30"/>
          <w:szCs w:val="30"/>
        </w:rPr>
      </w:pPr>
      <w:r w:rsidRPr="00432D6C">
        <w:rPr>
          <w:rFonts w:ascii="Cambria" w:eastAsia="Times New Roman" w:hAnsi="Cambria" w:cs="Times New Roman"/>
          <w:color w:val="212121"/>
          <w:sz w:val="30"/>
          <w:szCs w:val="30"/>
        </w:rPr>
        <w:t>Using trajectory modeling to examine a 2-year time horizon improved the understanding of dynamic patterns, including the identification of a group of patients with progressively increasing costs and a group of patients with consistently high spending. This approach could be potentially adapted by health care organizations to improve cost-containment efforts.</w:t>
      </w:r>
    </w:p>
    <w:p w14:paraId="1BF21787" w14:textId="77777777" w:rsidR="00A509E7" w:rsidRDefault="00A509E7"/>
    <w:sectPr w:rsidR="00A5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04"/>
    <w:rsid w:val="00070EC4"/>
    <w:rsid w:val="0028447C"/>
    <w:rsid w:val="00432D6C"/>
    <w:rsid w:val="004E26E3"/>
    <w:rsid w:val="007C2D04"/>
    <w:rsid w:val="008B679B"/>
    <w:rsid w:val="009447FC"/>
    <w:rsid w:val="00A5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B35A"/>
  <w15:chartTrackingRefBased/>
  <w15:docId w15:val="{1514A608-86CC-4F8B-81A8-20CB10F9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844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447C"/>
    <w:rPr>
      <w:color w:val="0000FF"/>
      <w:u w:val="single"/>
    </w:rPr>
  </w:style>
  <w:style w:type="paragraph" w:styleId="NormalWeb">
    <w:name w:val="Normal (Web)"/>
    <w:basedOn w:val="Normal"/>
    <w:uiPriority w:val="99"/>
    <w:semiHidden/>
    <w:unhideWhenUsed/>
    <w:rsid w:val="002844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03379">
      <w:bodyDiv w:val="1"/>
      <w:marLeft w:val="0"/>
      <w:marRight w:val="0"/>
      <w:marTop w:val="0"/>
      <w:marBottom w:val="0"/>
      <w:divBdr>
        <w:top w:val="none" w:sz="0" w:space="0" w:color="auto"/>
        <w:left w:val="none" w:sz="0" w:space="0" w:color="auto"/>
        <w:bottom w:val="none" w:sz="0" w:space="0" w:color="auto"/>
        <w:right w:val="none" w:sz="0" w:space="0" w:color="auto"/>
      </w:divBdr>
      <w:divsChild>
        <w:div w:id="514153520">
          <w:marLeft w:val="0"/>
          <w:marRight w:val="0"/>
          <w:marTop w:val="400"/>
          <w:marBottom w:val="400"/>
          <w:divBdr>
            <w:top w:val="none" w:sz="0" w:space="0" w:color="auto"/>
            <w:left w:val="none" w:sz="0" w:space="0" w:color="auto"/>
            <w:bottom w:val="none" w:sz="0" w:space="0" w:color="auto"/>
            <w:right w:val="none" w:sz="0" w:space="0" w:color="auto"/>
          </w:divBdr>
        </w:div>
        <w:div w:id="1197237898">
          <w:marLeft w:val="0"/>
          <w:marRight w:val="0"/>
          <w:marTop w:val="400"/>
          <w:marBottom w:val="400"/>
          <w:divBdr>
            <w:top w:val="none" w:sz="0" w:space="0" w:color="auto"/>
            <w:left w:val="none" w:sz="0" w:space="0" w:color="auto"/>
            <w:bottom w:val="none" w:sz="0" w:space="0" w:color="auto"/>
            <w:right w:val="none" w:sz="0" w:space="0" w:color="auto"/>
          </w:divBdr>
        </w:div>
        <w:div w:id="1395856404">
          <w:marLeft w:val="0"/>
          <w:marRight w:val="0"/>
          <w:marTop w:val="400"/>
          <w:marBottom w:val="400"/>
          <w:divBdr>
            <w:top w:val="none" w:sz="0" w:space="0" w:color="auto"/>
            <w:left w:val="none" w:sz="0" w:space="0" w:color="auto"/>
            <w:bottom w:val="none" w:sz="0" w:space="0" w:color="auto"/>
            <w:right w:val="none" w:sz="0" w:space="0" w:color="auto"/>
          </w:divBdr>
        </w:div>
      </w:divsChild>
    </w:div>
    <w:div w:id="1339187694">
      <w:bodyDiv w:val="1"/>
      <w:marLeft w:val="0"/>
      <w:marRight w:val="0"/>
      <w:marTop w:val="0"/>
      <w:marBottom w:val="0"/>
      <w:divBdr>
        <w:top w:val="none" w:sz="0" w:space="0" w:color="auto"/>
        <w:left w:val="none" w:sz="0" w:space="0" w:color="auto"/>
        <w:bottom w:val="none" w:sz="0" w:space="0" w:color="auto"/>
        <w:right w:val="none" w:sz="0" w:space="0" w:color="auto"/>
      </w:divBdr>
    </w:div>
    <w:div w:id="1379624427">
      <w:bodyDiv w:val="1"/>
      <w:marLeft w:val="0"/>
      <w:marRight w:val="0"/>
      <w:marTop w:val="0"/>
      <w:marBottom w:val="0"/>
      <w:divBdr>
        <w:top w:val="none" w:sz="0" w:space="0" w:color="auto"/>
        <w:left w:val="none" w:sz="0" w:space="0" w:color="auto"/>
        <w:bottom w:val="none" w:sz="0" w:space="0" w:color="auto"/>
        <w:right w:val="none" w:sz="0" w:space="0" w:color="auto"/>
      </w:divBdr>
      <w:divsChild>
        <w:div w:id="1329403008">
          <w:marLeft w:val="0"/>
          <w:marRight w:val="0"/>
          <w:marTop w:val="400"/>
          <w:marBottom w:val="400"/>
          <w:divBdr>
            <w:top w:val="none" w:sz="0" w:space="0" w:color="auto"/>
            <w:left w:val="none" w:sz="0" w:space="0" w:color="auto"/>
            <w:bottom w:val="none" w:sz="0" w:space="0" w:color="auto"/>
            <w:right w:val="none" w:sz="0" w:space="0" w:color="auto"/>
          </w:divBdr>
          <w:divsChild>
            <w:div w:id="4680548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77436376">
                  <w:marLeft w:val="0"/>
                  <w:marRight w:val="0"/>
                  <w:marTop w:val="200"/>
                  <w:marBottom w:val="0"/>
                  <w:divBdr>
                    <w:top w:val="none" w:sz="0" w:space="0" w:color="auto"/>
                    <w:left w:val="none" w:sz="0" w:space="0" w:color="auto"/>
                    <w:bottom w:val="none" w:sz="0" w:space="0" w:color="auto"/>
                    <w:right w:val="none" w:sz="0" w:space="0" w:color="auto"/>
                  </w:divBdr>
                  <w:divsChild>
                    <w:div w:id="94601094">
                      <w:marLeft w:val="0"/>
                      <w:marRight w:val="0"/>
                      <w:marTop w:val="0"/>
                      <w:marBottom w:val="0"/>
                      <w:divBdr>
                        <w:top w:val="none" w:sz="0" w:space="0" w:color="auto"/>
                        <w:left w:val="none" w:sz="0" w:space="0" w:color="auto"/>
                        <w:bottom w:val="none" w:sz="0" w:space="0" w:color="auto"/>
                        <w:right w:val="none" w:sz="0" w:space="0" w:color="auto"/>
                      </w:divBdr>
                    </w:div>
                    <w:div w:id="199506015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385909489">
          <w:marLeft w:val="0"/>
          <w:marRight w:val="0"/>
          <w:marTop w:val="400"/>
          <w:marBottom w:val="400"/>
          <w:divBdr>
            <w:top w:val="none" w:sz="0" w:space="0" w:color="auto"/>
            <w:left w:val="none" w:sz="0" w:space="0" w:color="auto"/>
            <w:bottom w:val="none" w:sz="0" w:space="0" w:color="auto"/>
            <w:right w:val="none" w:sz="0" w:space="0" w:color="auto"/>
          </w:divBdr>
          <w:divsChild>
            <w:div w:id="10327290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22384643">
                  <w:marLeft w:val="0"/>
                  <w:marRight w:val="0"/>
                  <w:marTop w:val="200"/>
                  <w:marBottom w:val="200"/>
                  <w:divBdr>
                    <w:top w:val="none" w:sz="0" w:space="0" w:color="auto"/>
                    <w:left w:val="none" w:sz="0" w:space="0" w:color="auto"/>
                    <w:bottom w:val="none" w:sz="0" w:space="0" w:color="auto"/>
                    <w:right w:val="none" w:sz="0" w:space="0" w:color="auto"/>
                  </w:divBdr>
                </w:div>
                <w:div w:id="2114669234">
                  <w:marLeft w:val="0"/>
                  <w:marRight w:val="0"/>
                  <w:marTop w:val="0"/>
                  <w:marBottom w:val="0"/>
                  <w:divBdr>
                    <w:top w:val="none" w:sz="0" w:space="0" w:color="auto"/>
                    <w:left w:val="none" w:sz="0" w:space="0" w:color="auto"/>
                    <w:bottom w:val="none" w:sz="0" w:space="0" w:color="auto"/>
                    <w:right w:val="none" w:sz="0" w:space="0" w:color="auto"/>
                  </w:divBdr>
                </w:div>
                <w:div w:id="744452986">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sChild>
    </w:div>
    <w:div w:id="1560551876">
      <w:bodyDiv w:val="1"/>
      <w:marLeft w:val="0"/>
      <w:marRight w:val="0"/>
      <w:marTop w:val="0"/>
      <w:marBottom w:val="0"/>
      <w:divBdr>
        <w:top w:val="none" w:sz="0" w:space="0" w:color="auto"/>
        <w:left w:val="none" w:sz="0" w:space="0" w:color="auto"/>
        <w:bottom w:val="none" w:sz="0" w:space="0" w:color="auto"/>
        <w:right w:val="none" w:sz="0" w:space="0" w:color="auto"/>
      </w:divBdr>
      <w:divsChild>
        <w:div w:id="61369485">
          <w:marLeft w:val="0"/>
          <w:marRight w:val="0"/>
          <w:marTop w:val="400"/>
          <w:marBottom w:val="400"/>
          <w:divBdr>
            <w:top w:val="none" w:sz="0" w:space="0" w:color="auto"/>
            <w:left w:val="none" w:sz="0" w:space="0" w:color="auto"/>
            <w:bottom w:val="none" w:sz="0" w:space="0" w:color="auto"/>
            <w:right w:val="none" w:sz="0" w:space="0" w:color="auto"/>
          </w:divBdr>
          <w:divsChild>
            <w:div w:id="106700282">
              <w:marLeft w:val="0"/>
              <w:marRight w:val="0"/>
              <w:marTop w:val="400"/>
              <w:marBottom w:val="400"/>
              <w:divBdr>
                <w:top w:val="none" w:sz="0" w:space="0" w:color="auto"/>
                <w:left w:val="none" w:sz="0" w:space="0" w:color="auto"/>
                <w:bottom w:val="none" w:sz="0" w:space="0" w:color="auto"/>
                <w:right w:val="none" w:sz="0" w:space="0" w:color="auto"/>
              </w:divBdr>
              <w:divsChild>
                <w:div w:id="103195562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146266973">
                      <w:marLeft w:val="0"/>
                      <w:marRight w:val="0"/>
                      <w:marTop w:val="200"/>
                      <w:marBottom w:val="200"/>
                      <w:divBdr>
                        <w:top w:val="none" w:sz="0" w:space="0" w:color="auto"/>
                        <w:left w:val="none" w:sz="0" w:space="0" w:color="auto"/>
                        <w:bottom w:val="none" w:sz="0" w:space="0" w:color="auto"/>
                        <w:right w:val="none" w:sz="0" w:space="0" w:color="auto"/>
                      </w:divBdr>
                    </w:div>
                    <w:div w:id="720980201">
                      <w:marLeft w:val="0"/>
                      <w:marRight w:val="0"/>
                      <w:marTop w:val="0"/>
                      <w:marBottom w:val="0"/>
                      <w:divBdr>
                        <w:top w:val="none" w:sz="0" w:space="0" w:color="auto"/>
                        <w:left w:val="none" w:sz="0" w:space="0" w:color="auto"/>
                        <w:bottom w:val="none" w:sz="0" w:space="0" w:color="auto"/>
                        <w:right w:val="none" w:sz="0" w:space="0" w:color="auto"/>
                      </w:divBdr>
                    </w:div>
                    <w:div w:id="756830875">
                      <w:marLeft w:val="200"/>
                      <w:marRight w:val="200"/>
                      <w:marTop w:val="200"/>
                      <w:marBottom w:val="200"/>
                      <w:divBdr>
                        <w:top w:val="none" w:sz="0" w:space="0" w:color="auto"/>
                        <w:left w:val="none" w:sz="0" w:space="0" w:color="auto"/>
                        <w:bottom w:val="none" w:sz="0" w:space="0" w:color="auto"/>
                        <w:right w:val="none" w:sz="0" w:space="0" w:color="auto"/>
                      </w:divBdr>
                    </w:div>
                    <w:div w:id="883129985">
                      <w:marLeft w:val="0"/>
                      <w:marRight w:val="0"/>
                      <w:marTop w:val="200"/>
                      <w:marBottom w:val="0"/>
                      <w:divBdr>
                        <w:top w:val="none" w:sz="0" w:space="0" w:color="auto"/>
                        <w:left w:val="none" w:sz="0" w:space="0" w:color="auto"/>
                        <w:bottom w:val="none" w:sz="0" w:space="0" w:color="auto"/>
                        <w:right w:val="none" w:sz="0" w:space="0" w:color="auto"/>
                      </w:divBdr>
                      <w:divsChild>
                        <w:div w:id="535971458">
                          <w:marLeft w:val="0"/>
                          <w:marRight w:val="0"/>
                          <w:marTop w:val="0"/>
                          <w:marBottom w:val="0"/>
                          <w:divBdr>
                            <w:top w:val="none" w:sz="0" w:space="0" w:color="auto"/>
                            <w:left w:val="none" w:sz="0" w:space="0" w:color="auto"/>
                            <w:bottom w:val="none" w:sz="0" w:space="0" w:color="auto"/>
                            <w:right w:val="none" w:sz="0" w:space="0" w:color="auto"/>
                          </w:divBdr>
                        </w:div>
                        <w:div w:id="2773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8591">
          <w:marLeft w:val="0"/>
          <w:marRight w:val="0"/>
          <w:marTop w:val="400"/>
          <w:marBottom w:val="400"/>
          <w:divBdr>
            <w:top w:val="none" w:sz="0" w:space="0" w:color="auto"/>
            <w:left w:val="none" w:sz="0" w:space="0" w:color="auto"/>
            <w:bottom w:val="none" w:sz="0" w:space="0" w:color="auto"/>
            <w:right w:val="none" w:sz="0" w:space="0" w:color="auto"/>
          </w:divBdr>
          <w:divsChild>
            <w:div w:id="1999773242">
              <w:marLeft w:val="0"/>
              <w:marRight w:val="0"/>
              <w:marTop w:val="400"/>
              <w:marBottom w:val="400"/>
              <w:divBdr>
                <w:top w:val="none" w:sz="0" w:space="0" w:color="auto"/>
                <w:left w:val="none" w:sz="0" w:space="0" w:color="auto"/>
                <w:bottom w:val="none" w:sz="0" w:space="0" w:color="auto"/>
                <w:right w:val="none" w:sz="0" w:space="0" w:color="auto"/>
              </w:divBdr>
            </w:div>
          </w:divsChild>
        </w:div>
        <w:div w:id="403725351">
          <w:marLeft w:val="0"/>
          <w:marRight w:val="0"/>
          <w:marTop w:val="400"/>
          <w:marBottom w:val="400"/>
          <w:divBdr>
            <w:top w:val="none" w:sz="0" w:space="0" w:color="auto"/>
            <w:left w:val="none" w:sz="0" w:space="0" w:color="auto"/>
            <w:bottom w:val="none" w:sz="0" w:space="0" w:color="auto"/>
            <w:right w:val="none" w:sz="0" w:space="0" w:color="auto"/>
          </w:divBdr>
        </w:div>
      </w:divsChild>
    </w:div>
    <w:div w:id="1574268315">
      <w:bodyDiv w:val="1"/>
      <w:marLeft w:val="0"/>
      <w:marRight w:val="0"/>
      <w:marTop w:val="0"/>
      <w:marBottom w:val="0"/>
      <w:divBdr>
        <w:top w:val="none" w:sz="0" w:space="0" w:color="auto"/>
        <w:left w:val="none" w:sz="0" w:space="0" w:color="auto"/>
        <w:bottom w:val="none" w:sz="0" w:space="0" w:color="auto"/>
        <w:right w:val="none" w:sz="0" w:space="0" w:color="auto"/>
      </w:divBdr>
      <w:divsChild>
        <w:div w:id="1690790911">
          <w:marLeft w:val="0"/>
          <w:marRight w:val="0"/>
          <w:marTop w:val="400"/>
          <w:marBottom w:val="400"/>
          <w:divBdr>
            <w:top w:val="none" w:sz="0" w:space="0" w:color="auto"/>
            <w:left w:val="none" w:sz="0" w:space="0" w:color="auto"/>
            <w:bottom w:val="none" w:sz="0" w:space="0" w:color="auto"/>
            <w:right w:val="none" w:sz="0" w:space="0" w:color="auto"/>
          </w:divBdr>
          <w:divsChild>
            <w:div w:id="939794644">
              <w:marLeft w:val="0"/>
              <w:marRight w:val="0"/>
              <w:marTop w:val="0"/>
              <w:marBottom w:val="0"/>
              <w:divBdr>
                <w:top w:val="none" w:sz="0" w:space="0" w:color="auto"/>
                <w:left w:val="none" w:sz="0" w:space="0" w:color="auto"/>
                <w:bottom w:val="none" w:sz="0" w:space="0" w:color="auto"/>
                <w:right w:val="none" w:sz="0" w:space="0" w:color="auto"/>
              </w:divBdr>
              <w:divsChild>
                <w:div w:id="1276517086">
                  <w:marLeft w:val="0"/>
                  <w:marRight w:val="0"/>
                  <w:marTop w:val="400"/>
                  <w:marBottom w:val="400"/>
                  <w:divBdr>
                    <w:top w:val="none" w:sz="0" w:space="0" w:color="auto"/>
                    <w:left w:val="none" w:sz="0" w:space="0" w:color="auto"/>
                    <w:bottom w:val="none" w:sz="0" w:space="0" w:color="auto"/>
                    <w:right w:val="none" w:sz="0" w:space="0" w:color="auto"/>
                  </w:divBdr>
                </w:div>
                <w:div w:id="1258560634">
                  <w:marLeft w:val="0"/>
                  <w:marRight w:val="0"/>
                  <w:marTop w:val="400"/>
                  <w:marBottom w:val="400"/>
                  <w:divBdr>
                    <w:top w:val="none" w:sz="0" w:space="0" w:color="auto"/>
                    <w:left w:val="none" w:sz="0" w:space="0" w:color="auto"/>
                    <w:bottom w:val="none" w:sz="0" w:space="0" w:color="auto"/>
                    <w:right w:val="none" w:sz="0" w:space="0" w:color="auto"/>
                  </w:divBdr>
                </w:div>
                <w:div w:id="2130196152">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396635368">
          <w:marLeft w:val="0"/>
          <w:marRight w:val="0"/>
          <w:marTop w:val="400"/>
          <w:marBottom w:val="400"/>
          <w:divBdr>
            <w:top w:val="none" w:sz="0" w:space="0" w:color="auto"/>
            <w:left w:val="none" w:sz="0" w:space="0" w:color="auto"/>
            <w:bottom w:val="none" w:sz="0" w:space="0" w:color="auto"/>
            <w:right w:val="none" w:sz="0" w:space="0" w:color="auto"/>
          </w:divBdr>
          <w:divsChild>
            <w:div w:id="928150613">
              <w:marLeft w:val="0"/>
              <w:marRight w:val="0"/>
              <w:marTop w:val="0"/>
              <w:marBottom w:val="0"/>
              <w:divBdr>
                <w:top w:val="none" w:sz="0" w:space="0" w:color="auto"/>
                <w:left w:val="none" w:sz="0" w:space="0" w:color="auto"/>
                <w:bottom w:val="none" w:sz="0" w:space="0" w:color="auto"/>
                <w:right w:val="none" w:sz="0" w:space="0" w:color="auto"/>
              </w:divBdr>
              <w:divsChild>
                <w:div w:id="975843002">
                  <w:marLeft w:val="0"/>
                  <w:marRight w:val="0"/>
                  <w:marTop w:val="400"/>
                  <w:marBottom w:val="400"/>
                  <w:divBdr>
                    <w:top w:val="none" w:sz="0" w:space="0" w:color="auto"/>
                    <w:left w:val="none" w:sz="0" w:space="0" w:color="auto"/>
                    <w:bottom w:val="none" w:sz="0" w:space="0" w:color="auto"/>
                    <w:right w:val="none" w:sz="0" w:space="0" w:color="auto"/>
                  </w:divBdr>
                </w:div>
                <w:div w:id="429741581">
                  <w:marLeft w:val="0"/>
                  <w:marRight w:val="0"/>
                  <w:marTop w:val="400"/>
                  <w:marBottom w:val="400"/>
                  <w:divBdr>
                    <w:top w:val="none" w:sz="0" w:space="0" w:color="auto"/>
                    <w:left w:val="none" w:sz="0" w:space="0" w:color="auto"/>
                    <w:bottom w:val="none" w:sz="0" w:space="0" w:color="auto"/>
                    <w:right w:val="none" w:sz="0" w:space="0" w:color="auto"/>
                  </w:divBdr>
                </w:div>
                <w:div w:id="1243611429">
                  <w:marLeft w:val="0"/>
                  <w:marRight w:val="0"/>
                  <w:marTop w:val="400"/>
                  <w:marBottom w:val="400"/>
                  <w:divBdr>
                    <w:top w:val="none" w:sz="0" w:space="0" w:color="auto"/>
                    <w:left w:val="none" w:sz="0" w:space="0" w:color="auto"/>
                    <w:bottom w:val="none" w:sz="0" w:space="0" w:color="auto"/>
                    <w:right w:val="none" w:sz="0" w:space="0" w:color="auto"/>
                  </w:divBdr>
                </w:div>
                <w:div w:id="2088455416">
                  <w:marLeft w:val="0"/>
                  <w:marRight w:val="0"/>
                  <w:marTop w:val="400"/>
                  <w:marBottom w:val="400"/>
                  <w:divBdr>
                    <w:top w:val="none" w:sz="0" w:space="0" w:color="auto"/>
                    <w:left w:val="none" w:sz="0" w:space="0" w:color="auto"/>
                    <w:bottom w:val="none" w:sz="0" w:space="0" w:color="auto"/>
                    <w:right w:val="none" w:sz="0" w:space="0" w:color="auto"/>
                  </w:divBdr>
                </w:div>
                <w:div w:id="1896431473">
                  <w:marLeft w:val="0"/>
                  <w:marRight w:val="0"/>
                  <w:marTop w:val="400"/>
                  <w:marBottom w:val="400"/>
                  <w:divBdr>
                    <w:top w:val="none" w:sz="0" w:space="0" w:color="auto"/>
                    <w:left w:val="none" w:sz="0" w:space="0" w:color="auto"/>
                    <w:bottom w:val="none" w:sz="0" w:space="0" w:color="auto"/>
                    <w:right w:val="none" w:sz="0" w:space="0" w:color="auto"/>
                  </w:divBdr>
                </w:div>
                <w:div w:id="1810437663">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Child>
    </w:div>
    <w:div w:id="1756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4439809">
          <w:marLeft w:val="0"/>
          <w:marRight w:val="0"/>
          <w:marTop w:val="400"/>
          <w:marBottom w:val="400"/>
          <w:divBdr>
            <w:top w:val="none" w:sz="0" w:space="0" w:color="auto"/>
            <w:left w:val="none" w:sz="0" w:space="0" w:color="auto"/>
            <w:bottom w:val="none" w:sz="0" w:space="0" w:color="auto"/>
            <w:right w:val="none" w:sz="0" w:space="0" w:color="auto"/>
          </w:divBdr>
        </w:div>
        <w:div w:id="1237319879">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7573679/" TargetMode="External"/><Relationship Id="rId21" Type="http://schemas.openxmlformats.org/officeDocument/2006/relationships/hyperlink" Target="https://www.ncbi.nlm.nih.gov/pmc/articles/PMC7573679/" TargetMode="External"/><Relationship Id="rId42" Type="http://schemas.openxmlformats.org/officeDocument/2006/relationships/hyperlink" Target="https://www.ncbi.nlm.nih.gov/pmc/articles/PMC7573679/" TargetMode="External"/><Relationship Id="rId47" Type="http://schemas.openxmlformats.org/officeDocument/2006/relationships/hyperlink" Target="https://www.ncbi.nlm.nih.gov/pmc/articles/PMC7573679/" TargetMode="External"/><Relationship Id="rId63" Type="http://schemas.openxmlformats.org/officeDocument/2006/relationships/hyperlink" Target="https://www.ncbi.nlm.nih.gov/pmc/articles/PMC7573679/" TargetMode="External"/><Relationship Id="rId68" Type="http://schemas.openxmlformats.org/officeDocument/2006/relationships/hyperlink" Target="https://www.ncbi.nlm.nih.gov/core/lw/2.0/html/tileshop_pmc/tileshop_pmc_inline.html?title=Click%20on%20image%20to%20zoom&amp;p=PMC3&amp;id=7573679_jamanetwopen-e2020291-g001.jpg" TargetMode="External"/><Relationship Id="rId84" Type="http://schemas.openxmlformats.org/officeDocument/2006/relationships/hyperlink" Target="https://www.ncbi.nlm.nih.gov/pmc/articles/PMC7573679/" TargetMode="External"/><Relationship Id="rId89" Type="http://schemas.openxmlformats.org/officeDocument/2006/relationships/hyperlink" Target="https://www.ncbi.nlm.nih.gov/pmc/articles/PMC7573679/" TargetMode="External"/><Relationship Id="rId16" Type="http://schemas.openxmlformats.org/officeDocument/2006/relationships/hyperlink" Target="https://www.ncbi.nlm.nih.gov/pmc/articles/PMC7573679/" TargetMode="External"/><Relationship Id="rId11" Type="http://schemas.openxmlformats.org/officeDocument/2006/relationships/hyperlink" Target="https://www.ncbi.nlm.nih.gov/pmc/articles/PMC7573679/" TargetMode="External"/><Relationship Id="rId32" Type="http://schemas.openxmlformats.org/officeDocument/2006/relationships/hyperlink" Target="https://www.ncbi.nlm.nih.gov/pmc/articles/PMC7573679/" TargetMode="External"/><Relationship Id="rId37" Type="http://schemas.openxmlformats.org/officeDocument/2006/relationships/image" Target="media/image3.png"/><Relationship Id="rId53" Type="http://schemas.openxmlformats.org/officeDocument/2006/relationships/hyperlink" Target="https://www.ncbi.nlm.nih.gov/pmc/articles/PMC7573679/" TargetMode="External"/><Relationship Id="rId58" Type="http://schemas.openxmlformats.org/officeDocument/2006/relationships/hyperlink" Target="https://www.ncbi.nlm.nih.gov/pmc/articles/PMC7573679/" TargetMode="External"/><Relationship Id="rId74" Type="http://schemas.openxmlformats.org/officeDocument/2006/relationships/hyperlink" Target="https://www.ncbi.nlm.nih.gov/pmc/articles/PMC7573679/table/zoi200700t3/" TargetMode="External"/><Relationship Id="rId79" Type="http://schemas.openxmlformats.org/officeDocument/2006/relationships/hyperlink" Target="https://www.ncbi.nlm.nih.gov/pmc/articles/PMC7573679/" TargetMode="External"/><Relationship Id="rId5" Type="http://schemas.openxmlformats.org/officeDocument/2006/relationships/hyperlink" Target="https://www.ncbi.nlm.nih.gov/pmc/articles/PMC7573679/" TargetMode="External"/><Relationship Id="rId90" Type="http://schemas.openxmlformats.org/officeDocument/2006/relationships/hyperlink" Target="https://www.ncbi.nlm.nih.gov/pmc/articles/PMC7573679/" TargetMode="External"/><Relationship Id="rId95" Type="http://schemas.openxmlformats.org/officeDocument/2006/relationships/hyperlink" Target="https://www.ncbi.nlm.nih.gov/pmc/articles/PMC7573679/" TargetMode="External"/><Relationship Id="rId22" Type="http://schemas.openxmlformats.org/officeDocument/2006/relationships/hyperlink" Target="https://www.ncbi.nlm.nih.gov/pmc/articles/PMC7573679/" TargetMode="External"/><Relationship Id="rId27" Type="http://schemas.openxmlformats.org/officeDocument/2006/relationships/hyperlink" Target="https://www.ncbi.nlm.nih.gov/pmc/articles/PMC7573679/" TargetMode="External"/><Relationship Id="rId43" Type="http://schemas.openxmlformats.org/officeDocument/2006/relationships/hyperlink" Target="https://www.ncbi.nlm.nih.gov/pmc/articles/PMC7573679/" TargetMode="External"/><Relationship Id="rId48" Type="http://schemas.openxmlformats.org/officeDocument/2006/relationships/hyperlink" Target="https://www.ncbi.nlm.nih.gov/pmc/articles/PMC7573679/" TargetMode="External"/><Relationship Id="rId64" Type="http://schemas.openxmlformats.org/officeDocument/2006/relationships/hyperlink" Target="https://www.ncbi.nlm.nih.gov/pmc/articles/PMC7573679/figure/zoi200700f1/" TargetMode="External"/><Relationship Id="rId69" Type="http://schemas.openxmlformats.org/officeDocument/2006/relationships/image" Target="media/image5.jpeg"/><Relationship Id="rId80" Type="http://schemas.openxmlformats.org/officeDocument/2006/relationships/hyperlink" Target="https://www.ncbi.nlm.nih.gov/pmc/articles/PMC7573679/" TargetMode="External"/><Relationship Id="rId85" Type="http://schemas.openxmlformats.org/officeDocument/2006/relationships/hyperlink" Target="https://www.ncbi.nlm.nih.gov/pmc/articles/PMC7573679/" TargetMode="External"/><Relationship Id="rId12" Type="http://schemas.openxmlformats.org/officeDocument/2006/relationships/hyperlink" Target="https://www.ncbi.nlm.nih.gov/pmc/articles/PMC7573679/" TargetMode="External"/><Relationship Id="rId17" Type="http://schemas.openxmlformats.org/officeDocument/2006/relationships/hyperlink" Target="https://www.ncbi.nlm.nih.gov/pmc/articles/PMC7573679/" TargetMode="External"/><Relationship Id="rId25" Type="http://schemas.openxmlformats.org/officeDocument/2006/relationships/hyperlink" Target="https://www.ncbi.nlm.nih.gov/pmc/articles/PMC7573679/" TargetMode="External"/><Relationship Id="rId33" Type="http://schemas.openxmlformats.org/officeDocument/2006/relationships/hyperlink" Target="https://www.ncbi.nlm.nih.gov/pmc/articles/PMC7573679/" TargetMode="External"/><Relationship Id="rId38" Type="http://schemas.openxmlformats.org/officeDocument/2006/relationships/image" Target="media/image4.png"/><Relationship Id="rId46" Type="http://schemas.openxmlformats.org/officeDocument/2006/relationships/hyperlink" Target="https://www.ncbi.nlm.nih.gov/pmc/articles/PMC7573679/" TargetMode="External"/><Relationship Id="rId59" Type="http://schemas.openxmlformats.org/officeDocument/2006/relationships/hyperlink" Target="https://www.ncbi.nlm.nih.gov/pmc/articles/PMC7573679/" TargetMode="External"/><Relationship Id="rId67" Type="http://schemas.openxmlformats.org/officeDocument/2006/relationships/hyperlink" Target="https://www.ncbi.nlm.nih.gov/pmc/articles/PMC7573679/" TargetMode="External"/><Relationship Id="rId20" Type="http://schemas.openxmlformats.org/officeDocument/2006/relationships/hyperlink" Target="https://www.ncbi.nlm.nih.gov/pmc/articles/PMC7573679/" TargetMode="External"/><Relationship Id="rId41" Type="http://schemas.openxmlformats.org/officeDocument/2006/relationships/hyperlink" Target="https://www.ncbi.nlm.nih.gov/pmc/articles/PMC7573679/" TargetMode="External"/><Relationship Id="rId54" Type="http://schemas.openxmlformats.org/officeDocument/2006/relationships/hyperlink" Target="https://www.ncbi.nlm.nih.gov/pmc/articles/PMC7573679/" TargetMode="External"/><Relationship Id="rId62" Type="http://schemas.openxmlformats.org/officeDocument/2006/relationships/hyperlink" Target="https://www.ncbi.nlm.nih.gov/pmc/articles/PMC7573679/" TargetMode="External"/><Relationship Id="rId70" Type="http://schemas.openxmlformats.org/officeDocument/2006/relationships/hyperlink" Target="https://www.ncbi.nlm.nih.gov/pmc/articles/PMC7573679/figure/zoi200700f1/" TargetMode="External"/><Relationship Id="rId75" Type="http://schemas.openxmlformats.org/officeDocument/2006/relationships/hyperlink" Target="https://www.ncbi.nlm.nih.gov/pmc/articles/PMC7573679/" TargetMode="External"/><Relationship Id="rId83" Type="http://schemas.openxmlformats.org/officeDocument/2006/relationships/hyperlink" Target="https://www.ncbi.nlm.nih.gov/pmc/articles/PMC7573679/" TargetMode="External"/><Relationship Id="rId88" Type="http://schemas.openxmlformats.org/officeDocument/2006/relationships/hyperlink" Target="https://www.ncbi.nlm.nih.gov/pmc/articles/PMC7573679/" TargetMode="External"/><Relationship Id="rId91" Type="http://schemas.openxmlformats.org/officeDocument/2006/relationships/hyperlink" Target="https://www.ncbi.nlm.nih.gov/pmc/articles/PMC7573679/" TargetMode="External"/><Relationship Id="rId96" Type="http://schemas.openxmlformats.org/officeDocument/2006/relationships/hyperlink" Target="https://www.ncbi.nlm.nih.gov/pmc/articles/PMC7573679/" TargetMode="External"/><Relationship Id="rId1" Type="http://schemas.openxmlformats.org/officeDocument/2006/relationships/styles" Target="styles.xml"/><Relationship Id="rId6" Type="http://schemas.openxmlformats.org/officeDocument/2006/relationships/hyperlink" Target="https://www.ncbi.nlm.nih.gov/pmc/articles/PMC7573679/" TargetMode="External"/><Relationship Id="rId15" Type="http://schemas.openxmlformats.org/officeDocument/2006/relationships/hyperlink" Target="https://www.ncbi.nlm.nih.gov/pmc/articles/PMC7573679/" TargetMode="External"/><Relationship Id="rId23" Type="http://schemas.openxmlformats.org/officeDocument/2006/relationships/hyperlink" Target="https://www.ncbi.nlm.nih.gov/pmc/articles/PMC7573679/" TargetMode="External"/><Relationship Id="rId28" Type="http://schemas.openxmlformats.org/officeDocument/2006/relationships/hyperlink" Target="https://www.ncbi.nlm.nih.gov/pmc/articles/PMC7573679/" TargetMode="External"/><Relationship Id="rId36" Type="http://schemas.openxmlformats.org/officeDocument/2006/relationships/image" Target="media/image2.png"/><Relationship Id="rId49" Type="http://schemas.openxmlformats.org/officeDocument/2006/relationships/hyperlink" Target="https://www.ncbi.nlm.nih.gov/pmc/articles/PMC7573679/" TargetMode="External"/><Relationship Id="rId57" Type="http://schemas.openxmlformats.org/officeDocument/2006/relationships/hyperlink" Target="https://www.ncbi.nlm.nih.gov/pmc/articles/PMC7573679/" TargetMode="External"/><Relationship Id="rId10" Type="http://schemas.openxmlformats.org/officeDocument/2006/relationships/hyperlink" Target="https://www.ncbi.nlm.nih.gov/pmc/articles/PMC7573679/" TargetMode="External"/><Relationship Id="rId31" Type="http://schemas.openxmlformats.org/officeDocument/2006/relationships/hyperlink" Target="https://www.ncbi.nlm.nih.gov/pmc/articles/PMC7573679/" TargetMode="External"/><Relationship Id="rId44" Type="http://schemas.openxmlformats.org/officeDocument/2006/relationships/hyperlink" Target="https://www.ncbi.nlm.nih.gov/pmc/articles/PMC7573679/" TargetMode="External"/><Relationship Id="rId52" Type="http://schemas.openxmlformats.org/officeDocument/2006/relationships/hyperlink" Target="https://www.ncbi.nlm.nih.gov/pmc/articles/PMC7573679/" TargetMode="External"/><Relationship Id="rId60" Type="http://schemas.openxmlformats.org/officeDocument/2006/relationships/hyperlink" Target="https://www.ncbi.nlm.nih.gov/pmc/articles/PMC7573679/" TargetMode="External"/><Relationship Id="rId65" Type="http://schemas.openxmlformats.org/officeDocument/2006/relationships/hyperlink" Target="https://www.ncbi.nlm.nih.gov/pmc/articles/PMC7573679/" TargetMode="External"/><Relationship Id="rId73" Type="http://schemas.openxmlformats.org/officeDocument/2006/relationships/hyperlink" Target="https://www.ncbi.nlm.nih.gov/pmc/articles/PMC7573679/table/zoi200700t2/?report=objectonly" TargetMode="External"/><Relationship Id="rId78" Type="http://schemas.openxmlformats.org/officeDocument/2006/relationships/hyperlink" Target="https://www.ncbi.nlm.nih.gov/pmc/articles/PMC7573679/" TargetMode="External"/><Relationship Id="rId81" Type="http://schemas.openxmlformats.org/officeDocument/2006/relationships/hyperlink" Target="https://www.ncbi.nlm.nih.gov/pmc/articles/PMC7573679/" TargetMode="External"/><Relationship Id="rId86" Type="http://schemas.openxmlformats.org/officeDocument/2006/relationships/hyperlink" Target="https://www.ncbi.nlm.nih.gov/pmc/articles/PMC7573679/" TargetMode="External"/><Relationship Id="rId94" Type="http://schemas.openxmlformats.org/officeDocument/2006/relationships/hyperlink" Target="https://www.ncbi.nlm.nih.gov/pmc/articles/PMC7573679/" TargetMode="External"/><Relationship Id="rId99" Type="http://schemas.openxmlformats.org/officeDocument/2006/relationships/hyperlink" Target="https://www.ncbi.nlm.nih.gov/pmc/articles/PMC7573679/" TargetMode="External"/><Relationship Id="rId101" Type="http://schemas.openxmlformats.org/officeDocument/2006/relationships/theme" Target="theme/theme1.xml"/><Relationship Id="rId4" Type="http://schemas.openxmlformats.org/officeDocument/2006/relationships/hyperlink" Target="https://www.ncbi.nlm.nih.gov/pmc/articles/PMC7573679/" TargetMode="External"/><Relationship Id="rId9" Type="http://schemas.openxmlformats.org/officeDocument/2006/relationships/hyperlink" Target="https://www.ncbi.nlm.nih.gov/pmc/articles/PMC7573679/" TargetMode="External"/><Relationship Id="rId13" Type="http://schemas.openxmlformats.org/officeDocument/2006/relationships/hyperlink" Target="https://www.ncbi.nlm.nih.gov/pmc/articles/PMC7573679/" TargetMode="External"/><Relationship Id="rId18" Type="http://schemas.openxmlformats.org/officeDocument/2006/relationships/hyperlink" Target="https://www.ncbi.nlm.nih.gov/pmc/articles/PMC7573679/" TargetMode="External"/><Relationship Id="rId39" Type="http://schemas.openxmlformats.org/officeDocument/2006/relationships/hyperlink" Target="https://www.ncbi.nlm.nih.gov/pmc/articles/PMC7573679/" TargetMode="External"/><Relationship Id="rId34" Type="http://schemas.openxmlformats.org/officeDocument/2006/relationships/hyperlink" Target="https://www.ncbi.nlm.nih.gov/pmc/articles/PMC7573679/table/zoi200700t1/" TargetMode="External"/><Relationship Id="rId50" Type="http://schemas.openxmlformats.org/officeDocument/2006/relationships/hyperlink" Target="https://www.ncbi.nlm.nih.gov/pmc/articles/PMC7573679/" TargetMode="External"/><Relationship Id="rId55" Type="http://schemas.openxmlformats.org/officeDocument/2006/relationships/hyperlink" Target="https://www.ncbi.nlm.nih.gov/pmc/articles/PMC7573679/" TargetMode="External"/><Relationship Id="rId76" Type="http://schemas.openxmlformats.org/officeDocument/2006/relationships/hyperlink" Target="https://www.ncbi.nlm.nih.gov/pmc/articles/PMC7573679/table/zoi200700t3/?report=objectonly" TargetMode="External"/><Relationship Id="rId97" Type="http://schemas.openxmlformats.org/officeDocument/2006/relationships/hyperlink" Target="https://www.ncbi.nlm.nih.gov/pmc/articles/PMC7573679/" TargetMode="External"/><Relationship Id="rId7" Type="http://schemas.openxmlformats.org/officeDocument/2006/relationships/hyperlink" Target="https://www.ncbi.nlm.nih.gov/pmc/articles/PMC7573679/" TargetMode="External"/><Relationship Id="rId71" Type="http://schemas.openxmlformats.org/officeDocument/2006/relationships/hyperlink" Target="https://www.ncbi.nlm.nih.gov/pmc/articles/PMC7573679/table/zoi200700t1/" TargetMode="External"/><Relationship Id="rId92" Type="http://schemas.openxmlformats.org/officeDocument/2006/relationships/hyperlink" Target="https://www.ncbi.nlm.nih.gov/pmc/articles/PMC7573679/" TargetMode="External"/><Relationship Id="rId2" Type="http://schemas.openxmlformats.org/officeDocument/2006/relationships/settings" Target="settings.xml"/><Relationship Id="rId29" Type="http://schemas.openxmlformats.org/officeDocument/2006/relationships/hyperlink" Target="https://www.ncbi.nlm.nih.gov/pmc/articles/PMC7573679/" TargetMode="External"/><Relationship Id="rId24" Type="http://schemas.openxmlformats.org/officeDocument/2006/relationships/hyperlink" Target="https://www.ncbi.nlm.nih.gov/pmc/articles/PMC7573679/" TargetMode="External"/><Relationship Id="rId40" Type="http://schemas.openxmlformats.org/officeDocument/2006/relationships/hyperlink" Target="https://www.ncbi.nlm.nih.gov/pmc/articles/PMC7573679/" TargetMode="External"/><Relationship Id="rId45" Type="http://schemas.openxmlformats.org/officeDocument/2006/relationships/hyperlink" Target="https://www.ncbi.nlm.nih.gov/pmc/articles/PMC7573679/" TargetMode="External"/><Relationship Id="rId66" Type="http://schemas.openxmlformats.org/officeDocument/2006/relationships/hyperlink" Target="https://www.ncbi.nlm.nih.gov/pmc/articles/PMC7573679/" TargetMode="External"/><Relationship Id="rId87" Type="http://schemas.openxmlformats.org/officeDocument/2006/relationships/hyperlink" Target="https://www.ncbi.nlm.nih.gov/pmc/articles/PMC7573679/" TargetMode="External"/><Relationship Id="rId61" Type="http://schemas.openxmlformats.org/officeDocument/2006/relationships/hyperlink" Target="https://www.ncbi.nlm.nih.gov/pmc/articles/PMC7573679/" TargetMode="External"/><Relationship Id="rId82" Type="http://schemas.openxmlformats.org/officeDocument/2006/relationships/hyperlink" Target="https://www.ncbi.nlm.nih.gov/pmc/articles/PMC7573679/" TargetMode="External"/><Relationship Id="rId19" Type="http://schemas.openxmlformats.org/officeDocument/2006/relationships/hyperlink" Target="https://www.ncbi.nlm.nih.gov/pmc/articles/PMC7573679/" TargetMode="External"/><Relationship Id="rId14" Type="http://schemas.openxmlformats.org/officeDocument/2006/relationships/hyperlink" Target="https://www.ncbi.nlm.nih.gov/pmc/articles/PMC7573679/" TargetMode="External"/><Relationship Id="rId30" Type="http://schemas.openxmlformats.org/officeDocument/2006/relationships/hyperlink" Target="https://www.ncbi.nlm.nih.gov/pmc/articles/PMC7573679/" TargetMode="External"/><Relationship Id="rId35" Type="http://schemas.openxmlformats.org/officeDocument/2006/relationships/image" Target="media/image1.png"/><Relationship Id="rId56" Type="http://schemas.openxmlformats.org/officeDocument/2006/relationships/hyperlink" Target="https://www.ncbi.nlm.nih.gov/pmc/articles/PMC7573679/" TargetMode="External"/><Relationship Id="rId77" Type="http://schemas.openxmlformats.org/officeDocument/2006/relationships/hyperlink" Target="https://www.ncbi.nlm.nih.gov/pmc/articles/PMC7573679/" TargetMode="External"/><Relationship Id="rId100" Type="http://schemas.openxmlformats.org/officeDocument/2006/relationships/fontTable" Target="fontTable.xml"/><Relationship Id="rId8" Type="http://schemas.openxmlformats.org/officeDocument/2006/relationships/hyperlink" Target="https://www.ncbi.nlm.nih.gov/pmc/articles/PMC7573679/" TargetMode="External"/><Relationship Id="rId51" Type="http://schemas.openxmlformats.org/officeDocument/2006/relationships/hyperlink" Target="https://www.ncbi.nlm.nih.gov/pmc/articles/PMC7573679/" TargetMode="External"/><Relationship Id="rId72" Type="http://schemas.openxmlformats.org/officeDocument/2006/relationships/hyperlink" Target="https://www.ncbi.nlm.nih.gov/pmc/articles/PMC7573679/table/zoi200700t2/" TargetMode="External"/><Relationship Id="rId93" Type="http://schemas.openxmlformats.org/officeDocument/2006/relationships/hyperlink" Target="https://www.ncbi.nlm.nih.gov/pmc/articles/PMC7573679/" TargetMode="External"/><Relationship Id="rId98" Type="http://schemas.openxmlformats.org/officeDocument/2006/relationships/hyperlink" Target="https://www.ncbi.nlm.nih.gov/pmc/articles/PMC7573679/"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22</Pages>
  <Words>5130</Words>
  <Characters>29242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Maheswari K</dc:creator>
  <cp:keywords/>
  <dc:description/>
  <cp:lastModifiedBy>Uma Maheswari K</cp:lastModifiedBy>
  <cp:revision>1</cp:revision>
  <dcterms:created xsi:type="dcterms:W3CDTF">2022-10-10T15:53:00Z</dcterms:created>
  <dcterms:modified xsi:type="dcterms:W3CDTF">2022-10-10T17:04:00Z</dcterms:modified>
</cp:coreProperties>
</file>