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872B" w14:textId="21B387BE" w:rsidR="007E7C46" w:rsidRPr="00953507" w:rsidRDefault="00C02CFA" w:rsidP="00C02CFA">
      <w:pPr>
        <w:rPr>
          <w:rFonts w:cstheme="minorHAnsi"/>
          <w:b/>
          <w:bCs/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 xml:space="preserve">   </w:t>
      </w:r>
      <w:r w:rsidRPr="00953507">
        <w:rPr>
          <w:rFonts w:cstheme="minorHAnsi"/>
          <w:b/>
          <w:bCs/>
          <w:sz w:val="72"/>
          <w:szCs w:val="72"/>
          <w:u w:val="single"/>
          <w:lang w:val="en-US"/>
        </w:rPr>
        <w:t>STOCK PRICE PREDICTION</w:t>
      </w:r>
    </w:p>
    <w:p w14:paraId="332BCB22" w14:textId="321CB4F0" w:rsidR="00697088" w:rsidRPr="00953507" w:rsidRDefault="00C02CFA" w:rsidP="00C02CFA">
      <w:pPr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953507">
        <w:rPr>
          <w:rFonts w:cstheme="minorHAnsi"/>
          <w:sz w:val="72"/>
          <w:szCs w:val="72"/>
          <w:lang w:val="en-US"/>
        </w:rPr>
        <w:t xml:space="preserve">               </w:t>
      </w:r>
      <w:r w:rsidRPr="00953507">
        <w:rPr>
          <w:rFonts w:cstheme="minorHAnsi"/>
          <w:b/>
          <w:bCs/>
          <w:sz w:val="72"/>
          <w:szCs w:val="72"/>
          <w:u w:val="single"/>
          <w:lang w:val="en-US"/>
        </w:rPr>
        <w:t>(PHASE-2</w:t>
      </w:r>
      <w:r w:rsidR="00697088" w:rsidRPr="00953507">
        <w:rPr>
          <w:rFonts w:cstheme="minorHAnsi"/>
          <w:b/>
          <w:bCs/>
          <w:sz w:val="72"/>
          <w:szCs w:val="72"/>
          <w:u w:val="single"/>
          <w:lang w:val="en-US"/>
        </w:rPr>
        <w:t>)</w:t>
      </w:r>
    </w:p>
    <w:p w14:paraId="5B5962DB" w14:textId="06E25036" w:rsidR="00697088" w:rsidRPr="00953507" w:rsidRDefault="00C02CFA" w:rsidP="00C02CFA">
      <w:pPr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953507">
        <w:rPr>
          <w:rFonts w:cstheme="minorHAnsi"/>
          <w:b/>
          <w:bCs/>
          <w:sz w:val="72"/>
          <w:szCs w:val="72"/>
          <w:u w:val="single"/>
          <w:lang w:val="en-US"/>
        </w:rPr>
        <w:t>Introduction</w:t>
      </w:r>
      <w:r w:rsidRPr="00953507">
        <w:rPr>
          <w:rFonts w:cstheme="minorHAnsi"/>
          <w:sz w:val="72"/>
          <w:szCs w:val="72"/>
          <w:lang w:val="en-US"/>
        </w:rPr>
        <w:t xml:space="preserve">         </w:t>
      </w:r>
      <w:r w:rsidR="00697088" w:rsidRPr="00953507">
        <w:rPr>
          <w:rFonts w:cstheme="minorHAnsi"/>
          <w:sz w:val="72"/>
          <w:szCs w:val="72"/>
          <w:lang w:val="en-US"/>
        </w:rPr>
        <w:t xml:space="preserve">              </w:t>
      </w:r>
      <w:r w:rsidR="00697088" w:rsidRPr="00953507">
        <w:rPr>
          <w:rFonts w:cstheme="minorHAnsi"/>
          <w:noProof/>
          <w:sz w:val="72"/>
          <w:szCs w:val="72"/>
          <w:lang w:val="en-US"/>
        </w:rPr>
        <w:drawing>
          <wp:inline distT="0" distB="0" distL="0" distR="0" wp14:anchorId="40410BF0" wp14:editId="1A73BBF3">
            <wp:extent cx="914400" cy="914400"/>
            <wp:effectExtent l="0" t="0" r="0" b="0"/>
            <wp:docPr id="2081451306" name="Graphic 2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51306" name="Graphic 2081451306" descr="Bar graph with upward trend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755" w14:textId="6B1D86A9" w:rsidR="00C02CFA" w:rsidRPr="00953507" w:rsidRDefault="00697088" w:rsidP="00953507">
      <w:pPr>
        <w:jc w:val="both"/>
        <w:rPr>
          <w:rFonts w:cstheme="minorHAnsi"/>
          <w:color w:val="212529"/>
          <w:sz w:val="44"/>
          <w:szCs w:val="44"/>
          <w:shd w:val="clear" w:color="auto" w:fill="FFFFFF"/>
        </w:rPr>
      </w:pPr>
      <w:r w:rsidRPr="00953507">
        <w:rPr>
          <w:rStyle w:val="Strong"/>
          <w:rFonts w:cstheme="minorHAnsi"/>
          <w:color w:val="212529"/>
          <w:sz w:val="44"/>
          <w:szCs w:val="44"/>
          <w:shd w:val="clear" w:color="auto" w:fill="FFFFFF"/>
        </w:rPr>
        <w:t xml:space="preserve">                       </w:t>
      </w:r>
      <w:r w:rsidR="00C02CFA" w:rsidRPr="00953507">
        <w:rPr>
          <w:rStyle w:val="Strong"/>
          <w:rFonts w:cstheme="minorHAnsi"/>
          <w:color w:val="212529"/>
          <w:sz w:val="44"/>
          <w:szCs w:val="44"/>
          <w:shd w:val="clear" w:color="auto" w:fill="FFFFFF"/>
        </w:rPr>
        <w:t>Stock Price Prediction</w:t>
      </w:r>
      <w:r w:rsidR="00C02CFA" w:rsidRPr="00953507">
        <w:rPr>
          <w:rFonts w:cstheme="minorHAnsi"/>
          <w:color w:val="212529"/>
          <w:sz w:val="44"/>
          <w:szCs w:val="44"/>
          <w:shd w:val="clear" w:color="auto" w:fill="FFFFFF"/>
        </w:rPr>
        <w:t xml:space="preserve"> is the task of forecasting future stock prices based on historical data and various market indicators. It involves using statistical models and machine learning algorithms to </w:t>
      </w:r>
      <w:r w:rsidR="00E17DE2" w:rsidRPr="00953507">
        <w:rPr>
          <w:rFonts w:cstheme="minorHAnsi"/>
          <w:color w:val="212529"/>
          <w:sz w:val="44"/>
          <w:szCs w:val="44"/>
          <w:shd w:val="clear" w:color="auto" w:fill="FFFFFF"/>
        </w:rPr>
        <w:t>analyse</w:t>
      </w:r>
      <w:r w:rsidR="00C02CFA" w:rsidRPr="00953507">
        <w:rPr>
          <w:rFonts w:cstheme="minorHAnsi"/>
          <w:color w:val="212529"/>
          <w:sz w:val="44"/>
          <w:szCs w:val="44"/>
          <w:shd w:val="clear" w:color="auto" w:fill="FFFFFF"/>
        </w:rPr>
        <w:t xml:space="preserve"> financial data and make predictions about the future performance of a stock. The goal of stock price prediction is to help investors make informed investment decisions by providing a forecast</w:t>
      </w:r>
      <w:r w:rsidR="00A7702C" w:rsidRPr="00953507">
        <w:rPr>
          <w:rFonts w:cstheme="minorHAnsi"/>
          <w:color w:val="212529"/>
          <w:sz w:val="44"/>
          <w:szCs w:val="44"/>
          <w:shd w:val="clear" w:color="auto" w:fill="FFFFFF"/>
        </w:rPr>
        <w:t xml:space="preserve"> </w:t>
      </w:r>
      <w:proofErr w:type="gramStart"/>
      <w:r w:rsidR="00A7702C" w:rsidRPr="00953507">
        <w:rPr>
          <w:rFonts w:cstheme="minorHAnsi"/>
          <w:color w:val="212529"/>
          <w:sz w:val="44"/>
          <w:szCs w:val="44"/>
          <w:shd w:val="clear" w:color="auto" w:fill="FFFFFF"/>
        </w:rPr>
        <w:t xml:space="preserve">of  </w:t>
      </w:r>
      <w:r w:rsidR="00C02CFA" w:rsidRPr="00953507">
        <w:rPr>
          <w:rFonts w:cstheme="minorHAnsi"/>
          <w:color w:val="212529"/>
          <w:sz w:val="44"/>
          <w:szCs w:val="44"/>
          <w:shd w:val="clear" w:color="auto" w:fill="FFFFFF"/>
        </w:rPr>
        <w:t>futur</w:t>
      </w:r>
      <w:r w:rsidRPr="00953507">
        <w:rPr>
          <w:rFonts w:cstheme="minorHAnsi"/>
          <w:color w:val="212529"/>
          <w:sz w:val="44"/>
          <w:szCs w:val="44"/>
          <w:shd w:val="clear" w:color="auto" w:fill="FFFFFF"/>
        </w:rPr>
        <w:t>e</w:t>
      </w:r>
      <w:proofErr w:type="gramEnd"/>
      <w:r w:rsidR="00C02CFA" w:rsidRPr="00953507">
        <w:rPr>
          <w:rFonts w:cstheme="minorHAnsi"/>
          <w:color w:val="212529"/>
          <w:sz w:val="44"/>
          <w:szCs w:val="44"/>
          <w:shd w:val="clear" w:color="auto" w:fill="FFFFFF"/>
        </w:rPr>
        <w:t xml:space="preserve"> stock</w:t>
      </w:r>
      <w:r w:rsidRPr="00953507">
        <w:rPr>
          <w:rFonts w:cstheme="minorHAnsi"/>
          <w:color w:val="212529"/>
          <w:sz w:val="44"/>
          <w:szCs w:val="44"/>
          <w:shd w:val="clear" w:color="auto" w:fill="FFFFFF"/>
        </w:rPr>
        <w:t xml:space="preserve"> prices.</w:t>
      </w:r>
    </w:p>
    <w:p w14:paraId="36096050" w14:textId="5B23BF45" w:rsidR="00953507" w:rsidRPr="00953507" w:rsidRDefault="00953507" w:rsidP="00C02CFA">
      <w:pPr>
        <w:rPr>
          <w:rFonts w:cstheme="minorHAnsi"/>
          <w:b/>
          <w:bCs/>
          <w:color w:val="212529"/>
          <w:sz w:val="56"/>
          <w:szCs w:val="56"/>
          <w:u w:val="single"/>
          <w:shd w:val="clear" w:color="auto" w:fill="FFFFFF"/>
        </w:rPr>
      </w:pPr>
      <w:r w:rsidRPr="00953507">
        <w:rPr>
          <w:rFonts w:cstheme="minorHAnsi"/>
          <w:b/>
          <w:bCs/>
          <w:color w:val="212529"/>
          <w:sz w:val="56"/>
          <w:szCs w:val="56"/>
          <w:u w:val="single"/>
          <w:shd w:val="clear" w:color="auto" w:fill="FFFFFF"/>
        </w:rPr>
        <w:t>Prediction methods</w:t>
      </w:r>
    </w:p>
    <w:p w14:paraId="679095E6" w14:textId="1B4CE620" w:rsidR="00C02CFA" w:rsidRPr="00953507" w:rsidRDefault="00A81CF5" w:rsidP="00953507">
      <w:pPr>
        <w:jc w:val="both"/>
        <w:rPr>
          <w:rFonts w:cstheme="minorHAnsi"/>
          <w:color w:val="202122"/>
          <w:sz w:val="44"/>
          <w:szCs w:val="44"/>
          <w:shd w:val="clear" w:color="auto" w:fill="FFFFFF"/>
        </w:rPr>
      </w:pPr>
      <w:r w:rsidRPr="00953507">
        <w:rPr>
          <w:rFonts w:cstheme="minorHAnsi"/>
          <w:color w:val="202122"/>
          <w:sz w:val="44"/>
          <w:szCs w:val="44"/>
          <w:shd w:val="clear" w:color="auto" w:fill="FFFFFF"/>
        </w:rPr>
        <w:t>Prediction methodologies fall into three broad categories which can (and often do) overlap. They are</w:t>
      </w:r>
      <w:r w:rsidR="00953507" w:rsidRPr="00953507">
        <w:rPr>
          <w:rFonts w:cstheme="minorHAnsi"/>
          <w:color w:val="202122"/>
          <w:sz w:val="44"/>
          <w:szCs w:val="44"/>
          <w:shd w:val="clear" w:color="auto" w:fill="FFFFFF"/>
        </w:rPr>
        <w:t xml:space="preserve"> fundamental analysis</w:t>
      </w:r>
      <w:r w:rsidRPr="00953507">
        <w:rPr>
          <w:rFonts w:cstheme="minorHAnsi"/>
          <w:color w:val="202122"/>
          <w:sz w:val="44"/>
          <w:szCs w:val="44"/>
          <w:shd w:val="clear" w:color="auto" w:fill="FFFFFF"/>
        </w:rPr>
        <w:t>,</w:t>
      </w:r>
      <w:r w:rsidR="00953507" w:rsidRPr="00953507">
        <w:rPr>
          <w:rFonts w:cstheme="minorHAnsi"/>
          <w:color w:val="202122"/>
          <w:sz w:val="44"/>
          <w:szCs w:val="44"/>
          <w:shd w:val="clear" w:color="auto" w:fill="FFFFFF"/>
        </w:rPr>
        <w:t xml:space="preserve"> technical analysis</w:t>
      </w:r>
      <w:r w:rsidRPr="00953507">
        <w:rPr>
          <w:rFonts w:cstheme="minorHAnsi"/>
          <w:color w:val="202122"/>
          <w:sz w:val="44"/>
          <w:szCs w:val="44"/>
          <w:shd w:val="clear" w:color="auto" w:fill="FFFFFF"/>
        </w:rPr>
        <w:t> (charting) and technological methods.</w:t>
      </w:r>
    </w:p>
    <w:p w14:paraId="6360D75C" w14:textId="77777777" w:rsidR="00953507" w:rsidRDefault="00953507" w:rsidP="00A81CF5">
      <w:pPr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</w:p>
    <w:p w14:paraId="297E6B04" w14:textId="54372A5B" w:rsidR="00953507" w:rsidRDefault="00953507" w:rsidP="00A81CF5">
      <w:pPr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953507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lastRenderedPageBreak/>
        <w:t>Fundamental analysis:</w:t>
      </w:r>
    </w:p>
    <w:p w14:paraId="5A20DAD3" w14:textId="363079A7" w:rsidR="00953507" w:rsidRDefault="00953507" w:rsidP="00953507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     </w:t>
      </w:r>
      <w:r w:rsidRPr="00953507">
        <w:rPr>
          <w:rFonts w:ascii="Lato" w:hAnsi="Lato" w:cs="Arial"/>
          <w:color w:val="202122"/>
          <w:sz w:val="44"/>
          <w:szCs w:val="44"/>
          <w:shd w:val="clear" w:color="auto" w:fill="FFFFFF"/>
        </w:rPr>
        <w:t>Fundamental analysis is a method of evaluating the intrinsic value of a stock by analy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s</w:t>
      </w:r>
      <w:r w:rsidRPr="00953507">
        <w:rPr>
          <w:rFonts w:ascii="Lato" w:hAnsi="Lato" w:cs="Arial"/>
          <w:color w:val="202122"/>
          <w:sz w:val="44"/>
          <w:szCs w:val="44"/>
          <w:shd w:val="clear" w:color="auto" w:fill="FFFFFF"/>
        </w:rPr>
        <w:t>ing various financial and economic factors related to the company. It is used to make predictions about a stock's future price based on its underlying fundamentals.</w:t>
      </w:r>
    </w:p>
    <w:p w14:paraId="6901E440" w14:textId="77777777" w:rsidR="00953507" w:rsidRDefault="00953507" w:rsidP="00953507">
      <w:pPr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953507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t>Technical analysis:</w:t>
      </w:r>
    </w:p>
    <w:p w14:paraId="524C91F5" w14:textId="3318C4F2" w:rsidR="00953507" w:rsidRDefault="00953507" w:rsidP="00953507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     Tec</w:t>
      </w:r>
      <w:r w:rsidRPr="00953507">
        <w:rPr>
          <w:rFonts w:ascii="Lato" w:hAnsi="Lato" w:cs="Arial"/>
          <w:color w:val="202122"/>
          <w:sz w:val="44"/>
          <w:szCs w:val="44"/>
          <w:shd w:val="clear" w:color="auto" w:fill="FFFFFF"/>
        </w:rPr>
        <w:t>hnical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953507">
        <w:rPr>
          <w:rFonts w:ascii="Lato" w:hAnsi="Lato" w:cs="Arial"/>
          <w:color w:val="202122"/>
          <w:sz w:val="44"/>
          <w:szCs w:val="44"/>
          <w:shd w:val="clear" w:color="auto" w:fill="FFFFFF"/>
        </w:rPr>
        <w:t>analysis is a method of predicting future stock prices by analy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s</w:t>
      </w:r>
      <w:r w:rsidRPr="00953507">
        <w:rPr>
          <w:rFonts w:ascii="Lato" w:hAnsi="Lato" w:cs="Arial"/>
          <w:color w:val="202122"/>
          <w:sz w:val="44"/>
          <w:szCs w:val="44"/>
          <w:shd w:val="clear" w:color="auto" w:fill="FFFFFF"/>
        </w:rPr>
        <w:t>ing historical price and volume data and identifying patterns, trends, and indicators in stock charts. Unlike fundamental analysis, which focuses on a company's financial health and performance, technical analysis primarily relies on past market data</w:t>
      </w:r>
      <w:r w:rsidR="00A64D4C">
        <w:rPr>
          <w:rFonts w:ascii="Lato" w:hAnsi="Lato" w:cs="Arial"/>
          <w:color w:val="202122"/>
          <w:sz w:val="44"/>
          <w:szCs w:val="44"/>
          <w:shd w:val="clear" w:color="auto" w:fill="FFFFFF"/>
        </w:rPr>
        <w:t>.</w:t>
      </w:r>
    </w:p>
    <w:p w14:paraId="3F5D382C" w14:textId="111C322C" w:rsidR="0031306D" w:rsidRDefault="0031306D" w:rsidP="00953507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31306D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t>Technological methods:</w:t>
      </w:r>
    </w:p>
    <w:p w14:paraId="676CE231" w14:textId="43A8A09F" w:rsidR="00A64D4C" w:rsidRDefault="0031306D" w:rsidP="00953507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31306D">
        <w:rPr>
          <w:rFonts w:ascii="Lato" w:hAnsi="Lato" w:cs="Arial"/>
          <w:color w:val="202122"/>
          <w:sz w:val="44"/>
          <w:szCs w:val="44"/>
          <w:shd w:val="clear" w:color="auto" w:fill="FFFFFF"/>
        </w:rPr>
        <w:t>Technological methods in stock price prediction leverage advanced technologies and data analysis techniques to make more accurate and data-driven predictions.</w:t>
      </w:r>
    </w:p>
    <w:p w14:paraId="6C833F61" w14:textId="77777777" w:rsidR="00E65073" w:rsidRDefault="00E65073" w:rsidP="00953507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1EFF1689" w14:textId="7972ACEE" w:rsidR="00E65073" w:rsidRDefault="00E65073" w:rsidP="00953507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E65073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lastRenderedPageBreak/>
        <w:t>Processes:</w:t>
      </w:r>
    </w:p>
    <w:p w14:paraId="53563BDD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Predicting stock prices involves various </w:t>
      </w:r>
    </w:p>
    <w:p w14:paraId="2E4361CE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processes like</w:t>
      </w:r>
    </w:p>
    <w:p w14:paraId="6A0BF17A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▪ Data collection</w:t>
      </w:r>
    </w:p>
    <w:p w14:paraId="673BC6C2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▪ Data preprocessing</w:t>
      </w:r>
    </w:p>
    <w:p w14:paraId="7B4500D3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▪ Feature engineering</w:t>
      </w:r>
    </w:p>
    <w:p w14:paraId="213DA4A0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▪ Model selection</w:t>
      </w:r>
    </w:p>
    <w:p w14:paraId="54E15F45" w14:textId="77777777" w:rsidR="0058591E" w:rsidRP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▪ Model training</w:t>
      </w:r>
    </w:p>
    <w:p w14:paraId="2173586B" w14:textId="51C10A21" w:rsidR="0058591E" w:rsidRDefault="0058591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8591E">
        <w:rPr>
          <w:rFonts w:ascii="Lato" w:hAnsi="Lato" w:cs="Arial"/>
          <w:color w:val="202122"/>
          <w:sz w:val="44"/>
          <w:szCs w:val="44"/>
          <w:shd w:val="clear" w:color="auto" w:fill="FFFFFF"/>
        </w:rPr>
        <w:t>▪ Evaluati</w:t>
      </w:r>
      <w:r w:rsidR="00BC43BE">
        <w:rPr>
          <w:rFonts w:ascii="Lato" w:hAnsi="Lato" w:cs="Arial"/>
          <w:color w:val="202122"/>
          <w:sz w:val="44"/>
          <w:szCs w:val="44"/>
          <w:shd w:val="clear" w:color="auto" w:fill="FFFFFF"/>
        </w:rPr>
        <w:t>on</w:t>
      </w:r>
    </w:p>
    <w:p w14:paraId="757D7124" w14:textId="77777777" w:rsidR="00CE7F0E" w:rsidRDefault="00CE7F0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55A0D20F" w14:textId="77777777" w:rsidR="00CE7F0E" w:rsidRDefault="00CE7F0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423652FA" w14:textId="0C69475D" w:rsidR="00BC43BE" w:rsidRDefault="00BC43B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>
        <w:rPr>
          <w:rFonts w:ascii="Lato" w:hAnsi="Lato" w:cs="Arial"/>
          <w:noProof/>
          <w:color w:val="202122"/>
          <w:sz w:val="44"/>
          <w:szCs w:val="44"/>
          <w:shd w:val="clear" w:color="auto" w:fill="FFFFFF"/>
        </w:rPr>
        <w:drawing>
          <wp:inline distT="0" distB="0" distL="0" distR="0" wp14:anchorId="3DE37F7F" wp14:editId="67B741D0">
            <wp:extent cx="5486400" cy="3200400"/>
            <wp:effectExtent l="0" t="0" r="0" b="19050"/>
            <wp:docPr id="74291122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433F5D" w14:textId="0E994CAD" w:rsidR="005614A0" w:rsidRPr="00BC43BE" w:rsidRDefault="00BC43BE" w:rsidP="0058591E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BC43BE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lastRenderedPageBreak/>
        <w:t xml:space="preserve">Data </w:t>
      </w:r>
      <w:r w:rsidR="004E1299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t>col</w:t>
      </w:r>
      <w:r w:rsidRPr="00BC43BE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t>lection:</w:t>
      </w:r>
    </w:p>
    <w:p w14:paraId="2E4F4C4F" w14:textId="29944A57" w:rsidR="00BC43BE" w:rsidRDefault="00BC43B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BC43BE">
        <w:rPr>
          <w:rFonts w:ascii="Lato" w:hAnsi="Lato" w:cs="Arial"/>
          <w:color w:val="202122"/>
          <w:sz w:val="44"/>
          <w:szCs w:val="44"/>
          <w:shd w:val="clear" w:color="auto" w:fill="FFFFFF"/>
        </w:rPr>
        <w:t>Data collection for stock price prediction typically involves gathering various types of financial and market data.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Here we are going to </w:t>
      </w:r>
      <w:proofErr w:type="gramStart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use  historical</w:t>
      </w:r>
      <w:proofErr w:type="gramEnd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stock market data. The link for the historical stock market dataset is given below:</w:t>
      </w:r>
      <w:hyperlink r:id="rId12" w:history="1">
        <w:r w:rsidRPr="00BC43BE">
          <w:rPr>
            <w:rStyle w:val="Hyperlink"/>
            <w:rFonts w:ascii="Lato" w:hAnsi="Lato" w:cs="Arial"/>
            <w:sz w:val="44"/>
            <w:szCs w:val="44"/>
            <w:shd w:val="clear" w:color="auto" w:fill="FFFFFF"/>
          </w:rPr>
          <w:t>https://www.kaggle.com/datasets/prasoonkottarathil/microsoft-lifetime-stocks-dataset</w:t>
        </w:r>
      </w:hyperlink>
    </w:p>
    <w:p w14:paraId="5322ADD6" w14:textId="77777777" w:rsidR="00CE7F0E" w:rsidRDefault="00CE7F0E" w:rsidP="0058591E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19D8E7D4" w14:textId="6C97A15E" w:rsidR="00CE7F0E" w:rsidRPr="00CE7F0E" w:rsidRDefault="00CE7F0E" w:rsidP="0058591E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CE7F0E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t>Data preprocessing:</w:t>
      </w:r>
    </w:p>
    <w:p w14:paraId="6B9195F6" w14:textId="77777777" w:rsidR="00CE7F0E" w:rsidRDefault="00CE7F0E" w:rsidP="00CE7F0E">
      <w:pPr>
        <w:pStyle w:val="ListParagraph"/>
        <w:numPr>
          <w:ilvl w:val="0"/>
          <w:numId w:val="3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Proper data preprocessing enhances the quality of input data and contributes to the effectiveness of your stock price prediction model. </w:t>
      </w:r>
    </w:p>
    <w:p w14:paraId="7CF5A906" w14:textId="77777777" w:rsidR="00CE7F0E" w:rsidRPr="00CE7F0E" w:rsidRDefault="00CE7F0E" w:rsidP="00CE7F0E">
      <w:pPr>
        <w:pStyle w:val="ListParagraph"/>
        <w:numPr>
          <w:ilvl w:val="0"/>
          <w:numId w:val="3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The specific steps and techniques employed may vary depending on the </w:t>
      </w:r>
      <w:proofErr w:type="spellStart"/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>modeling</w:t>
      </w:r>
      <w:proofErr w:type="spellEnd"/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approach and the characteristics of the data.</w:t>
      </w:r>
      <w:r w:rsidRPr="00CE7F0E">
        <w:t xml:space="preserve"> </w:t>
      </w:r>
    </w:p>
    <w:p w14:paraId="44944D9C" w14:textId="3FAA0EB1" w:rsidR="000D185A" w:rsidRDefault="00CE7F0E" w:rsidP="00F3771A">
      <w:pPr>
        <w:pStyle w:val="ListParagraph"/>
        <w:numPr>
          <w:ilvl w:val="0"/>
          <w:numId w:val="3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>Handling missing data and converting categorical features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>into numerical features (for example: each stock can be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categorized 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lastRenderedPageBreak/>
        <w:t>in terms of its investment style as a growth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CE7F0E">
        <w:rPr>
          <w:rFonts w:ascii="Lato" w:hAnsi="Lato" w:cs="Arial"/>
          <w:color w:val="202122"/>
          <w:sz w:val="44"/>
          <w:szCs w:val="44"/>
          <w:shd w:val="clear" w:color="auto" w:fill="FFFFFF"/>
        </w:rPr>
        <w:t>stock or a value stock.</w:t>
      </w:r>
    </w:p>
    <w:p w14:paraId="0FA314E1" w14:textId="68205E86" w:rsidR="00F3771A" w:rsidRDefault="00F3771A" w:rsidP="00F3771A">
      <w:pPr>
        <w:pStyle w:val="ListParagraph"/>
        <w:numPr>
          <w:ilvl w:val="0"/>
          <w:numId w:val="3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proofErr w:type="gramStart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In  CNN</w:t>
      </w:r>
      <w:proofErr w:type="gramEnd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-LSTM model , we normalise the data to ensure all features are on the same scale. Common techniques include min-max scaling or z-score standardization.</w:t>
      </w:r>
    </w:p>
    <w:p w14:paraId="2479EA20" w14:textId="5820D2D9" w:rsidR="00F3771A" w:rsidRPr="00F3771A" w:rsidRDefault="00F3771A" w:rsidP="00F3771A">
      <w:pPr>
        <w:pStyle w:val="ListParagraph"/>
        <w:numPr>
          <w:ilvl w:val="0"/>
          <w:numId w:val="3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Divide the data into </w:t>
      </w:r>
      <w:proofErr w:type="gramStart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training ,</w:t>
      </w:r>
      <w:proofErr w:type="gramEnd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validation , and testing sets to evaluate the model’s performance.</w:t>
      </w:r>
    </w:p>
    <w:p w14:paraId="6B45140B" w14:textId="17C423CB" w:rsidR="001B33D6" w:rsidRDefault="000D185A" w:rsidP="000D185A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0D185A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t>Feature engineering:</w:t>
      </w:r>
    </w:p>
    <w:p w14:paraId="636E075A" w14:textId="3DC32B18" w:rsidR="000D185A" w:rsidRPr="000D185A" w:rsidRDefault="000D185A" w:rsidP="000D185A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0D185A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 </w:t>
      </w:r>
      <w:r w:rsidRPr="000D185A">
        <w:rPr>
          <w:rFonts w:ascii="Lato" w:hAnsi="Lato" w:cs="Arial"/>
          <w:color w:val="202122"/>
          <w:sz w:val="44"/>
          <w:szCs w:val="44"/>
          <w:shd w:val="clear" w:color="auto" w:fill="FFFFFF"/>
        </w:rPr>
        <w:t>Creating additional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0D185A">
        <w:rPr>
          <w:rFonts w:ascii="Lato" w:hAnsi="Lato" w:cs="Arial"/>
          <w:color w:val="202122"/>
          <w:sz w:val="44"/>
          <w:szCs w:val="44"/>
          <w:shd w:val="clear" w:color="auto" w:fill="FFFFFF"/>
        </w:rPr>
        <w:t>features to enhance the</w:t>
      </w:r>
    </w:p>
    <w:p w14:paraId="75161008" w14:textId="0C569D5D" w:rsidR="000D185A" w:rsidRDefault="000D185A" w:rsidP="000D185A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0D185A">
        <w:rPr>
          <w:rFonts w:ascii="Lato" w:hAnsi="Lato" w:cs="Arial"/>
          <w:color w:val="202122"/>
          <w:sz w:val="44"/>
          <w:szCs w:val="44"/>
          <w:shd w:val="clear" w:color="auto" w:fill="FFFFFF"/>
        </w:rPr>
        <w:t>predictive power of the</w:t>
      </w:r>
      <w:r w:rsidRPr="000D185A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0D185A">
        <w:rPr>
          <w:rFonts w:ascii="Lato" w:hAnsi="Lato" w:cs="Arial"/>
          <w:color w:val="202122"/>
          <w:sz w:val="44"/>
          <w:szCs w:val="44"/>
          <w:shd w:val="clear" w:color="auto" w:fill="FFFFFF"/>
        </w:rPr>
        <w:t>model.</w:t>
      </w:r>
    </w:p>
    <w:p w14:paraId="23790D25" w14:textId="600AD753" w:rsidR="00133BCF" w:rsidRDefault="00133BCF" w:rsidP="00133BCF">
      <w:pPr>
        <w:pStyle w:val="ListParagraph"/>
        <w:numPr>
          <w:ilvl w:val="0"/>
          <w:numId w:val="6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133BCF">
        <w:rPr>
          <w:rFonts w:ascii="Lato" w:hAnsi="Lato" w:cs="Arial"/>
          <w:color w:val="202122"/>
          <w:sz w:val="44"/>
          <w:szCs w:val="44"/>
          <w:shd w:val="clear" w:color="auto" w:fill="FFFFFF"/>
        </w:rPr>
        <w:t>Converting a series of asset prices into percent change values is a simple form of feature engineering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.</w:t>
      </w:r>
    </w:p>
    <w:p w14:paraId="347D3687" w14:textId="77777777" w:rsidR="00133BCF" w:rsidRPr="00133BCF" w:rsidRDefault="00133BCF" w:rsidP="00133BCF">
      <w:pPr>
        <w:pStyle w:val="ListParagraph"/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75F9F90A" w14:textId="5D1AF79D" w:rsidR="00133BCF" w:rsidRDefault="00133BCF" w:rsidP="00133BCF">
      <w:pPr>
        <w:pStyle w:val="ListParagraph"/>
        <w:numPr>
          <w:ilvl w:val="0"/>
          <w:numId w:val="6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133BCF">
        <w:rPr>
          <w:rFonts w:ascii="Lato" w:hAnsi="Lato" w:cs="Arial"/>
          <w:color w:val="202122"/>
          <w:sz w:val="44"/>
          <w:szCs w:val="44"/>
          <w:shd w:val="clear" w:color="auto" w:fill="FFFFFF"/>
        </w:rPr>
        <w:t>Charting prices vs. a moving average is an implicit form of feature engineering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.</w:t>
      </w:r>
    </w:p>
    <w:p w14:paraId="2A73E34E" w14:textId="77777777" w:rsidR="00133BCF" w:rsidRPr="00133BCF" w:rsidRDefault="00133BCF" w:rsidP="00133BCF">
      <w:pPr>
        <w:pStyle w:val="ListParagraph"/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2EAC4352" w14:textId="3AE3F749" w:rsidR="000D185A" w:rsidRDefault="00133BCF" w:rsidP="00133BCF">
      <w:pPr>
        <w:pStyle w:val="ListParagraph"/>
        <w:numPr>
          <w:ilvl w:val="0"/>
          <w:numId w:val="6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133BCF">
        <w:rPr>
          <w:rFonts w:ascii="Lato" w:hAnsi="Lato" w:cs="Arial"/>
          <w:color w:val="202122"/>
          <w:sz w:val="44"/>
          <w:szCs w:val="44"/>
          <w:shd w:val="clear" w:color="auto" w:fill="FFFFFF"/>
        </w:rPr>
        <w:t>Any technical indicator (RSI, MACD, etc...) are also forms of feature engineering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.</w:t>
      </w:r>
    </w:p>
    <w:p w14:paraId="26A1A86E" w14:textId="77777777" w:rsidR="00DA3900" w:rsidRPr="00DA3900" w:rsidRDefault="00DA3900" w:rsidP="00DA3900">
      <w:pPr>
        <w:pStyle w:val="ListParagrap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</w:p>
    <w:p w14:paraId="61376EC7" w14:textId="2147573F" w:rsidR="00DA3900" w:rsidRDefault="00DA3900" w:rsidP="00DA3900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DA3900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lastRenderedPageBreak/>
        <w:t>Model selection:</w:t>
      </w:r>
    </w:p>
    <w:p w14:paraId="73348801" w14:textId="2F57F1FE" w:rsidR="00DA3900" w:rsidRDefault="00DA3900" w:rsidP="00DA3900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DA3900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 </w:t>
      </w:r>
      <w:r w:rsidRPr="00DA3900">
        <w:rPr>
          <w:rFonts w:ascii="Lato" w:hAnsi="Lato" w:cs="Arial"/>
          <w:color w:val="202122"/>
          <w:sz w:val="44"/>
          <w:szCs w:val="44"/>
          <w:shd w:val="clear" w:color="auto" w:fill="FFFFFF"/>
        </w:rPr>
        <w:t>Selecting the appropriate model for stock price prediction is a crucial step in the process, as different models have different strengths and weakness</w:t>
      </w:r>
      <w:r w:rsidR="00FD5173">
        <w:rPr>
          <w:rFonts w:ascii="Lato" w:hAnsi="Lato" w:cs="Arial"/>
          <w:color w:val="202122"/>
          <w:sz w:val="44"/>
          <w:szCs w:val="44"/>
          <w:shd w:val="clear" w:color="auto" w:fill="FFFFFF"/>
        </w:rPr>
        <w:t>.</w:t>
      </w:r>
      <w:r w:rsidRPr="00DA3900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Here are some common models and methods used in stock price prediction</w:t>
      </w:r>
      <w:r w:rsidR="00FD5173">
        <w:rPr>
          <w:rFonts w:ascii="Lato" w:hAnsi="Lato" w:cs="Arial"/>
          <w:color w:val="202122"/>
          <w:sz w:val="44"/>
          <w:szCs w:val="44"/>
          <w:shd w:val="clear" w:color="auto" w:fill="FFFFFF"/>
        </w:rPr>
        <w:t>:</w:t>
      </w:r>
    </w:p>
    <w:p w14:paraId="20123656" w14:textId="77777777" w:rsidR="00FD5173" w:rsidRPr="00384BBE" w:rsidRDefault="00FD5173" w:rsidP="00FD5173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384BBE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Time Series Models</w:t>
      </w:r>
      <w:r w:rsidRPr="00384BBE">
        <w:rPr>
          <w:rFonts w:ascii="Lato" w:hAnsi="Lato" w:cs="Arial"/>
          <w:color w:val="202122"/>
          <w:sz w:val="44"/>
          <w:szCs w:val="44"/>
          <w:shd w:val="clear" w:color="auto" w:fill="FFFFFF"/>
        </w:rPr>
        <w:t>:</w:t>
      </w:r>
    </w:p>
    <w:p w14:paraId="2E1DF7C3" w14:textId="77777777" w:rsidR="00FD5173" w:rsidRPr="00FD5173" w:rsidRDefault="00FD5173" w:rsidP="00FD5173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384BBE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Autoregressive Integrated Moving Average (ARIMA):</w:t>
      </w:r>
      <w:r w:rsidRPr="00FD5173">
        <w:rPr>
          <w:rFonts w:ascii="Lato" w:hAnsi="Lato" w:cs="Arial"/>
          <w:color w:val="202122"/>
          <w:sz w:val="44"/>
          <w:szCs w:val="44"/>
          <w:u w:val="single"/>
          <w:shd w:val="clear" w:color="auto" w:fill="FFFFFF"/>
        </w:rPr>
        <w:t xml:space="preserve"> </w:t>
      </w:r>
      <w:r w:rsidRPr="00FD5173">
        <w:rPr>
          <w:rFonts w:ascii="Lato" w:hAnsi="Lato" w:cs="Arial"/>
          <w:color w:val="202122"/>
          <w:sz w:val="44"/>
          <w:szCs w:val="44"/>
          <w:shd w:val="clear" w:color="auto" w:fill="FFFFFF"/>
        </w:rPr>
        <w:t>Suitable for univariate time series data with stationary patterns.</w:t>
      </w:r>
    </w:p>
    <w:p w14:paraId="5F4FBBCF" w14:textId="77777777" w:rsidR="00FD5173" w:rsidRPr="00384BBE" w:rsidRDefault="00FD5173" w:rsidP="00FD5173">
      <w:pPr>
        <w:jc w:val="both"/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</w:pPr>
      <w:r w:rsidRPr="00384BBE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Machine Learning Models:</w:t>
      </w:r>
    </w:p>
    <w:p w14:paraId="11B87FD1" w14:textId="2B0F3A19" w:rsidR="00FD5173" w:rsidRPr="00384BBE" w:rsidRDefault="00FD5173" w:rsidP="00FD5173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384BBE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Linear Regression:</w:t>
      </w:r>
      <w:r w:rsidRPr="00FD5173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Simple models that can work well with basic time series features. May need additional data preprocessing and feature engineering.</w:t>
      </w:r>
    </w:p>
    <w:p w14:paraId="651D5614" w14:textId="7D03F176" w:rsidR="00FD5173" w:rsidRPr="00FD5173" w:rsidRDefault="00FD5173" w:rsidP="00FD5173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384BBE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Support Vector Machines (SVM):</w:t>
      </w:r>
      <w:r w:rsidRPr="00FD5173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 xml:space="preserve"> </w:t>
      </w:r>
      <w:r w:rsidRPr="00FD5173">
        <w:rPr>
          <w:rFonts w:ascii="Lato" w:hAnsi="Lato" w:cs="Arial"/>
          <w:color w:val="202122"/>
          <w:sz w:val="44"/>
          <w:szCs w:val="44"/>
          <w:shd w:val="clear" w:color="auto" w:fill="FFFFFF"/>
        </w:rPr>
        <w:t>Effective for classification tasks related to price movements.</w:t>
      </w:r>
    </w:p>
    <w:p w14:paraId="4AB9E240" w14:textId="4911F32C" w:rsidR="00FD5173" w:rsidRDefault="00FD5173" w:rsidP="00FD5173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384BBE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Neural Networks (e.g., LSTM, CNN-LSTM):</w:t>
      </w:r>
      <w:r w:rsidRPr="00FD5173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Suitable for capturing complex patterns and dependencies in time series data.</w:t>
      </w:r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Here for this stock </w:t>
      </w:r>
      <w:proofErr w:type="gramStart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>prediction</w:t>
      </w:r>
      <w:proofErr w:type="gramEnd"/>
      <w:r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we are going to select CNN-LSTM model.</w:t>
      </w:r>
    </w:p>
    <w:p w14:paraId="3F5655C6" w14:textId="0146163B" w:rsidR="00FD5173" w:rsidRDefault="00594F1E" w:rsidP="00FD5173">
      <w:pPr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594F1E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lastRenderedPageBreak/>
        <w:t>Model training:</w:t>
      </w:r>
    </w:p>
    <w:p w14:paraId="4DA133FE" w14:textId="3E391E6C" w:rsidR="00594F1E" w:rsidRDefault="00594F1E" w:rsidP="009443D7">
      <w:p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   </w:t>
      </w:r>
      <w:r w:rsidR="009443D7"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Train the chosen model with the </w:t>
      </w:r>
      <w:proofErr w:type="spellStart"/>
      <w:r w:rsidR="009443D7"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>pre</w:t>
      </w:r>
      <w:r w:rsidR="00AD116F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proofErr w:type="gramStart"/>
      <w:r w:rsidR="009443D7"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>processed</w:t>
      </w:r>
      <w:proofErr w:type="spellEnd"/>
      <w:r w:rsidR="009443D7"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> </w:t>
      </w:r>
      <w:r w:rsidR="00AD116F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="009443D7"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>data</w:t>
      </w:r>
      <w:proofErr w:type="gramEnd"/>
      <w:r w:rsidR="009443D7" w:rsidRPr="009443D7">
        <w:rPr>
          <w:rFonts w:ascii="Lato" w:hAnsi="Lato" w:cs="Arial"/>
          <w:color w:val="202122"/>
          <w:sz w:val="44"/>
          <w:szCs w:val="44"/>
          <w:shd w:val="clear" w:color="auto" w:fill="FFFFFF"/>
        </w:rPr>
        <w:t>.</w:t>
      </w:r>
    </w:p>
    <w:p w14:paraId="3498EA2C" w14:textId="77777777" w:rsidR="00E86A18" w:rsidRDefault="00E86A18" w:rsidP="00E86A18">
      <w:pPr>
        <w:pStyle w:val="ListParagraph"/>
        <w:numPr>
          <w:ilvl w:val="0"/>
          <w:numId w:val="7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>Feed sequences of data into the model to make predictions for the target values (e.g., future stock prices).</w:t>
      </w:r>
    </w:p>
    <w:p w14:paraId="3BA11AF0" w14:textId="0DB339F6" w:rsidR="00E86A18" w:rsidRPr="00E86A18" w:rsidRDefault="00E86A18" w:rsidP="00E86A18">
      <w:pPr>
        <w:pStyle w:val="ListParagraph"/>
        <w:numPr>
          <w:ilvl w:val="0"/>
          <w:numId w:val="7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>Use an optimizer (e.g., Adam) to minimize the loss and update the model's weights</w:t>
      </w:r>
    </w:p>
    <w:p w14:paraId="3624AF2C" w14:textId="42D2916E" w:rsidR="00E86A18" w:rsidRDefault="00E86A18" w:rsidP="00E86A18">
      <w:pPr>
        <w:pStyle w:val="ListParagraph"/>
        <w:numPr>
          <w:ilvl w:val="0"/>
          <w:numId w:val="7"/>
        </w:numPr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>Compute the loss,</w:t>
      </w:r>
      <w:r w:rsidR="00627B03"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</w:t>
      </w: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>using a regression loss function such as mean squared error (MSE).</w:t>
      </w:r>
    </w:p>
    <w:p w14:paraId="34710EF5" w14:textId="71C0F473" w:rsidR="00627B03" w:rsidRDefault="00E86A18" w:rsidP="00627B03">
      <w:pPr>
        <w:pStyle w:val="ListParagraph"/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The Mean Squared Error measures how close a regression line is to a set of data points. It is a risk function corresponding to the expected value of the squared error loss. </w:t>
      </w:r>
      <w:r w:rsidR="00747BAE">
        <w:rPr>
          <w:rFonts w:ascii="Lato" w:hAnsi="Lato" w:cs="Arial"/>
          <w:color w:val="202122"/>
          <w:sz w:val="44"/>
          <w:szCs w:val="44"/>
          <w:shd w:val="clear" w:color="auto" w:fill="FFFFFF"/>
        </w:rPr>
        <w:t>It’</w:t>
      </w: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>s calculated by taking the average, the mean, of errors squared from data as it</w:t>
      </w:r>
      <w:r w:rsidR="00627B03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</w:t>
      </w:r>
      <w:r w:rsidRPr="00E86A18">
        <w:rPr>
          <w:rFonts w:ascii="Lato" w:hAnsi="Lato" w:cs="Arial"/>
          <w:color w:val="202122"/>
          <w:sz w:val="44"/>
          <w:szCs w:val="44"/>
          <w:shd w:val="clear" w:color="auto" w:fill="FFFFFF"/>
        </w:rPr>
        <w:t>relates to a func</w:t>
      </w:r>
      <w:r w:rsidR="00627B03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tion.            </w:t>
      </w:r>
      <w:r w:rsidR="00627B03">
        <w:rPr>
          <w:rFonts w:ascii="Lato" w:hAnsi="Lato" w:cs="Arial"/>
          <w:noProof/>
          <w:color w:val="202122"/>
          <w:sz w:val="44"/>
          <w:szCs w:val="44"/>
          <w:shd w:val="clear" w:color="auto" w:fill="FFFFFF"/>
        </w:rPr>
        <w:drawing>
          <wp:inline distT="0" distB="0" distL="0" distR="0" wp14:anchorId="1F80F45B" wp14:editId="744EF4D8">
            <wp:extent cx="3835400" cy="2273300"/>
            <wp:effectExtent l="0" t="0" r="0" b="0"/>
            <wp:docPr id="1452807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7737" name="Picture 14528077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A2B1" w14:textId="1512803B" w:rsidR="006558A5" w:rsidRDefault="006558A5" w:rsidP="00627B03">
      <w:pPr>
        <w:pStyle w:val="ListParagraph"/>
        <w:jc w:val="both"/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</w:pPr>
      <w:r w:rsidRPr="006558A5">
        <w:rPr>
          <w:rFonts w:ascii="Lato" w:hAnsi="Lato" w:cs="Arial"/>
          <w:b/>
          <w:bCs/>
          <w:color w:val="202122"/>
          <w:sz w:val="56"/>
          <w:szCs w:val="56"/>
          <w:u w:val="single"/>
          <w:shd w:val="clear" w:color="auto" w:fill="FFFFFF"/>
        </w:rPr>
        <w:lastRenderedPageBreak/>
        <w:t xml:space="preserve">Evaluation: </w:t>
      </w:r>
    </w:p>
    <w:p w14:paraId="417B5151" w14:textId="6B9D4FD4" w:rsidR="006558A5" w:rsidRDefault="006558A5" w:rsidP="00627B03">
      <w:pPr>
        <w:pStyle w:val="ListParagraph"/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6558A5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      </w:t>
      </w:r>
      <w:r w:rsidRPr="006558A5">
        <w:rPr>
          <w:rFonts w:ascii="Lato" w:hAnsi="Lato" w:cs="Arial"/>
          <w:color w:val="202122"/>
          <w:sz w:val="44"/>
          <w:szCs w:val="44"/>
          <w:shd w:val="clear" w:color="auto" w:fill="FFFFFF"/>
        </w:rPr>
        <w:t>Evaluat</w:t>
      </w:r>
      <w:r w:rsidR="005416F5">
        <w:rPr>
          <w:rFonts w:ascii="Lato" w:hAnsi="Lato" w:cs="Arial"/>
          <w:color w:val="202122"/>
          <w:sz w:val="44"/>
          <w:szCs w:val="44"/>
          <w:shd w:val="clear" w:color="auto" w:fill="FFFFFF"/>
        </w:rPr>
        <w:t>ing</w:t>
      </w:r>
      <w:r w:rsidRPr="006558A5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the model's performance on the testing dataset, using the same metrics as used during validation. Assess metrics like MAE, MSE, Root Mean Squared Error (RMSE), and others.</w:t>
      </w:r>
    </w:p>
    <w:p w14:paraId="5F4EA653" w14:textId="79AFA3BF" w:rsidR="00564356" w:rsidRPr="00564356" w:rsidRDefault="00564356" w:rsidP="00564356">
      <w:pPr>
        <w:pStyle w:val="ListParagraph"/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64356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Mean Absolute Error (MAE</w:t>
      </w:r>
      <w:proofErr w:type="gramStart"/>
      <w:r w:rsidRPr="00564356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)</w:t>
      </w:r>
      <w:r w:rsidRPr="00564356">
        <w:rPr>
          <w:rFonts w:ascii="Lato" w:hAnsi="Lato" w:cs="Arial"/>
          <w:color w:val="202122"/>
          <w:sz w:val="44"/>
          <w:szCs w:val="44"/>
          <w:shd w:val="clear" w:color="auto" w:fill="FFFFFF"/>
        </w:rPr>
        <w:t>:MAE</w:t>
      </w:r>
      <w:proofErr w:type="gramEnd"/>
      <w:r w:rsidRPr="00564356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is the average of the absolute differences between the predicted and actual values. It measures the average prediction error. A lower MAE indicates better performance.</w:t>
      </w:r>
    </w:p>
    <w:p w14:paraId="6A30016A" w14:textId="690987D0" w:rsidR="006558A5" w:rsidRPr="00564356" w:rsidRDefault="00564356" w:rsidP="00564356">
      <w:pPr>
        <w:pStyle w:val="ListParagraph"/>
        <w:jc w:val="both"/>
        <w:rPr>
          <w:rFonts w:ascii="Lato" w:hAnsi="Lato" w:cs="Arial"/>
          <w:color w:val="202122"/>
          <w:sz w:val="44"/>
          <w:szCs w:val="44"/>
          <w:shd w:val="clear" w:color="auto" w:fill="FFFFFF"/>
        </w:rPr>
      </w:pPr>
      <w:r w:rsidRPr="00564356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Mean Squared Error (MSE</w:t>
      </w:r>
      <w:proofErr w:type="gramStart"/>
      <w:r w:rsidRPr="00564356">
        <w:rPr>
          <w:rFonts w:ascii="Lato" w:hAnsi="Lato" w:cs="Arial"/>
          <w:b/>
          <w:bCs/>
          <w:color w:val="202122"/>
          <w:sz w:val="44"/>
          <w:szCs w:val="44"/>
          <w:shd w:val="clear" w:color="auto" w:fill="FFFFFF"/>
        </w:rPr>
        <w:t>):</w:t>
      </w:r>
      <w:r w:rsidRPr="00564356">
        <w:rPr>
          <w:rFonts w:ascii="Lato" w:hAnsi="Lato" w:cs="Arial"/>
          <w:color w:val="202122"/>
          <w:sz w:val="44"/>
          <w:szCs w:val="44"/>
          <w:shd w:val="clear" w:color="auto" w:fill="FFFFFF"/>
        </w:rPr>
        <w:t>MSE</w:t>
      </w:r>
      <w:proofErr w:type="gramEnd"/>
      <w:r w:rsidRPr="00564356">
        <w:rPr>
          <w:rFonts w:ascii="Lato" w:hAnsi="Lato" w:cs="Arial"/>
          <w:color w:val="202122"/>
          <w:sz w:val="44"/>
          <w:szCs w:val="44"/>
          <w:shd w:val="clear" w:color="auto" w:fill="FFFFFF"/>
        </w:rPr>
        <w:t xml:space="preserve"> is the average of the squared differences between the predicted and actual values. It gives more weight to larger errors. A lower MSE means the model's predictions are closer to the actual values.</w:t>
      </w:r>
    </w:p>
    <w:sectPr w:rsidR="006558A5" w:rsidRPr="00564356" w:rsidSect="00C02C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63F"/>
    <w:multiLevelType w:val="hybridMultilevel"/>
    <w:tmpl w:val="BDD4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744C"/>
    <w:multiLevelType w:val="hybridMultilevel"/>
    <w:tmpl w:val="E970F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18D2"/>
    <w:multiLevelType w:val="hybridMultilevel"/>
    <w:tmpl w:val="A70A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1D96"/>
    <w:multiLevelType w:val="hybridMultilevel"/>
    <w:tmpl w:val="1032C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13381"/>
    <w:multiLevelType w:val="hybridMultilevel"/>
    <w:tmpl w:val="182E0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B798B"/>
    <w:multiLevelType w:val="hybridMultilevel"/>
    <w:tmpl w:val="574C9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A7617"/>
    <w:multiLevelType w:val="hybridMultilevel"/>
    <w:tmpl w:val="45DC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921035">
    <w:abstractNumId w:val="2"/>
  </w:num>
  <w:num w:numId="2" w16cid:durableId="456410018">
    <w:abstractNumId w:val="4"/>
  </w:num>
  <w:num w:numId="3" w16cid:durableId="1963725987">
    <w:abstractNumId w:val="5"/>
  </w:num>
  <w:num w:numId="4" w16cid:durableId="2027823325">
    <w:abstractNumId w:val="0"/>
  </w:num>
  <w:num w:numId="5" w16cid:durableId="363874438">
    <w:abstractNumId w:val="6"/>
  </w:num>
  <w:num w:numId="6" w16cid:durableId="912742810">
    <w:abstractNumId w:val="1"/>
  </w:num>
  <w:num w:numId="7" w16cid:durableId="2018262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FA"/>
    <w:rsid w:val="000D185A"/>
    <w:rsid w:val="00133BCF"/>
    <w:rsid w:val="001B33D6"/>
    <w:rsid w:val="00286ECB"/>
    <w:rsid w:val="0031306D"/>
    <w:rsid w:val="00384BBE"/>
    <w:rsid w:val="004E1299"/>
    <w:rsid w:val="005416F5"/>
    <w:rsid w:val="005614A0"/>
    <w:rsid w:val="00564356"/>
    <w:rsid w:val="0058591E"/>
    <w:rsid w:val="00594F1E"/>
    <w:rsid w:val="00627B03"/>
    <w:rsid w:val="006558A5"/>
    <w:rsid w:val="00697088"/>
    <w:rsid w:val="00747BAE"/>
    <w:rsid w:val="00771B60"/>
    <w:rsid w:val="007E7C46"/>
    <w:rsid w:val="009443D7"/>
    <w:rsid w:val="00953507"/>
    <w:rsid w:val="00A3611E"/>
    <w:rsid w:val="00A64D4C"/>
    <w:rsid w:val="00A7702C"/>
    <w:rsid w:val="00A81CF5"/>
    <w:rsid w:val="00AD116F"/>
    <w:rsid w:val="00BC43BE"/>
    <w:rsid w:val="00C02CFA"/>
    <w:rsid w:val="00C51C7D"/>
    <w:rsid w:val="00CE7F0E"/>
    <w:rsid w:val="00DA3900"/>
    <w:rsid w:val="00E17DE2"/>
    <w:rsid w:val="00E65073"/>
    <w:rsid w:val="00E86A18"/>
    <w:rsid w:val="00F3771A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EB0D"/>
  <w15:chartTrackingRefBased/>
  <w15:docId w15:val="{4FCA7B18-8E18-484F-8CA9-D0979B35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2CF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1C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53507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3507"/>
    <w:rPr>
      <w:rFonts w:eastAsiaTheme="minorEastAsia"/>
      <w:kern w:val="0"/>
      <w:szCs w:val="22"/>
      <w:lang w:val="en-US"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C4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www.kaggle.com/datasets/prasoonkottarathil/microsoft-lifetime-stock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A9B146-926B-4D44-8B28-6DA39023A0E9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B8B8250-0DCC-4722-A744-A6E7C46272BC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F7C298F2-5795-4C63-8B6A-F267F2D5E5C1}" type="parTrans" cxnId="{BA798BB1-EE7D-4F86-AFA0-2A6FBB3B06B9}">
      <dgm:prSet/>
      <dgm:spPr/>
      <dgm:t>
        <a:bodyPr/>
        <a:lstStyle/>
        <a:p>
          <a:endParaRPr lang="en-IN"/>
        </a:p>
      </dgm:t>
    </dgm:pt>
    <dgm:pt modelId="{CA6A4E3F-2FF0-4357-84D1-571ED96313E8}" type="sibTrans" cxnId="{BA798BB1-EE7D-4F86-AFA0-2A6FBB3B06B9}">
      <dgm:prSet/>
      <dgm:spPr/>
      <dgm:t>
        <a:bodyPr/>
        <a:lstStyle/>
        <a:p>
          <a:endParaRPr lang="en-IN"/>
        </a:p>
      </dgm:t>
    </dgm:pt>
    <dgm:pt modelId="{6010F189-45D9-4E9F-B009-3DBDE4AF8C14}">
      <dgm:prSet phldrT="[Text]"/>
      <dgm:spPr/>
      <dgm:t>
        <a:bodyPr/>
        <a:lstStyle/>
        <a:p>
          <a:r>
            <a:rPr lang="en-IN"/>
            <a:t>Data preprocessing</a:t>
          </a:r>
        </a:p>
      </dgm:t>
    </dgm:pt>
    <dgm:pt modelId="{6D381288-5982-446C-86D7-5CE725837606}" type="parTrans" cxnId="{4911CFF4-4345-43ED-8A29-B2C44E12121A}">
      <dgm:prSet/>
      <dgm:spPr/>
      <dgm:t>
        <a:bodyPr/>
        <a:lstStyle/>
        <a:p>
          <a:endParaRPr lang="en-IN"/>
        </a:p>
      </dgm:t>
    </dgm:pt>
    <dgm:pt modelId="{07574614-3B59-43B2-B6C5-06D1A6F837E4}" type="sibTrans" cxnId="{4911CFF4-4345-43ED-8A29-B2C44E12121A}">
      <dgm:prSet/>
      <dgm:spPr/>
      <dgm:t>
        <a:bodyPr/>
        <a:lstStyle/>
        <a:p>
          <a:endParaRPr lang="en-IN"/>
        </a:p>
      </dgm:t>
    </dgm:pt>
    <dgm:pt modelId="{4952580D-311E-4587-A2BA-5CB0571120DC}">
      <dgm:prSet phldrT="[Text]"/>
      <dgm:spPr/>
      <dgm:t>
        <a:bodyPr/>
        <a:lstStyle/>
        <a:p>
          <a:r>
            <a:rPr lang="en-IN"/>
            <a:t>Feature engineering</a:t>
          </a:r>
        </a:p>
      </dgm:t>
    </dgm:pt>
    <dgm:pt modelId="{CE736CDE-9602-4D10-B0A7-821C5AA760BC}" type="parTrans" cxnId="{97EAFA74-E0D9-44FF-9453-DFB71E90B816}">
      <dgm:prSet/>
      <dgm:spPr/>
      <dgm:t>
        <a:bodyPr/>
        <a:lstStyle/>
        <a:p>
          <a:endParaRPr lang="en-IN"/>
        </a:p>
      </dgm:t>
    </dgm:pt>
    <dgm:pt modelId="{CF507378-13BC-450E-974C-BC2726BC03D2}" type="sibTrans" cxnId="{97EAFA74-E0D9-44FF-9453-DFB71E90B816}">
      <dgm:prSet/>
      <dgm:spPr/>
      <dgm:t>
        <a:bodyPr/>
        <a:lstStyle/>
        <a:p>
          <a:endParaRPr lang="en-IN"/>
        </a:p>
      </dgm:t>
    </dgm:pt>
    <dgm:pt modelId="{FD7D8AC2-AFDB-464F-B5A0-8553D910C576}">
      <dgm:prSet phldrT="[Text]"/>
      <dgm:spPr/>
      <dgm:t>
        <a:bodyPr/>
        <a:lstStyle/>
        <a:p>
          <a:r>
            <a:rPr lang="en-IN"/>
            <a:t>Model selection</a:t>
          </a:r>
        </a:p>
      </dgm:t>
    </dgm:pt>
    <dgm:pt modelId="{9718BC32-AA82-4FDF-ABA5-0E1BB612AE4D}" type="parTrans" cxnId="{31AFE700-98E5-461A-9127-5F1B445FBE4F}">
      <dgm:prSet/>
      <dgm:spPr/>
      <dgm:t>
        <a:bodyPr/>
        <a:lstStyle/>
        <a:p>
          <a:endParaRPr lang="en-IN"/>
        </a:p>
      </dgm:t>
    </dgm:pt>
    <dgm:pt modelId="{2A06CC8A-9AA3-48DC-9006-9614F3DBEEE3}" type="sibTrans" cxnId="{31AFE700-98E5-461A-9127-5F1B445FBE4F}">
      <dgm:prSet/>
      <dgm:spPr/>
      <dgm:t>
        <a:bodyPr/>
        <a:lstStyle/>
        <a:p>
          <a:endParaRPr lang="en-IN"/>
        </a:p>
      </dgm:t>
    </dgm:pt>
    <dgm:pt modelId="{3CC83EC2-6ADA-4C4C-A21C-0B7BD838C09C}">
      <dgm:prSet phldrT="[Text]"/>
      <dgm:spPr/>
      <dgm:t>
        <a:bodyPr/>
        <a:lstStyle/>
        <a:p>
          <a:r>
            <a:rPr lang="en-IN"/>
            <a:t>Model training</a:t>
          </a:r>
        </a:p>
      </dgm:t>
    </dgm:pt>
    <dgm:pt modelId="{22149629-5767-4B06-BD8C-965FC6456C7D}" type="parTrans" cxnId="{AA783CCE-8481-4E4E-BD48-AB0725111204}">
      <dgm:prSet/>
      <dgm:spPr/>
      <dgm:t>
        <a:bodyPr/>
        <a:lstStyle/>
        <a:p>
          <a:endParaRPr lang="en-IN"/>
        </a:p>
      </dgm:t>
    </dgm:pt>
    <dgm:pt modelId="{09E512B6-7A41-4948-BA90-D32A4BA8DF45}" type="sibTrans" cxnId="{AA783CCE-8481-4E4E-BD48-AB0725111204}">
      <dgm:prSet/>
      <dgm:spPr/>
      <dgm:t>
        <a:bodyPr/>
        <a:lstStyle/>
        <a:p>
          <a:endParaRPr lang="en-IN"/>
        </a:p>
      </dgm:t>
    </dgm:pt>
    <dgm:pt modelId="{21EBCE85-A339-48EA-8ED1-A7ED83B1E15E}">
      <dgm:prSet phldrT="[Text]"/>
      <dgm:spPr/>
      <dgm:t>
        <a:bodyPr/>
        <a:lstStyle/>
        <a:p>
          <a:r>
            <a:rPr lang="en-IN"/>
            <a:t>Evaluation</a:t>
          </a:r>
        </a:p>
      </dgm:t>
    </dgm:pt>
    <dgm:pt modelId="{8D0AFC15-A75A-4BFF-98F8-62660348C0C5}" type="parTrans" cxnId="{4F352D01-2016-4753-9F93-D4692DE8E631}">
      <dgm:prSet/>
      <dgm:spPr/>
    </dgm:pt>
    <dgm:pt modelId="{8A7C062A-B008-4881-BEA0-1F67CE0E4871}" type="sibTrans" cxnId="{4F352D01-2016-4753-9F93-D4692DE8E631}">
      <dgm:prSet/>
      <dgm:spPr/>
    </dgm:pt>
    <dgm:pt modelId="{15EE46FB-CCB6-453F-A6CD-2BE48CD3EC0A}" type="pres">
      <dgm:prSet presAssocID="{F6A9B146-926B-4D44-8B28-6DA39023A0E9}" presName="Name0" presStyleCnt="0">
        <dgm:presLayoutVars>
          <dgm:dir/>
          <dgm:resizeHandles val="exact"/>
        </dgm:presLayoutVars>
      </dgm:prSet>
      <dgm:spPr/>
    </dgm:pt>
    <dgm:pt modelId="{9A07A4A2-D0B7-4CAC-8268-1A9DDC41172F}" type="pres">
      <dgm:prSet presAssocID="{F6A9B146-926B-4D44-8B28-6DA39023A0E9}" presName="cycle" presStyleCnt="0"/>
      <dgm:spPr/>
    </dgm:pt>
    <dgm:pt modelId="{43C9A56A-C5D6-414F-8688-BBBBC2511E56}" type="pres">
      <dgm:prSet presAssocID="{BB8B8250-0DCC-4722-A744-A6E7C46272BC}" presName="nodeFirstNode" presStyleLbl="node1" presStyleIdx="0" presStyleCnt="6">
        <dgm:presLayoutVars>
          <dgm:bulletEnabled val="1"/>
        </dgm:presLayoutVars>
      </dgm:prSet>
      <dgm:spPr/>
    </dgm:pt>
    <dgm:pt modelId="{6193B473-EFA9-4FCC-BB01-97DED3E3CDFE}" type="pres">
      <dgm:prSet presAssocID="{CA6A4E3F-2FF0-4357-84D1-571ED96313E8}" presName="sibTransFirstNode" presStyleLbl="bgShp" presStyleIdx="0" presStyleCnt="1"/>
      <dgm:spPr/>
    </dgm:pt>
    <dgm:pt modelId="{749EADE9-8D02-403C-972E-237B7D358ECD}" type="pres">
      <dgm:prSet presAssocID="{6010F189-45D9-4E9F-B009-3DBDE4AF8C14}" presName="nodeFollowingNodes" presStyleLbl="node1" presStyleIdx="1" presStyleCnt="6">
        <dgm:presLayoutVars>
          <dgm:bulletEnabled val="1"/>
        </dgm:presLayoutVars>
      </dgm:prSet>
      <dgm:spPr/>
    </dgm:pt>
    <dgm:pt modelId="{1DCFEED3-D4E1-4062-9979-5B0DDDDAAFE6}" type="pres">
      <dgm:prSet presAssocID="{4952580D-311E-4587-A2BA-5CB0571120DC}" presName="nodeFollowingNodes" presStyleLbl="node1" presStyleIdx="2" presStyleCnt="6">
        <dgm:presLayoutVars>
          <dgm:bulletEnabled val="1"/>
        </dgm:presLayoutVars>
      </dgm:prSet>
      <dgm:spPr/>
    </dgm:pt>
    <dgm:pt modelId="{7A05AECA-66CA-41B0-8CD5-4A00063B3B0F}" type="pres">
      <dgm:prSet presAssocID="{FD7D8AC2-AFDB-464F-B5A0-8553D910C576}" presName="nodeFollowingNodes" presStyleLbl="node1" presStyleIdx="3" presStyleCnt="6">
        <dgm:presLayoutVars>
          <dgm:bulletEnabled val="1"/>
        </dgm:presLayoutVars>
      </dgm:prSet>
      <dgm:spPr/>
    </dgm:pt>
    <dgm:pt modelId="{FD4F9A37-A881-4EB1-AAF9-62F270E28B77}" type="pres">
      <dgm:prSet presAssocID="{3CC83EC2-6ADA-4C4C-A21C-0B7BD838C09C}" presName="nodeFollowingNodes" presStyleLbl="node1" presStyleIdx="4" presStyleCnt="6">
        <dgm:presLayoutVars>
          <dgm:bulletEnabled val="1"/>
        </dgm:presLayoutVars>
      </dgm:prSet>
      <dgm:spPr/>
    </dgm:pt>
    <dgm:pt modelId="{A3F34E34-BD58-4419-BC9A-04B404802D02}" type="pres">
      <dgm:prSet presAssocID="{21EBCE85-A339-48EA-8ED1-A7ED83B1E15E}" presName="nodeFollowingNodes" presStyleLbl="node1" presStyleIdx="5" presStyleCnt="6">
        <dgm:presLayoutVars>
          <dgm:bulletEnabled val="1"/>
        </dgm:presLayoutVars>
      </dgm:prSet>
      <dgm:spPr/>
    </dgm:pt>
  </dgm:ptLst>
  <dgm:cxnLst>
    <dgm:cxn modelId="{31AFE700-98E5-461A-9127-5F1B445FBE4F}" srcId="{F6A9B146-926B-4D44-8B28-6DA39023A0E9}" destId="{FD7D8AC2-AFDB-464F-B5A0-8553D910C576}" srcOrd="3" destOrd="0" parTransId="{9718BC32-AA82-4FDF-ABA5-0E1BB612AE4D}" sibTransId="{2A06CC8A-9AA3-48DC-9006-9614F3DBEEE3}"/>
    <dgm:cxn modelId="{4F352D01-2016-4753-9F93-D4692DE8E631}" srcId="{F6A9B146-926B-4D44-8B28-6DA39023A0E9}" destId="{21EBCE85-A339-48EA-8ED1-A7ED83B1E15E}" srcOrd="5" destOrd="0" parTransId="{8D0AFC15-A75A-4BFF-98F8-62660348C0C5}" sibTransId="{8A7C062A-B008-4881-BEA0-1F67CE0E4871}"/>
    <dgm:cxn modelId="{CC5BD210-5BE5-489A-9EC8-99B29E9D0EC9}" type="presOf" srcId="{3CC83EC2-6ADA-4C4C-A21C-0B7BD838C09C}" destId="{FD4F9A37-A881-4EB1-AAF9-62F270E28B77}" srcOrd="0" destOrd="0" presId="urn:microsoft.com/office/officeart/2005/8/layout/cycle3"/>
    <dgm:cxn modelId="{ACAEE927-0E28-412B-A5AF-CE6F6EA71724}" type="presOf" srcId="{BB8B8250-0DCC-4722-A744-A6E7C46272BC}" destId="{43C9A56A-C5D6-414F-8688-BBBBC2511E56}" srcOrd="0" destOrd="0" presId="urn:microsoft.com/office/officeart/2005/8/layout/cycle3"/>
    <dgm:cxn modelId="{9991753F-A5AA-48C2-8071-D6F0D7CEDE83}" type="presOf" srcId="{21EBCE85-A339-48EA-8ED1-A7ED83B1E15E}" destId="{A3F34E34-BD58-4419-BC9A-04B404802D02}" srcOrd="0" destOrd="0" presId="urn:microsoft.com/office/officeart/2005/8/layout/cycle3"/>
    <dgm:cxn modelId="{97EAFA74-E0D9-44FF-9453-DFB71E90B816}" srcId="{F6A9B146-926B-4D44-8B28-6DA39023A0E9}" destId="{4952580D-311E-4587-A2BA-5CB0571120DC}" srcOrd="2" destOrd="0" parTransId="{CE736CDE-9602-4D10-B0A7-821C5AA760BC}" sibTransId="{CF507378-13BC-450E-974C-BC2726BC03D2}"/>
    <dgm:cxn modelId="{49E6317D-D4CB-4E32-88CB-D4377ADC3EED}" type="presOf" srcId="{FD7D8AC2-AFDB-464F-B5A0-8553D910C576}" destId="{7A05AECA-66CA-41B0-8CD5-4A00063B3B0F}" srcOrd="0" destOrd="0" presId="urn:microsoft.com/office/officeart/2005/8/layout/cycle3"/>
    <dgm:cxn modelId="{7D5FA594-1C52-4237-A32D-2C4278F6E43D}" type="presOf" srcId="{6010F189-45D9-4E9F-B009-3DBDE4AF8C14}" destId="{749EADE9-8D02-403C-972E-237B7D358ECD}" srcOrd="0" destOrd="0" presId="urn:microsoft.com/office/officeart/2005/8/layout/cycle3"/>
    <dgm:cxn modelId="{132D73AF-A754-49E8-BE15-43697377029C}" type="presOf" srcId="{F6A9B146-926B-4D44-8B28-6DA39023A0E9}" destId="{15EE46FB-CCB6-453F-A6CD-2BE48CD3EC0A}" srcOrd="0" destOrd="0" presId="urn:microsoft.com/office/officeart/2005/8/layout/cycle3"/>
    <dgm:cxn modelId="{BA798BB1-EE7D-4F86-AFA0-2A6FBB3B06B9}" srcId="{F6A9B146-926B-4D44-8B28-6DA39023A0E9}" destId="{BB8B8250-0DCC-4722-A744-A6E7C46272BC}" srcOrd="0" destOrd="0" parTransId="{F7C298F2-5795-4C63-8B6A-F267F2D5E5C1}" sibTransId="{CA6A4E3F-2FF0-4357-84D1-571ED96313E8}"/>
    <dgm:cxn modelId="{00E3B8C3-D3CB-41F9-BEF6-53D140461C25}" type="presOf" srcId="{CA6A4E3F-2FF0-4357-84D1-571ED96313E8}" destId="{6193B473-EFA9-4FCC-BB01-97DED3E3CDFE}" srcOrd="0" destOrd="0" presId="urn:microsoft.com/office/officeart/2005/8/layout/cycle3"/>
    <dgm:cxn modelId="{AA783CCE-8481-4E4E-BD48-AB0725111204}" srcId="{F6A9B146-926B-4D44-8B28-6DA39023A0E9}" destId="{3CC83EC2-6ADA-4C4C-A21C-0B7BD838C09C}" srcOrd="4" destOrd="0" parTransId="{22149629-5767-4B06-BD8C-965FC6456C7D}" sibTransId="{09E512B6-7A41-4948-BA90-D32A4BA8DF45}"/>
    <dgm:cxn modelId="{154FCEED-A3EC-41BD-859B-F398A3D3A7D3}" type="presOf" srcId="{4952580D-311E-4587-A2BA-5CB0571120DC}" destId="{1DCFEED3-D4E1-4062-9979-5B0DDDDAAFE6}" srcOrd="0" destOrd="0" presId="urn:microsoft.com/office/officeart/2005/8/layout/cycle3"/>
    <dgm:cxn modelId="{4911CFF4-4345-43ED-8A29-B2C44E12121A}" srcId="{F6A9B146-926B-4D44-8B28-6DA39023A0E9}" destId="{6010F189-45D9-4E9F-B009-3DBDE4AF8C14}" srcOrd="1" destOrd="0" parTransId="{6D381288-5982-446C-86D7-5CE725837606}" sibTransId="{07574614-3B59-43B2-B6C5-06D1A6F837E4}"/>
    <dgm:cxn modelId="{B519E6D7-E826-4DAA-9296-44271DBDAA7A}" type="presParOf" srcId="{15EE46FB-CCB6-453F-A6CD-2BE48CD3EC0A}" destId="{9A07A4A2-D0B7-4CAC-8268-1A9DDC41172F}" srcOrd="0" destOrd="0" presId="urn:microsoft.com/office/officeart/2005/8/layout/cycle3"/>
    <dgm:cxn modelId="{7387627C-8B60-459F-8390-88C6AED8D08B}" type="presParOf" srcId="{9A07A4A2-D0B7-4CAC-8268-1A9DDC41172F}" destId="{43C9A56A-C5D6-414F-8688-BBBBC2511E56}" srcOrd="0" destOrd="0" presId="urn:microsoft.com/office/officeart/2005/8/layout/cycle3"/>
    <dgm:cxn modelId="{6FA74F92-DF9B-4013-9894-FAA1D6E9A9D7}" type="presParOf" srcId="{9A07A4A2-D0B7-4CAC-8268-1A9DDC41172F}" destId="{6193B473-EFA9-4FCC-BB01-97DED3E3CDFE}" srcOrd="1" destOrd="0" presId="urn:microsoft.com/office/officeart/2005/8/layout/cycle3"/>
    <dgm:cxn modelId="{6EEBFB9B-AB45-4A65-BF00-8123B948C3FA}" type="presParOf" srcId="{9A07A4A2-D0B7-4CAC-8268-1A9DDC41172F}" destId="{749EADE9-8D02-403C-972E-237B7D358ECD}" srcOrd="2" destOrd="0" presId="urn:microsoft.com/office/officeart/2005/8/layout/cycle3"/>
    <dgm:cxn modelId="{220C99EC-8073-484D-BBFF-F9DD5CE9064B}" type="presParOf" srcId="{9A07A4A2-D0B7-4CAC-8268-1A9DDC41172F}" destId="{1DCFEED3-D4E1-4062-9979-5B0DDDDAAFE6}" srcOrd="3" destOrd="0" presId="urn:microsoft.com/office/officeart/2005/8/layout/cycle3"/>
    <dgm:cxn modelId="{19F65A81-3735-41B6-AE2A-0A185D652DC1}" type="presParOf" srcId="{9A07A4A2-D0B7-4CAC-8268-1A9DDC41172F}" destId="{7A05AECA-66CA-41B0-8CD5-4A00063B3B0F}" srcOrd="4" destOrd="0" presId="urn:microsoft.com/office/officeart/2005/8/layout/cycle3"/>
    <dgm:cxn modelId="{1983B1B8-7417-434C-8320-84643CAB86F5}" type="presParOf" srcId="{9A07A4A2-D0B7-4CAC-8268-1A9DDC41172F}" destId="{FD4F9A37-A881-4EB1-AAF9-62F270E28B77}" srcOrd="5" destOrd="0" presId="urn:microsoft.com/office/officeart/2005/8/layout/cycle3"/>
    <dgm:cxn modelId="{0C3B087E-D03E-4E97-A61A-53378574C575}" type="presParOf" srcId="{9A07A4A2-D0B7-4CAC-8268-1A9DDC41172F}" destId="{A3F34E34-BD58-4419-BC9A-04B404802D02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93B473-EFA9-4FCC-BB01-97DED3E3CDFE}">
      <dsp:nvSpPr>
        <dsp:cNvPr id="0" name=""/>
        <dsp:cNvSpPr/>
      </dsp:nvSpPr>
      <dsp:spPr>
        <a:xfrm>
          <a:off x="1137411" y="-3607"/>
          <a:ext cx="3211577" cy="3211577"/>
        </a:xfrm>
        <a:prstGeom prst="circularArrow">
          <a:avLst>
            <a:gd name="adj1" fmla="val 5274"/>
            <a:gd name="adj2" fmla="val 312630"/>
            <a:gd name="adj3" fmla="val 14279447"/>
            <a:gd name="adj4" fmla="val 17097053"/>
            <a:gd name="adj5" fmla="val 547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C9A56A-C5D6-414F-8688-BBBBC2511E56}">
      <dsp:nvSpPr>
        <dsp:cNvPr id="0" name=""/>
        <dsp:cNvSpPr/>
      </dsp:nvSpPr>
      <dsp:spPr>
        <a:xfrm>
          <a:off x="2150491" y="974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Data collection</a:t>
          </a:r>
        </a:p>
      </dsp:txBody>
      <dsp:txXfrm>
        <a:off x="2179425" y="29908"/>
        <a:ext cx="1127548" cy="534840"/>
      </dsp:txXfrm>
    </dsp:sp>
    <dsp:sp modelId="{749EADE9-8D02-403C-972E-237B7D358ECD}">
      <dsp:nvSpPr>
        <dsp:cNvPr id="0" name=""/>
        <dsp:cNvSpPr/>
      </dsp:nvSpPr>
      <dsp:spPr>
        <a:xfrm>
          <a:off x="3278811" y="652410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Data preprocessing</a:t>
          </a:r>
        </a:p>
      </dsp:txBody>
      <dsp:txXfrm>
        <a:off x="3307745" y="681344"/>
        <a:ext cx="1127548" cy="534840"/>
      </dsp:txXfrm>
    </dsp:sp>
    <dsp:sp modelId="{1DCFEED3-D4E1-4062-9979-5B0DDDDAAFE6}">
      <dsp:nvSpPr>
        <dsp:cNvPr id="0" name=""/>
        <dsp:cNvSpPr/>
      </dsp:nvSpPr>
      <dsp:spPr>
        <a:xfrm>
          <a:off x="3278811" y="1955281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Feature engineering</a:t>
          </a:r>
        </a:p>
      </dsp:txBody>
      <dsp:txXfrm>
        <a:off x="3307745" y="1984215"/>
        <a:ext cx="1127548" cy="534840"/>
      </dsp:txXfrm>
    </dsp:sp>
    <dsp:sp modelId="{7A05AECA-66CA-41B0-8CD5-4A00063B3B0F}">
      <dsp:nvSpPr>
        <dsp:cNvPr id="0" name=""/>
        <dsp:cNvSpPr/>
      </dsp:nvSpPr>
      <dsp:spPr>
        <a:xfrm>
          <a:off x="2150491" y="2606717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Model selection</a:t>
          </a:r>
        </a:p>
      </dsp:txBody>
      <dsp:txXfrm>
        <a:off x="2179425" y="2635651"/>
        <a:ext cx="1127548" cy="534840"/>
      </dsp:txXfrm>
    </dsp:sp>
    <dsp:sp modelId="{FD4F9A37-A881-4EB1-AAF9-62F270E28B77}">
      <dsp:nvSpPr>
        <dsp:cNvPr id="0" name=""/>
        <dsp:cNvSpPr/>
      </dsp:nvSpPr>
      <dsp:spPr>
        <a:xfrm>
          <a:off x="1022172" y="1955281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Model training</a:t>
          </a:r>
        </a:p>
      </dsp:txBody>
      <dsp:txXfrm>
        <a:off x="1051106" y="1984215"/>
        <a:ext cx="1127548" cy="534840"/>
      </dsp:txXfrm>
    </dsp:sp>
    <dsp:sp modelId="{A3F34E34-BD58-4419-BC9A-04B404802D02}">
      <dsp:nvSpPr>
        <dsp:cNvPr id="0" name=""/>
        <dsp:cNvSpPr/>
      </dsp:nvSpPr>
      <dsp:spPr>
        <a:xfrm>
          <a:off x="1022172" y="652410"/>
          <a:ext cx="1185416" cy="5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Evaluation</a:t>
          </a:r>
        </a:p>
      </dsp:txBody>
      <dsp:txXfrm>
        <a:off x="1051106" y="681344"/>
        <a:ext cx="1127548" cy="534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Manibhala S M</dc:creator>
  <cp:keywords/>
  <dc:description/>
  <cp:lastModifiedBy>Uma Manibhala S M</cp:lastModifiedBy>
  <cp:revision>2</cp:revision>
  <dcterms:created xsi:type="dcterms:W3CDTF">2023-10-11T15:33:00Z</dcterms:created>
  <dcterms:modified xsi:type="dcterms:W3CDTF">2023-10-11T15:33:00Z</dcterms:modified>
</cp:coreProperties>
</file>