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12233F"/>
          <w:sz w:val="84"/>
        </w:rPr>
        <w:t>GRACE</w:t>
      </w:r>
    </w:p>
    <w:p>
      <w:pPr>
        <w:jc w:val="center"/>
      </w:pPr>
      <w:r>
        <w:rPr>
          <w:rFonts w:ascii="Aptos Display" w:hAnsi="Aptos Display"/>
          <w:b/>
          <w:color w:val="2667E8"/>
          <w:sz w:val="44"/>
        </w:rPr>
        <w:t>Execution-Ready Technical Specification</w:t>
      </w:r>
    </w:p>
    <w:p>
      <w:pPr>
        <w:jc w:val="center"/>
      </w:pPr>
      <w:r>
        <w:rPr>
          <w:color w:val="667085"/>
          <w:sz w:val="24"/>
        </w:rPr>
        <w:t>Twilio SMS + Voice · ElevenLabs Agents · California Demo</w:t>
      </w:r>
    </w:p>
    <w:p/>
    <w:tbl>
      <w:tblPr>
        <w:tblW w:type="auto" w:w="0"/>
        <w:jc w:val="center"/>
        <w:tblLayout w:type="fixed"/>
        <w:tblLook w:firstColumn="1" w:firstRow="1" w:lastColumn="0" w:lastRow="0" w:noHBand="0" w:noVBand="1" w:val="04A0"/>
      </w:tblPr>
      <w:tblGrid>
        <w:gridCol w:w="3427"/>
        <w:gridCol w:w="3427"/>
        <w:gridCol w:w="3427"/>
      </w:tblGrid>
      <w:tr>
        <w:trPr>
          <w:tblHeader w:val="true"/>
          <w:cantSplit w:val="true"/>
        </w:trPr>
        <w:tc>
          <w:tcPr>
            <w:tcW w:type="dxa" w:w="3427"/>
            <w:shd w:fill="EAF3FF"/>
            <w:tcBorders>
              <w:top w:val="single" w:sz="6" w:color="CBD5E1"/>
              <w:left w:val="single" w:sz="6" w:color="CBD5E1"/>
              <w:bottom w:val="single" w:sz="6" w:color="CBD5E1"/>
              <w:right w:val="single" w:sz="6" w:color="CBD5E1"/>
            </w:tcBorders>
            <w:tcMar>
              <w:top w:w="130" w:type="dxa"/>
              <w:start w:w="100" w:type="dxa"/>
              <w:bottom w:w="130" w:type="dxa"/>
              <w:end w:w="100" w:type="dxa"/>
            </w:tcMar>
          </w:tcPr>
          <w:p>
            <w:pPr>
              <w:jc w:val="center"/>
            </w:pPr>
            <w:r>
              <w:rPr>
                <w:b/>
                <w:color w:val="667085"/>
                <w:sz w:val="14"/>
              </w:rPr>
              <w:t>STATUS</w:t>
            </w:r>
          </w:p>
          <w:p>
            <w:pPr>
              <w:jc w:val="center"/>
            </w:pPr>
            <w:r>
              <w:rPr>
                <w:b/>
                <w:color w:val="12233F"/>
                <w:sz w:val="20"/>
              </w:rPr>
              <w:t>Build-ready</w:t>
            </w:r>
          </w:p>
        </w:tc>
        <w:tc>
          <w:tcPr>
            <w:tcW w:type="dxa" w:w="3427"/>
            <w:shd w:fill="EAF3FF"/>
            <w:tcBorders>
              <w:top w:val="single" w:sz="6" w:color="CBD5E1"/>
              <w:left w:val="single" w:sz="6" w:color="CBD5E1"/>
              <w:bottom w:val="single" w:sz="6" w:color="CBD5E1"/>
              <w:right w:val="single" w:sz="6" w:color="CBD5E1"/>
            </w:tcBorders>
            <w:tcMar>
              <w:top w:w="130" w:type="dxa"/>
              <w:start w:w="100" w:type="dxa"/>
              <w:bottom w:w="130" w:type="dxa"/>
              <w:end w:w="100" w:type="dxa"/>
            </w:tcMar>
          </w:tcPr>
          <w:p>
            <w:pPr>
              <w:jc w:val="center"/>
            </w:pPr>
            <w:r>
              <w:rPr>
                <w:b/>
                <w:color w:val="667085"/>
                <w:sz w:val="14"/>
              </w:rPr>
              <w:t>SCOPE</w:t>
            </w:r>
          </w:p>
          <w:p>
            <w:pPr>
              <w:jc w:val="center"/>
            </w:pPr>
            <w:r>
              <w:rPr>
                <w:b/>
                <w:color w:val="12233F"/>
                <w:sz w:val="20"/>
              </w:rPr>
              <w:t>Hackathon MVP</w:t>
            </w:r>
          </w:p>
        </w:tc>
        <w:tc>
          <w:tcPr>
            <w:tcW w:type="dxa" w:w="3427"/>
            <w:shd w:fill="EAF3FF"/>
            <w:tcBorders>
              <w:top w:val="single" w:sz="6" w:color="CBD5E1"/>
              <w:left w:val="single" w:sz="6" w:color="CBD5E1"/>
              <w:bottom w:val="single" w:sz="6" w:color="CBD5E1"/>
              <w:right w:val="single" w:sz="6" w:color="CBD5E1"/>
            </w:tcBorders>
            <w:tcMar>
              <w:top w:w="130" w:type="dxa"/>
              <w:start w:w="100" w:type="dxa"/>
              <w:bottom w:w="130" w:type="dxa"/>
              <w:end w:w="100" w:type="dxa"/>
            </w:tcMar>
          </w:tcPr>
          <w:p>
            <w:pPr>
              <w:jc w:val="center"/>
            </w:pPr>
            <w:r>
              <w:rPr>
                <w:b/>
                <w:color w:val="667085"/>
                <w:sz w:val="14"/>
              </w:rPr>
              <w:t>JURISDICTION</w:t>
            </w:r>
          </w:p>
          <w:p>
            <w:pPr>
              <w:jc w:val="center"/>
            </w:pPr>
            <w:r>
              <w:rPr>
                <w:b/>
                <w:color w:val="12233F"/>
                <w:sz w:val="20"/>
              </w:rPr>
              <w:t>California</w:t>
            </w:r>
          </w:p>
        </w:tc>
      </w:tr>
      <w:tr>
        <w:trPr>
          <w:cantSplit w:val="true"/>
        </w:trPr>
        <w:tc>
          <w:tcPr>
            <w:tcW w:type="dxa" w:w="3427"/>
            <w:shd w:fill="E8F8FA"/>
            <w:tcBorders>
              <w:top w:val="single" w:sz="6" w:color="CBD5E1"/>
              <w:left w:val="single" w:sz="6" w:color="CBD5E1"/>
              <w:bottom w:val="single" w:sz="6" w:color="CBD5E1"/>
              <w:right w:val="single" w:sz="6" w:color="CBD5E1"/>
            </w:tcBorders>
            <w:tcMar>
              <w:top w:w="130" w:type="dxa"/>
              <w:start w:w="100" w:type="dxa"/>
              <w:bottom w:w="130" w:type="dxa"/>
              <w:end w:w="100" w:type="dxa"/>
            </w:tcMar>
          </w:tcPr>
          <w:p>
            <w:pPr>
              <w:jc w:val="center"/>
            </w:pPr>
            <w:r>
              <w:rPr>
                <w:b/>
                <w:color w:val="667085"/>
                <w:sz w:val="14"/>
              </w:rPr>
              <w:t>VERSION</w:t>
            </w:r>
          </w:p>
          <w:p>
            <w:pPr>
              <w:jc w:val="center"/>
            </w:pPr>
            <w:r>
              <w:rPr>
                <w:b/>
                <w:color w:val="12233F"/>
                <w:sz w:val="20"/>
              </w:rPr>
              <w:t>1.0</w:t>
            </w:r>
          </w:p>
        </w:tc>
        <w:tc>
          <w:tcPr>
            <w:tcW w:type="dxa" w:w="3427"/>
            <w:shd w:fill="E8F8FA"/>
            <w:tcBorders>
              <w:top w:val="single" w:sz="6" w:color="CBD5E1"/>
              <w:left w:val="single" w:sz="6" w:color="CBD5E1"/>
              <w:bottom w:val="single" w:sz="6" w:color="CBD5E1"/>
              <w:right w:val="single" w:sz="6" w:color="CBD5E1"/>
            </w:tcBorders>
            <w:tcMar>
              <w:top w:w="130" w:type="dxa"/>
              <w:start w:w="100" w:type="dxa"/>
              <w:bottom w:w="130" w:type="dxa"/>
              <w:end w:w="100" w:type="dxa"/>
            </w:tcMar>
          </w:tcPr>
          <w:p>
            <w:pPr>
              <w:jc w:val="center"/>
            </w:pPr>
            <w:r>
              <w:rPr>
                <w:b/>
                <w:color w:val="667085"/>
                <w:sz w:val="14"/>
              </w:rPr>
              <w:t>DATE</w:t>
            </w:r>
          </w:p>
          <w:p>
            <w:pPr>
              <w:jc w:val="center"/>
            </w:pPr>
            <w:r>
              <w:rPr>
                <w:b/>
                <w:color w:val="12233F"/>
                <w:sz w:val="20"/>
              </w:rPr>
              <w:t>18 Jul 2026</w:t>
            </w:r>
          </w:p>
        </w:tc>
        <w:tc>
          <w:tcPr>
            <w:tcW w:type="dxa" w:w="3427"/>
            <w:shd w:fill="E8F8FA"/>
            <w:tcBorders>
              <w:top w:val="single" w:sz="6" w:color="CBD5E1"/>
              <w:left w:val="single" w:sz="6" w:color="CBD5E1"/>
              <w:bottom w:val="single" w:sz="6" w:color="CBD5E1"/>
              <w:right w:val="single" w:sz="6" w:color="CBD5E1"/>
            </w:tcBorders>
            <w:tcMar>
              <w:top w:w="130" w:type="dxa"/>
              <w:start w:w="100" w:type="dxa"/>
              <w:bottom w:w="130" w:type="dxa"/>
              <w:end w:w="100" w:type="dxa"/>
            </w:tcMar>
          </w:tcPr>
          <w:p>
            <w:pPr>
              <w:jc w:val="center"/>
            </w:pPr>
            <w:r>
              <w:rPr>
                <w:b/>
                <w:color w:val="667085"/>
                <w:sz w:val="14"/>
              </w:rPr>
              <w:t>OWNER</w:t>
            </w:r>
          </w:p>
          <w:p>
            <w:pPr>
              <w:jc w:val="center"/>
            </w:pPr>
            <w:r>
              <w:rPr>
                <w:b/>
                <w:color w:val="12233F"/>
                <w:sz w:val="20"/>
              </w:rPr>
              <w:t>Grace team</w:t>
            </w:r>
          </w:p>
        </w:tc>
      </w:tr>
    </w:tbl>
    <w:p/>
    <w:tbl>
      <w:tblPr>
        <w:tblW w:type="auto" w:w="0"/>
        <w:jc w:val="center"/>
        <w:tblLook w:firstColumn="1" w:firstRow="1" w:lastColumn="0" w:lastRow="0" w:noHBand="0" w:noVBand="1" w:val="04A0"/>
      </w:tblPr>
      <w:tblGrid>
        <w:gridCol w:w="10282"/>
      </w:tblGrid>
      <w:tr>
        <w:trPr>
          <w:tblHeader w:val="true"/>
          <w:cantSplit w:val="true"/>
        </w:trPr>
        <w:tc>
          <w:tcPr>
            <w:tcW w:type="dxa" w:w="10282"/>
            <w:shd w:fill="E9F7EF"/>
            <w:tcBorders>
              <w:top w:val="single" w:sz="10" w:color="18864B"/>
              <w:left w:val="single" w:sz="10" w:color="18864B"/>
              <w:bottom w:val="single" w:sz="10" w:color="18864B"/>
              <w:right w:val="single" w:sz="10" w:color="18864B"/>
            </w:tcBorders>
            <w:tcMar>
              <w:top w:w="120" w:type="dxa"/>
              <w:start w:w="140" w:type="dxa"/>
              <w:bottom w:w="110" w:type="dxa"/>
              <w:end w:w="140" w:type="dxa"/>
            </w:tcMar>
          </w:tcPr>
          <w:p>
            <w:r>
              <w:rPr>
                <w:rFonts w:ascii="Aptos" w:hAnsi="Aptos"/>
                <w:b/>
                <w:color w:val="12233F"/>
                <w:sz w:val="20"/>
              </w:rPr>
              <w:t>Core build constraint</w:t>
              <w:br/>
              <w:t>Deploy exactly three live ElevenLabs agent configurations with distinct prompts and tool sets: (1) Grace Intake, (2) Grace Caller, and (3) Grace Closer. The Caller configuration may run multiple concurrent sessions against providers. Research, normalization, audit, deterministic ranking, scheduling, and evidence storage remain backend tools—not additional conversational agents.</w:t>
            </w:r>
          </w:p>
        </w:tc>
      </w:tr>
    </w:tbl>
    <w:p>
      <w:pPr>
        <w:spacing w:after="20"/>
      </w:pPr>
    </w:p>
    <w:p>
      <w:pPr>
        <w:jc w:val="center"/>
      </w:pPr>
      <w:r>
        <w:rPr>
          <w:i/>
          <w:color w:val="667085"/>
          <w:sz w:val="19"/>
        </w:rPr>
        <w:t>Prepared for the Stanford Hub · Hacknation Global AI Hackathon</w:t>
      </w:r>
    </w:p>
    <w:p>
      <w:r>
        <w:br w:type="page"/>
      </w:r>
    </w:p>
    <w:p>
      <w:pPr>
        <w:pStyle w:val="Heading1"/>
        <w:keepNext/>
        <w:keepLines/>
      </w:pPr>
      <w:r>
        <w:t>Document Control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7"/>
              </w:rPr>
              <w:t>Field</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7"/>
              </w:rPr>
              <w:t>Value</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7"/>
              </w:rPr>
              <w:t>Purpose</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7"/>
              </w:rPr>
              <w:t>Implementation contract for the Grace hackathon MVP.</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7"/>
              </w:rPr>
              <w:t>Audience</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7"/>
              </w:rPr>
              <w:t>Frontend, backend, voice, prompt/evals, and demo operators.</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7"/>
              </w:rPr>
              <w:t>Primary demo</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7"/>
              </w:rPr>
              <w:t>One synthetic California funeral case; one consumer; three live provider calls.</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7"/>
              </w:rPr>
              <w:t>Out of scope</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7"/>
              </w:rPr>
              <w:t>Real families, real funeral homes, booking, payment, custody transfer, or legal authority.</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7"/>
              </w:rPr>
              <w:t>Canonical stack</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7"/>
              </w:rPr>
              <w:t>Lovable Cloud, OpenAI Responses API, ElevenLabs Agents, Twilio trial if canary passes, Tavily fixtures/search.</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7"/>
              </w:rPr>
              <w:t>Source basis</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7"/>
              </w:rPr>
              <w:t>Organizer challenge brief; Funeral Advocate draft; official vendor and regulator documentation.</w:t>
            </w:r>
          </w:p>
        </w:tc>
      </w:tr>
    </w:tbl>
    <w:p>
      <w:pPr>
        <w:spacing w:after="20"/>
      </w:pPr>
    </w:p>
    <w:p>
      <w:pPr>
        <w:pStyle w:val="Heading2"/>
        <w:keepNext/>
        <w:keepLines/>
      </w:pPr>
      <w:r>
        <w:t>Contents</w:t>
      </w:r>
    </w:p>
    <w:p>
      <w:pPr>
        <w:pageBreakBefore w:val="0"/>
        <w:spacing w:after="40"/>
      </w:pPr>
      <w:r>
        <w:t>1. Executive Decision and Feasibility</w:t>
      </w:r>
    </w:p>
    <w:p>
      <w:pPr>
        <w:spacing w:after="40"/>
      </w:pPr>
      <w:r>
        <w:t>2. Product Scope, Principles, and Success Definition</w:t>
      </w:r>
    </w:p>
    <w:p>
      <w:pPr>
        <w:spacing w:after="40"/>
      </w:pPr>
      <w:r>
        <w:t>3. System Architecture and Agent Topology</w:t>
      </w:r>
    </w:p>
    <w:p>
      <w:pPr>
        <w:spacing w:after="40"/>
      </w:pPr>
      <w:r>
        <w:t>4. Grace: Consumer Experience Specification</w:t>
      </w:r>
    </w:p>
    <w:p>
      <w:pPr>
        <w:spacing w:after="40"/>
      </w:pPr>
      <w:r>
        <w:t>5. Grace Caller and Closer Agent Specification</w:t>
      </w:r>
    </w:p>
    <w:p>
      <w:pPr>
        <w:spacing w:after="40"/>
      </w:pPr>
      <w:r>
        <w:t>6. Grace: Backend, Data, APIs, and Markdown Evidence Ledger</w:t>
      </w:r>
    </w:p>
    <w:p>
      <w:pPr>
        <w:spacing w:after="40"/>
      </w:pPr>
      <w:r>
        <w:t>7. Demo Funeral Home: Lightweight Counterparty Specification</w:t>
      </w:r>
    </w:p>
    <w:p>
      <w:pPr>
        <w:spacing w:after="40"/>
      </w:pPr>
      <w:r>
        <w:t>8. Twilio and ElevenLabs Setup Runbook</w:t>
      </w:r>
    </w:p>
    <w:p>
      <w:pPr>
        <w:spacing w:after="40"/>
      </w:pPr>
      <w:r>
        <w:t>9. U.S. and California Compliance Controls</w:t>
      </w:r>
    </w:p>
    <w:p>
      <w:pPr>
        <w:spacing w:after="40"/>
      </w:pPr>
      <w:r>
        <w:t>10. Security, Privacy, and Operational Guardrails</w:t>
      </w:r>
    </w:p>
    <w:p>
      <w:pPr>
        <w:spacing w:after="40"/>
      </w:pPr>
      <w:r>
        <w:t>11. Testing, Evaluation, and Acceptance Criteria</w:t>
      </w:r>
    </w:p>
    <w:p>
      <w:pPr>
        <w:spacing w:after="40"/>
      </w:pPr>
      <w:r>
        <w:t>12. Demo Script, Build Order, and Failure Fallbacks</w:t>
      </w:r>
    </w:p>
    <w:p>
      <w:pPr>
        <w:spacing w:after="40"/>
      </w:pPr>
      <w:r>
        <w:t>Appendices: Prompts, Schemas, Code Skeletons, Checklists, References</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FF4DF"/>
            <w:tcBorders>
              <w:top w:val="single" w:sz="10" w:color="A15C00"/>
              <w:left w:val="single" w:sz="18" w:color="A15C00"/>
              <w:bottom w:val="single" w:sz="10" w:color="A15C00"/>
              <w:right w:val="single" w:sz="10" w:color="A15C00"/>
            </w:tcBorders>
            <w:tcMar>
              <w:top w:w="120" w:type="dxa"/>
              <w:start w:w="140" w:type="dxa"/>
              <w:bottom w:w="110" w:type="dxa"/>
              <w:end w:w="140" w:type="dxa"/>
            </w:tcMar>
          </w:tcPr>
          <w:p>
            <w:pPr>
              <w:spacing w:after="60"/>
            </w:pPr>
            <w:r>
              <w:rPr>
                <w:b/>
                <w:color w:val="12233F"/>
                <w:sz w:val="20"/>
              </w:rPr>
              <w:t>Legal note</w:t>
            </w:r>
          </w:p>
          <w:p>
            <w:pPr>
              <w:spacing w:after="0"/>
            </w:pPr>
            <w:r>
              <w:rPr>
                <w:sz w:val="17"/>
              </w:rPr>
              <w:t>This is a product and engineering specification, not legal advice. The demo is intentionally limited to synthetic case data and pre-consented team members. A production launch requires state-by-state legal review.</w:t>
            </w:r>
          </w:p>
        </w:tc>
      </w:tr>
    </w:tbl>
    <w:p>
      <w:pPr>
        <w:spacing w:after="20"/>
      </w:pPr>
    </w:p>
    <w:p>
      <w:pPr>
        <w:pStyle w:val="Heading1"/>
        <w:keepNext/>
        <w:keepLines/>
      </w:pPr>
      <w:r>
        <w:t>1. Executive Decision and Feasibility</w:t>
      </w:r>
    </w:p>
    <w:p>
      <w:r>
        <w:t>Grace will use Twilio as the phone-number and carrier layer, ElevenLabs Agents for live voice, Lovable Cloud for the application/backend, and OpenAI structured outputs for text intake and post-call normalization. The route is technically viable for a controlled team demo, with one important limitation: free-trial voice is dependable enough for verified test numbers, while free-trial U.S. SMS is a conditional capability because carrier registration cannot be completed on a trial account. [R3–R8]</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Capability</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Verdict</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Execution rule</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Outbound voice to team phones</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Verify each destination in Twilio; keep calls under 8 minutes.</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Inbound voice from team phones</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GO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Only validated numbers can call a trial number.</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Three provider calls</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Use three verified team numbers; same caller agent, parallel sessions.</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One Twilio number for Grace</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GO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One trial number is sufficient for SMS webhook + ElevenLabs voice.</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Initial outbound SMS</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CONDITIONAL GO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Run canary first. Trial U.S. messaging may be carrier-blocked.</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Inbound/reply SMS</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CONDITIONAL GO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Use Twilio Messaging webhook if canary succeeds.</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Automatic Twilio account acquisition</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NO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A human must sign up, verify email/phone, accept terms, and provision the number.</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Real funeral-home calls</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NO FOR DEMO</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Allowlist only pre-consented team numbers.</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Call audio recording</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OFF</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Disable Twilio recording and ElevenLabs audio saving.</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Transcripts</w:t>
            </w:r>
          </w:p>
        </w:tc>
        <w:tc>
          <w:tcPr>
            <w:tcW w:type="dxa" w:w="180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CONSENTED ONLY</w:t>
            </w:r>
          </w:p>
        </w:tc>
        <w:tc>
          <w:tcPr>
            <w:tcW w:type="dxa" w:w="58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Obtain all-party consent at call start; retain briefly in Grace ledger.</w:t>
            </w:r>
          </w:p>
        </w:tc>
      </w:tr>
    </w:tbl>
    <w:p>
      <w:pPr>
        <w:spacing w:after="20"/>
      </w:pPr>
    </w:p>
    <w:tbl>
      <w:tblPr>
        <w:tblW w:type="auto" w:w="0"/>
        <w:jc w:val="center"/>
        <w:tblLook w:firstColumn="1" w:firstRow="1" w:lastColumn="0" w:lastRow="0" w:noHBand="0" w:noVBand="1" w:val="04A0"/>
      </w:tblPr>
      <w:tblGrid>
        <w:gridCol w:w="10282"/>
      </w:tblGrid>
      <w:tr>
        <w:trPr>
          <w:tblHeader w:val="true"/>
          <w:cantSplit w:val="true"/>
        </w:trPr>
        <w:tc>
          <w:tcPr>
            <w:tcW w:type="dxa" w:w="10282"/>
            <w:shd w:fill="FDECEC"/>
            <w:tcBorders>
              <w:top w:val="single" w:sz="10" w:color="B42318"/>
              <w:left w:val="single" w:sz="18" w:color="B42318"/>
              <w:bottom w:val="single" w:sz="10" w:color="B42318"/>
              <w:right w:val="single" w:sz="10" w:color="B42318"/>
            </w:tcBorders>
            <w:tcMar>
              <w:top w:w="120" w:type="dxa"/>
              <w:start w:w="140" w:type="dxa"/>
              <w:bottom w:w="110" w:type="dxa"/>
              <w:end w:w="140" w:type="dxa"/>
            </w:tcMar>
          </w:tcPr>
          <w:p>
            <w:pPr>
              <w:spacing w:after="60"/>
            </w:pPr>
            <w:r>
              <w:rPr>
                <w:b/>
                <w:color w:val="12233F"/>
                <w:sz w:val="20"/>
              </w:rPr>
              <w:t>Twilio SMS go/no-go gate</w:t>
            </w:r>
          </w:p>
          <w:p>
            <w:pPr>
              <w:spacing w:after="0"/>
            </w:pPr>
            <w:r>
              <w:rPr>
                <w:sz w:val="17"/>
              </w:rPr>
              <w:t>Do not build the demo around untested free-trial SMS. In the first hour, create the trial account, provision one SMS-capable U.S. number, verify the consumer phone, send the Grace preference SMS, reply TEXT, and confirm the inbound webhook receives it. If this fails because of A2P or toll-free verification, request an organizer promo/paid Twilio upgrade. Lovable text remains the engineering fallback, but it does not satisfy the target SMS demonstration.</w:t>
            </w:r>
          </w:p>
        </w:tc>
      </w:tr>
    </w:tbl>
    <w:p>
      <w:pPr>
        <w:spacing w:after="20"/>
      </w:pPr>
    </w:p>
    <w:p>
      <w:pPr>
        <w:pStyle w:val="Heading2"/>
        <w:keepNext/>
        <w:keepLines/>
      </w:pPr>
      <w:r>
        <w:t>Why the architecture meets the challenge</w:t>
      </w:r>
    </w:p>
    <w:p>
      <w:r>
        <w:t>The organizer requires a voice interview on ElevenLabs, one confirmed structured specification reused across calls, at least three distinct live negotiation styles, itemized outcomes, a measurable improvement based on verified leverage, and a ranked evidence-backed report. The organizer explicitly accepts human role-play and Twilio/SIP calls. [R1–R2]</w:t>
      </w:r>
    </w:p>
    <w:p>
      <w:pPr>
        <w:pStyle w:val="ListBullet"/>
        <w:spacing w:after="40"/>
      </w:pPr>
      <w:r>
        <w:t>The Grace Intake Agent performs the required ElevenLabs voice interview and confirms the CaseSpec.</w:t>
      </w:r>
    </w:p>
    <w:p>
      <w:pPr>
        <w:pStyle w:val="ListBullet"/>
        <w:spacing w:after="40"/>
      </w:pPr>
      <w:r>
        <w:t>The same versioned CaseSpec is passed to every provider session.</w:t>
      </w:r>
    </w:p>
    <w:p>
      <w:pPr>
        <w:pStyle w:val="ListBullet"/>
        <w:spacing w:after="40"/>
      </w:pPr>
      <w:r>
        <w:t>Three pre-consented team members role-play distinct funeral-home motivations.</w:t>
      </w:r>
    </w:p>
    <w:p>
      <w:pPr>
        <w:pStyle w:val="ListBullet"/>
        <w:spacing w:after="40"/>
      </w:pPr>
      <w:r>
        <w:t>The Grace Caller Agent runs up to three parallel provider sessions with the same CaseSpec and quote-gathering prompt.</w:t>
      </w:r>
    </w:p>
    <w:p>
      <w:pPr>
        <w:pStyle w:val="ListBullet"/>
      </w:pPr>
      <w:r>
        <w:t>The Grace Closer Agent uses audited quotes for the live negotiation and explains the ranked result to the consumer.</w:t>
      </w:r>
    </w:p>
    <w:p>
      <w:pPr>
        <w:pStyle w:val="ListBullet"/>
        <w:spacing w:after="40"/>
      </w:pPr>
      <w:r>
        <w:t>Post-call normalization links each quote field to transcript evidence.</w:t>
      </w:r>
    </w:p>
    <w:p>
      <w:pPr>
        <w:pStyle w:val="ListBullet"/>
        <w:spacing w:after="40"/>
      </w:pPr>
      <w:r>
        <w:t>At least one roleplayer changes price or terms only after Grace cites a verified quote.</w:t>
      </w:r>
    </w:p>
    <w:p>
      <w:pPr>
        <w:pStyle w:val="Heading1"/>
        <w:keepNext/>
        <w:keepLines/>
      </w:pPr>
      <w:r>
        <w:t>2. Product Scope, Principles, and Success Definition</w:t>
      </w:r>
    </w:p>
    <w:p>
      <w:pPr>
        <w:pStyle w:val="Heading2"/>
        <w:keepNext/>
        <w:keepLines/>
      </w:pPr>
      <w:r>
        <w:t>2.1 Product statement</w:t>
      </w:r>
    </w:p>
    <w:p>
      <w:r>
        <w:t>Grace is a family-controlled funeral-arrangements advocate. It gathers requirements by text or voice, calls providers with the same confirmed brief, obtains comparable itemized quotes, negotiates within a pre-authorized honesty policy, ranks providers by fit and certainty as well as cost, and reports back by SMS or an offered explanation call.</w:t>
      </w:r>
    </w:p>
    <w:p>
      <w:pPr>
        <w:pStyle w:val="Heading2"/>
        <w:keepNext/>
        <w:keepLines/>
      </w:pPr>
      <w:r>
        <w:t>2.2 Non-negotiable product principles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Principle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Required behavior</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Family control</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recommends; it never signs, pays, books, authorizes disposition, or transfers remains.</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No budget pressure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Grace does not require a spending limit. A voluntarily stated budget is optional and private by default.</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Same facts every time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Every provider receives the same CaseSpec version and explicitly allowed facts.</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Truthful leverage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Only verified quotes may be cited. No fabricated bids, urgency, law, relationship, or commitment.</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Compassion without performance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No platitudes, therapy claims, or claims that Grace understands grief.</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Minimum disclosure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Do not reveal names, diagnosis/cause of death, finances, or unnecessary family details.</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No false legal authority</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may request information and negotiate non-binding terms only.</w:t>
            </w:r>
          </w:p>
        </w:tc>
      </w:tr>
      <w:tr>
        <w:trPr>
          <w:cantSplit w:val="true"/>
        </w:trPr>
        <w:tc>
          <w:tcPr>
            <w:tcW w:type="dxa" w:w="24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Uncertainty is data</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Unknown fees remain unknown; totals are not manufactured.</w:t>
            </w:r>
          </w:p>
        </w:tc>
      </w:tr>
    </w:tbl>
    <w:p>
      <w:pPr>
        <w:spacing w:after="20"/>
      </w:pPr>
    </w:p>
    <w:p>
      <w:pPr>
        <w:pStyle w:val="Heading2"/>
        <w:keepNext/>
        <w:keepLines/>
      </w:pPr>
      <w:r>
        <w:t>2.3 P0 success definition</w:t>
      </w:r>
    </w:p>
    <w:p>
      <w:pPr>
        <w:pStyle w:val="ListBullet"/>
        <w:spacing w:after="40"/>
      </w:pPr>
      <w:r>
        <w:t>A team member opts in and receives Grace’s first SMS asking TEXT or CALL.</w:t>
      </w:r>
    </w:p>
    <w:p>
      <w:pPr>
        <w:pStyle w:val="ListBullet"/>
        <w:spacing w:after="40"/>
      </w:pPr>
      <w:r>
        <w:t>CALL triggers an immediate outbound Grace Intake Agent call through ElevenLabs + Twilio.</w:t>
      </w:r>
    </w:p>
    <w:p>
      <w:pPr>
        <w:pStyle w:val="ListBullet"/>
        <w:spacing w:after="40"/>
      </w:pPr>
      <w:r>
        <w:t>Grace creates and confirms a structured CaseSpec without forcing a budget question.</w:t>
      </w:r>
    </w:p>
    <w:p>
      <w:pPr>
        <w:pStyle w:val="ListBullet"/>
        <w:spacing w:after="40"/>
      </w:pPr>
      <w:r>
        <w:t>Grace calls three allowlisted team numbers using the exact CaseSpec version.</w:t>
      </w:r>
    </w:p>
    <w:p>
      <w:pPr>
        <w:pStyle w:val="ListBullet"/>
        <w:spacing w:after="40"/>
      </w:pPr>
      <w:r>
        <w:t>Each call produces an itemized quote, callback, or documented decline.</w:t>
      </w:r>
    </w:p>
    <w:p>
      <w:pPr>
        <w:pStyle w:val="ListBullet"/>
        <w:spacing w:after="40"/>
      </w:pPr>
      <w:r>
        <w:t>At least one quote or non-price term changes because Grace uses verified leverage.</w:t>
      </w:r>
    </w:p>
    <w:p>
      <w:pPr>
        <w:pStyle w:val="ListBullet"/>
        <w:spacing w:after="40"/>
      </w:pPr>
      <w:r>
        <w:t>Grace ranks the options; if effectively tied, Grace presents two options and the trade-off.</w:t>
      </w:r>
    </w:p>
    <w:p>
      <w:pPr>
        <w:pStyle w:val="ListBullet"/>
        <w:spacing w:after="40"/>
      </w:pPr>
      <w:r>
        <w:t>Grace sends an SMS update and offers a call explanation.</w:t>
      </w:r>
    </w:p>
    <w:p>
      <w:pPr>
        <w:pStyle w:val="ListBullet"/>
        <w:spacing w:after="40"/>
      </w:pPr>
      <w:r>
        <w:t>Every message/call is represented in a case-scoped Markdown evidence ledger.</w:t>
      </w:r>
    </w:p>
    <w:p>
      <w:pPr>
        <w:pStyle w:val="Heading2"/>
        <w:keepNext/>
        <w:keepLines/>
      </w:pPr>
      <w:r>
        <w:t>2.4 Explicit non-goals</w:t>
      </w:r>
    </w:p>
    <w:p>
      <w:pPr>
        <w:pStyle w:val="ListBullet"/>
        <w:spacing w:after="40"/>
      </w:pPr>
      <w:r>
        <w:t>No real deceased person, real family, or real provider data in the public demo.</w:t>
      </w:r>
    </w:p>
    <w:p>
      <w:pPr>
        <w:pStyle w:val="ListBullet"/>
        <w:spacing w:after="40"/>
      </w:pPr>
      <w:r>
        <w:t>No diagnosis, grief counseling, pastoral guidance, or emergency service.</w:t>
      </w:r>
    </w:p>
    <w:p>
      <w:pPr>
        <w:pStyle w:val="ListBullet"/>
        <w:spacing w:after="40"/>
      </w:pPr>
      <w:r>
        <w:t>No preneed sale, credit application, payment collection, or contract acceptance.</w:t>
      </w:r>
    </w:p>
    <w:p>
      <w:pPr>
        <w:pStyle w:val="ListBullet"/>
        <w:spacing w:after="40"/>
      </w:pPr>
      <w:r>
        <w:t>No scraping-only product; web research is supporting evidence, not the core interaction.</w:t>
      </w:r>
    </w:p>
    <w:p>
      <w:pPr>
        <w:pStyle w:val="ListBullet"/>
        <w:spacing w:after="40"/>
      </w:pPr>
      <w:r>
        <w:t>No deceased-person or relative voice clone.</w:t>
      </w:r>
    </w:p>
    <w:p>
      <w:pPr>
        <w:pStyle w:val="ListBullet"/>
        <w:spacing w:after="40"/>
      </w:pPr>
      <w:r>
        <w:t>No public provider accusations or compliance scores based on one call.</w:t>
      </w:r>
    </w:p>
    <w:p>
      <w:pPr>
        <w:pStyle w:val="Heading1"/>
        <w:keepNext/>
        <w:keepLines/>
      </w:pPr>
      <w:r>
        <w:t>3. System Architecture and Agent Topology</w:t>
      </w:r>
    </w:p>
    <w:p>
      <w:pPr>
        <w:pStyle w:val="Heading2"/>
        <w:keepNext/>
        <w:keepLines/>
      </w:pPr>
      <w:r>
        <w:t>3.1 Runtime components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Layer</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Implementation</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1. Consumer entry</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Lovable consent/enrollment screen and Grace case dashboard.</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2. SMS</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Twilio Programmable Messaging → Lovable Edge Function → Grace Intake text workflow.</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3. Intake voice</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Twilio number → ElevenLabs Grace Intake Agent → confirmed CaseSpec.</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4. Caller voice</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ElevenLabs Grace Caller Agent → Twilio → up to three allowlisted provider roleplayers in parallel.</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5. Closer voice</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ElevenLabs Grace Closer Agent → provider negotiation call and optional consumer explanation call.</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6. Orchestrator</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Event-driven Edge Functions dispatch agents at stage boundaries; no general-purpose orchestrator agent.</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7. Post-call</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ElevenLabs transcription webhook → normalize/audit → quote store → closer-ready comparison.</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8. Evidence</w:t>
            </w:r>
          </w:p>
        </w:tc>
        <w:tc>
          <w:tcPr>
            <w:tcW w:type="dxa" w:w="82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Structured database is canonical; Markdown case ledger is a generated projection.</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9. Research</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Tavily only for cached official/fixture facts; never on the live voice turn path.</w:t>
            </w:r>
          </w:p>
        </w:tc>
      </w:tr>
    </w:tbl>
    <w:p>
      <w:pPr>
        <w:spacing w:after="20"/>
      </w:pPr>
    </w:p>
    <w:p>
      <w:pPr>
        <w:pStyle w:val="Heading2"/>
        <w:keepNext/>
        <w:keepLines/>
      </w:pPr>
      <w:r>
        <w:t>3.2 Exactly three live voice agent configurations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Agent</w:t>
            </w:r>
          </w:p>
        </w:tc>
        <w:tc>
          <w:tcPr>
            <w:tcW w:type="dxa" w:w="338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Channel / responsibility</w:t>
            </w:r>
          </w:p>
        </w:tc>
        <w:tc>
          <w:tcPr>
            <w:tcW w:type="dxa" w:w="331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Tools</w:t>
            </w:r>
          </w:p>
        </w:tc>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Latency rule</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Grace Intake Agent</w:t>
            </w:r>
          </w:p>
        </w:tc>
        <w:tc>
          <w:tcPr>
            <w:tcW w:type="dxa" w:w="338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Consumer-facing voice intake and clarification; produces and confirms CaseSpec.</w:t>
            </w:r>
          </w:p>
        </w:tc>
        <w:tc>
          <w:tcPr>
            <w:tcW w:type="dxa" w:w="331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get_case_context, patch_case_spec, confirm_case_spec, log_intake_event, end_call</w:t>
            </w:r>
          </w:p>
        </w:tc>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No handoff during intake; one blocking write only at checkpoints.</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Grace Caller Agent</w:t>
            </w:r>
          </w:p>
        </w:tc>
        <w:tc>
          <w:tcPr>
            <w:tcW w:type="dxa" w:w="338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Provider-facing quote gathering and clarification. One configuration runs one session per provider.</w:t>
            </w:r>
          </w:p>
        </w:tc>
        <w:tc>
          <w:tcPr>
            <w:tcW w:type="dxa" w:w="331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get_provider_task, log_quote_item, mark_callback_or_decline, finalize_call_outcome, end_call</w:t>
            </w:r>
          </w:p>
        </w:tc>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Up to three parallel sessions; no negotiation or ranking in this agent.</w:t>
            </w:r>
          </w:p>
        </w:tc>
      </w:tr>
      <w:tr>
        <w:tc>
          <w:tcPr>
            <w:tcW w:type="dxa" w:w="257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Grace Closer Agent</w:t>
            </w:r>
          </w:p>
        </w:tc>
        <w:tc>
          <w:tcPr>
            <w:tcW w:type="dxa" w:w="257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Provider negotiation using audited leverage; consumer-facing explanation of ranked result and ties.</w:t>
            </w:r>
          </w:p>
        </w:tc>
        <w:tc>
          <w:tcPr>
            <w:tcW w:type="dxa" w:w="257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get_audited_comparison, get_verified_leverage, log_revised_terms, get_ranked_report, save_consumer_decision, end_call</w:t>
            </w:r>
          </w:p>
        </w:tc>
        <w:tc>
          <w:tcPr>
            <w:tcW w:type="dxa" w:w="257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Launched only after audits; no live transfer from Caller. Compact context only.</w:t>
            </w:r>
          </w:p>
        </w:tc>
      </w:tr>
    </w:tbl>
    <w:p>
      <w:pPr>
        <w:spacing w:after="20"/>
      </w:pPr>
    </w:p>
    <w:tbl>
      <w:tblPr>
        <w:tblW w:type="auto" w:w="0"/>
        <w:jc w:val="center"/>
        <w:tblLook w:firstColumn="1" w:firstRow="1" w:lastColumn="0" w:lastRow="0" w:noHBand="0" w:noVBand="1" w:val="04A0"/>
      </w:tblPr>
      <w:tblGrid>
        <w:gridCol w:w="10282"/>
      </w:tblGrid>
      <w:tr>
        <w:trPr>
          <w:tblHeader w:val="true"/>
          <w:cantSplit w:val="true"/>
        </w:trPr>
        <w:tc>
          <w:tcPr>
            <w:tcW w:type="dxa" w:w="10282"/>
            <w:shd w:fill="E8F8FA"/>
            <w:tcBorders>
              <w:top w:val="single" w:sz="10" w:color="24AFC9"/>
              <w:left w:val="single" w:sz="10" w:color="24AFC9"/>
              <w:bottom w:val="single" w:sz="10" w:color="24AFC9"/>
              <w:right w:val="single" w:sz="10" w:color="24AFC9"/>
            </w:tcBorders>
            <w:tcMar>
              <w:top w:w="120" w:type="dxa"/>
              <w:start w:w="140" w:type="dxa"/>
              <w:bottom w:w="110" w:type="dxa"/>
              <w:end w:w="140" w:type="dxa"/>
            </w:tcMar>
          </w:tcPr>
          <w:p>
            <w:r>
              <w:rPr>
                <w:rFonts w:ascii="Aptos" w:hAnsi="Aptos"/>
                <w:b/>
                <w:color w:val="12233F"/>
                <w:sz w:val="20"/>
              </w:rPr>
              <w:t>Three-agent boundary</w:t>
              <w:br/>
              <w:t>The Intake, Caller, and Closer are the only live conversational agents. The three agents have separate prompts, tool allowlists, evaluation criteria, and ElevenLabs agent IDs. Quote normalization, compliance audit, scoring, scheduling, and report assembly are deterministic tools invoked by the appropriate agent or by the event orchestrator. Do not add further subagents.</w:t>
            </w:r>
          </w:p>
        </w:tc>
      </w:tr>
    </w:tbl>
    <w:p>
      <w:pPr>
        <w:spacing w:after="20"/>
      </w:pPr>
    </w:p>
    <w:p>
      <w:pPr>
        <w:pStyle w:val="Heading2"/>
        <w:keepNext/>
        <w:keepLines/>
      </w:pPr>
      <w:r>
        <w:t>3.3 Event state machine</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spacing w:after="0"/>
            </w:pPr>
            <w:r/>
            <w:r>
              <w:rPr>
                <w:rFonts w:ascii="Liberation Mono" w:hAnsi="Liberation Mono"/>
                <w:color w:val="1F2937"/>
                <w:sz w:val="15"/>
              </w:rPr>
              <w:t>NEW</w:t>
            </w:r>
          </w:p>
          <w:p>
            <w:pPr>
              <w:pStyle w:val="Code"/>
              <w:spacing w:after="0"/>
            </w:pPr>
            <w:r>
              <w:rPr>
                <w:rFonts w:ascii="Liberation Mono" w:hAnsi="Liberation Mono"/>
                <w:color w:val="1F2937"/>
                <w:sz w:val="15"/>
              </w:rPr>
              <w:t xml:space="preserve">  -&gt; CONSENTED</w:t>
            </w:r>
          </w:p>
          <w:p>
            <w:pPr>
              <w:pStyle w:val="Code"/>
              <w:spacing w:after="0"/>
            </w:pPr>
            <w:r>
              <w:rPr>
                <w:rFonts w:ascii="Liberation Mono" w:hAnsi="Liberation Mono"/>
                <w:color w:val="1F2937"/>
                <w:sz w:val="15"/>
              </w:rPr>
              <w:t xml:space="preserve">  -&gt; PREFERENCE_SMS_SENT</w:t>
            </w:r>
          </w:p>
          <w:p>
            <w:pPr>
              <w:pStyle w:val="Code"/>
              <w:spacing w:after="0"/>
            </w:pPr>
            <w:r>
              <w:rPr>
                <w:rFonts w:ascii="Liberation Mono" w:hAnsi="Liberation Mono"/>
                <w:color w:val="1F2937"/>
                <w:sz w:val="15"/>
              </w:rPr>
              <w:t xml:space="preserve">  -&gt; TEXT_INTAKE | INTAKE_AGENT_ACTIVE</w:t>
            </w:r>
          </w:p>
          <w:p>
            <w:pPr>
              <w:pStyle w:val="Code"/>
              <w:spacing w:after="0"/>
            </w:pPr>
            <w:r>
              <w:rPr>
                <w:rFonts w:ascii="Liberation Mono" w:hAnsi="Liberation Mono"/>
                <w:color w:val="1F2937"/>
                <w:sz w:val="15"/>
              </w:rPr>
              <w:t xml:space="preserve">  -&gt; CASE_DRAFT</w:t>
            </w:r>
          </w:p>
          <w:p>
            <w:pPr>
              <w:pStyle w:val="Code"/>
              <w:spacing w:after="0"/>
            </w:pPr>
            <w:r>
              <w:rPr>
                <w:rFonts w:ascii="Liberation Mono" w:hAnsi="Liberation Mono"/>
                <w:color w:val="1F2937"/>
                <w:sz w:val="15"/>
              </w:rPr>
              <w:t xml:space="preserve">  -&gt; CASE_CONFIRMED</w:t>
            </w:r>
          </w:p>
          <w:p>
            <w:pPr>
              <w:pStyle w:val="Code"/>
              <w:spacing w:after="0"/>
            </w:pPr>
            <w:r>
              <w:rPr>
                <w:rFonts w:ascii="Liberation Mono" w:hAnsi="Liberation Mono"/>
                <w:color w:val="1F2937"/>
                <w:sz w:val="15"/>
              </w:rPr>
              <w:t xml:space="preserve">  -&gt; CALLER_BATCH_QUEUED</w:t>
            </w:r>
          </w:p>
          <w:p>
            <w:pPr>
              <w:pStyle w:val="Code"/>
              <w:spacing w:after="0"/>
            </w:pPr>
            <w:r>
              <w:rPr>
                <w:rFonts w:ascii="Liberation Mono" w:hAnsi="Liberation Mono"/>
                <w:color w:val="1F2937"/>
                <w:sz w:val="15"/>
              </w:rPr>
              <w:t xml:space="preserve">  -&gt; CALLER_AGENT_ACTIVE</w:t>
            </w:r>
          </w:p>
          <w:p>
            <w:pPr>
              <w:pStyle w:val="Code"/>
              <w:spacing w:after="0"/>
            </w:pPr>
            <w:r>
              <w:rPr>
                <w:rFonts w:ascii="Liberation Mono" w:hAnsi="Liberation Mono"/>
                <w:color w:val="1F2937"/>
                <w:sz w:val="15"/>
              </w:rPr>
              <w:t xml:space="preserve">  -&gt; QUOTE_CAPTURED | CALLBACK | DECLINED | UNAVAILABLE</w:t>
            </w:r>
          </w:p>
          <w:p>
            <w:pPr>
              <w:pStyle w:val="Code"/>
              <w:spacing w:after="0"/>
            </w:pPr>
            <w:r>
              <w:rPr>
                <w:rFonts w:ascii="Liberation Mono" w:hAnsi="Liberation Mono"/>
                <w:color w:val="1F2937"/>
                <w:sz w:val="15"/>
              </w:rPr>
              <w:t xml:space="preserve">  -&gt; QUOTES_NORMALIZED_AND_AUDITED</w:t>
            </w:r>
          </w:p>
          <w:p>
            <w:pPr>
              <w:pStyle w:val="Code"/>
              <w:spacing w:after="0"/>
            </w:pPr>
            <w:r>
              <w:rPr>
                <w:rFonts w:ascii="Liberation Mono" w:hAnsi="Liberation Mono"/>
                <w:color w:val="1F2937"/>
                <w:sz w:val="15"/>
              </w:rPr>
              <w:t xml:space="preserve">  -&gt; CLOSER_READY</w:t>
            </w:r>
          </w:p>
          <w:p>
            <w:pPr>
              <w:pStyle w:val="Code"/>
              <w:spacing w:after="0"/>
            </w:pPr>
            <w:r>
              <w:rPr>
                <w:rFonts w:ascii="Liberation Mono" w:hAnsi="Liberation Mono"/>
                <w:color w:val="1F2937"/>
                <w:sz w:val="15"/>
              </w:rPr>
              <w:t xml:space="preserve">  -&gt; CLOSER_NEGOTIATION_ACTIVE</w:t>
            </w:r>
          </w:p>
          <w:p>
            <w:pPr>
              <w:pStyle w:val="Code"/>
              <w:spacing w:after="0"/>
            </w:pPr>
            <w:r>
              <w:rPr>
                <w:rFonts w:ascii="Liberation Mono" w:hAnsi="Liberation Mono"/>
                <w:color w:val="1F2937"/>
                <w:sz w:val="15"/>
              </w:rPr>
              <w:t xml:space="preserve">  -&gt; QUOTE_REVISED | NEGOTIATION_DECLINED</w:t>
            </w:r>
          </w:p>
          <w:p>
            <w:pPr>
              <w:pStyle w:val="Code"/>
              <w:spacing w:after="0"/>
            </w:pPr>
            <w:r>
              <w:rPr>
                <w:rFonts w:ascii="Liberation Mono" w:hAnsi="Liberation Mono"/>
                <w:color w:val="1F2937"/>
                <w:sz w:val="15"/>
              </w:rPr>
              <w:t xml:space="preserve">  -&gt; REPORT_READY</w:t>
            </w:r>
          </w:p>
          <w:p>
            <w:pPr>
              <w:pStyle w:val="Code"/>
              <w:spacing w:after="0"/>
            </w:pPr>
            <w:r>
              <w:rPr>
                <w:rFonts w:ascii="Liberation Mono" w:hAnsi="Liberation Mono"/>
                <w:color w:val="1F2937"/>
                <w:sz w:val="15"/>
              </w:rPr>
              <w:t xml:space="preserve">  -&gt; CLOSER_CONSUMER_CALL_ACTIVE | CONSUMER_TEXT_SUMMARY</w:t>
            </w:r>
          </w:p>
          <w:p>
            <w:pPr>
              <w:pStyle w:val="Code"/>
              <w:spacing w:after="0"/>
            </w:pPr>
            <w:r>
              <w:rPr>
                <w:rFonts w:ascii="Liberation Mono" w:hAnsi="Liberation Mono"/>
                <w:color w:val="1F2937"/>
                <w:sz w:val="15"/>
              </w:rPr>
              <w:t xml:space="preserve">  -&gt; CONSUMER_UPDATED</w:t>
            </w:r>
          </w:p>
          <w:p>
            <w:pPr>
              <w:pStyle w:val="Code"/>
              <w:spacing w:after="0"/>
            </w:pPr>
            <w:r>
              <w:rPr>
                <w:rFonts w:ascii="Liberation Mono" w:hAnsi="Liberation Mono"/>
                <w:color w:val="1F2937"/>
                <w:sz w:val="15"/>
              </w:rPr>
              <w:t xml:space="preserve">  -&gt; CLOSED</w:t>
            </w:r>
          </w:p>
        </w:tc>
      </w:tr>
    </w:tbl>
    <w:p>
      <w:pPr>
        <w:spacing w:after="20"/>
      </w:pPr>
    </w:p>
    <w:p>
      <w:pPr>
        <w:pStyle w:val="Heading2"/>
        <w:keepNext/>
        <w:keepLines/>
      </w:pPr>
      <w:r>
        <w:t>3.4 Latency budget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Path</w:t>
            </w:r>
          </w:p>
        </w:tc>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Target</w:t>
            </w:r>
          </w:p>
        </w:tc>
        <w:tc>
          <w:tcPr>
            <w:tcW w:type="dxa" w:w="57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Implementation</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SMS inbound → reply</w:t>
            </w:r>
          </w:p>
        </w:tc>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p50 &lt; 3 s; p95 &lt; 6 s</w:t>
            </w:r>
          </w:p>
        </w:tc>
        <w:tc>
          <w:tcPr>
            <w:tcW w:type="dxa" w:w="57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One OpenAI call; no web search; strict CasePatch + reply.</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Voice turn</w:t>
            </w:r>
          </w:p>
        </w:tc>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Perceived &lt; 1.5 s</w:t>
            </w:r>
          </w:p>
        </w:tc>
        <w:tc>
          <w:tcPr>
            <w:tcW w:type="dxa" w:w="57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ElevenLabs hosted conversation; short prompts; no agent transfer.</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Call launch after CALL</w:t>
            </w:r>
          </w:p>
        </w:tc>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&lt; 10 s</w:t>
            </w:r>
          </w:p>
        </w:tc>
        <w:tc>
          <w:tcPr>
            <w:tcW w:type="dxa" w:w="57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Immediate outbound API call; context precomputed.</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Post-call quote</w:t>
            </w:r>
          </w:p>
        </w:tc>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&lt; 30 s</w:t>
            </w:r>
          </w:p>
        </w:tc>
        <w:tc>
          <w:tcPr>
            <w:tcW w:type="dxa" w:w="57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Webhook + one normalize/audit request; deterministic total check.</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Three-call completion</w:t>
            </w:r>
          </w:p>
        </w:tc>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&lt; 12 min demo mode</w:t>
            </w:r>
          </w:p>
        </w:tc>
        <w:tc>
          <w:tcPr>
            <w:tcW w:type="dxa" w:w="57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Parallel up to 3; sequential fallback.</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Final report</w:t>
            </w:r>
          </w:p>
        </w:tc>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&lt; 20 s after last audit</w:t>
            </w:r>
          </w:p>
        </w:tc>
        <w:tc>
          <w:tcPr>
            <w:tcW w:type="dxa" w:w="57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Deterministic scoring + one concise explanation request.</w:t>
            </w:r>
          </w:p>
        </w:tc>
      </w:tr>
    </w:tbl>
    <w:p>
      <w:pPr>
        <w:spacing w:after="20"/>
      </w:pPr>
    </w:p>
    <w:p>
      <w:pPr>
        <w:pStyle w:val="Heading2"/>
        <w:keepNext/>
        <w:keepLines/>
      </w:pPr>
      <w:r>
        <w:t>3.5 Configuration, not code</w:t>
      </w:r>
    </w:p>
    <w:p>
      <w:r>
        <w:t>Vertical-specific questions, line-item taxonomy, ranking weights, red flags, allowed negotiation asks, provider personas, and demo prices live in versioned JSON configuration. The voice prompts read this configuration through dynamic variables; no per-provider agent cloning is permitted. ElevenLabs supports agent-transfer and workflow nodes, but Grace P0 dispatches the three agents as separate stage calls rather than transferring during a live call; this avoids inheriting irrelevant context and reduces latency. [R25–R27]</w:t>
      </w:r>
    </w:p>
    <w:p>
      <w:pPr>
        <w:pStyle w:val="Heading1"/>
        <w:keepNext/>
        <w:keepLines/>
      </w:pPr>
      <w:r>
        <w:t>4. Grace: Consumer Experience Specification</w:t>
      </w:r>
    </w:p>
    <w:p>
      <w:pPr>
        <w:pStyle w:val="Heading2"/>
        <w:keepNext/>
        <w:keepLines/>
      </w:pPr>
      <w:r>
        <w:t>4.1 Entry and consent</w:t>
      </w:r>
    </w:p>
    <w:p>
      <w:r>
        <w:t>Grace must not cold-text or cold-call. A team member first enters an allowlisted phone number on the Lovable demo screen and checks two boxes: (1) consent to receive automated SMS and AI voice calls for this demo, and (2) consent to transcription and processing by Grace, Twilio, ElevenLabs, OpenAI, and the hackathon team. The consent record stores timestamp, disclosure version, phone hash, and IP/user agent for the demo.</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Consent field</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Required value</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scope</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demo_sms_and_ai_voice</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phone_e164</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Allowlisted U.S. team number</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sms_opt_in</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true</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ai_voice_opt_in</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true</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transcription_opt_in</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true for organizer evidence</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marketing_opt_in</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false</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disclosure_version</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grace-demo-2026-07-18</w:t>
            </w:r>
          </w:p>
        </w:tc>
      </w:tr>
      <w:tr>
        <w:trPr>
          <w:cantSplit w:val="true"/>
        </w:trPr>
        <w:tc>
          <w:tcPr>
            <w:tcW w:type="dxa" w:w="302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revocation</w:t>
            </w:r>
          </w:p>
        </w:tc>
        <w:tc>
          <w:tcPr>
            <w:tcW w:type="dxa" w:w="756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STOP by SMS or cancel in Lovable</w:t>
            </w:r>
          </w:p>
        </w:tc>
      </w:tr>
    </w:tbl>
    <w:p>
      <w:pPr>
        <w:spacing w:after="20"/>
      </w:pPr>
    </w:p>
    <w:p>
      <w:pPr>
        <w:pStyle w:val="Heading2"/>
        <w:keepNext/>
        <w:keepLines/>
      </w:pPr>
      <w:r>
        <w:t>4.2 First SMS and routing</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E9F7EF"/>
            <w:tcBorders>
              <w:top w:val="single" w:sz="10" w:color="18864B"/>
              <w:left w:val="single" w:sz="18" w:color="18864B"/>
              <w:bottom w:val="single" w:sz="10" w:color="18864B"/>
              <w:right w:val="single" w:sz="10" w:color="18864B"/>
            </w:tcBorders>
            <w:tcMar>
              <w:top w:w="120" w:type="dxa"/>
              <w:start w:w="140" w:type="dxa"/>
              <w:bottom w:w="110" w:type="dxa"/>
              <w:end w:w="140" w:type="dxa"/>
            </w:tcMar>
          </w:tcPr>
          <w:p>
            <w:pPr>
              <w:spacing w:after="60"/>
            </w:pPr>
            <w:r>
              <w:rPr>
                <w:b/>
                <w:color w:val="12233F"/>
                <w:sz w:val="20"/>
              </w:rPr>
              <w:t>Exact first SMS</w:t>
            </w:r>
          </w:p>
          <w:p>
            <w:pPr>
              <w:spacing w:after="0"/>
            </w:pPr>
            <w:r>
              <w:rPr>
                <w:sz w:val="17"/>
              </w:rPr>
              <w:t>Grace here, the AI funeral-arrangements advocate for this demo. Would you rather continue by text or receive a call? Reply TEXT or CALL. Messages and calls may be transcribed and processed by our service providers. Reply STOP to stop.</w:t>
            </w:r>
          </w:p>
        </w:tc>
      </w:tr>
    </w:tbl>
    <w:p>
      <w:pPr>
        <w:spacing w:after="20"/>
      </w:pP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Reply</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System action</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TEXT</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Set preferred_channel=text. Send the first one-question intake turn.</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CALL</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Send 'Calling now' acknowledgement and launch the Grace Intake Agent immediately.</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STOP</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Set contact_status=revoked. Send one confirmation. Do not contact again.</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HELP</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Explain demo identity, data handling, and how to stop.</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Other</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Grace asks: 'Would you prefer TEXT or CALL?' once; then defaults to text only after confirmation.</w:t>
            </w:r>
          </w:p>
        </w:tc>
      </w:tr>
    </w:tbl>
    <w:p>
      <w:pPr>
        <w:spacing w:after="20"/>
      </w:pPr>
    </w:p>
    <w:p>
      <w:pPr>
        <w:pStyle w:val="Heading2"/>
        <w:keepNext/>
        <w:keepLines/>
      </w:pPr>
      <w:r>
        <w:t>4.3 Intake behavior</w:t>
      </w:r>
    </w:p>
    <w:p>
      <w:r>
        <w:t>Text and voice produce the same CaseSpec. Grace asks one question at a time, summarizes after 3–5 answers, allows skip/pause/why, and asks only what changes provider selection or quote comparability.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Area</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Question intent</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Urgency and custody</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Has a death occurred? Where is the person now? Is there a transfer deadline?</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Authority</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Are you authorized to request arrangements, or assisting someone who is?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Disposition direction</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Cremation, burial, green burial, donation, undecided, or another preference.</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Service shape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Private goodbye, viewing, ceremony, memorial later, graveside, livestream, none.</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Must-haves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Religion/culture/community practices, timing, washing/dressing, language, clergy, accessibility.</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Logistics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Pickup ZIP, destination, cemetery/plot, transport distance, repatriation, veteran/tribal items.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Cost posture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Lowest comparable total, balanced price and fit, or prioritize fit—never a forced dollar ceiling.</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Permissions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Call, disclose specific facts, use verified quote, negotiate, and transcribe.</w:t>
            </w:r>
          </w:p>
        </w:tc>
      </w:tr>
    </w:tbl>
    <w:p>
      <w:pPr>
        <w:spacing w:after="20"/>
      </w:pPr>
    </w:p>
    <w:tbl>
      <w:tblPr>
        <w:tblW w:type="auto" w:w="0"/>
        <w:jc w:val="center"/>
        <w:tblLook w:firstColumn="1" w:firstRow="1" w:lastColumn="0" w:lastRow="0" w:noHBand="0" w:noVBand="1" w:val="04A0"/>
      </w:tblPr>
      <w:tblGrid>
        <w:gridCol w:w="10282"/>
      </w:tblGrid>
      <w:tr>
        <w:trPr>
          <w:tblHeader w:val="true"/>
          <w:cantSplit w:val="true"/>
        </w:trPr>
        <w:tc>
          <w:tcPr>
            <w:tcW w:type="dxa" w:w="10282"/>
            <w:shd w:fill="FFF4DF"/>
            <w:tcBorders>
              <w:top w:val="single" w:sz="10" w:color="A15C00"/>
              <w:left w:val="single" w:sz="18" w:color="A15C00"/>
              <w:bottom w:val="single" w:sz="10" w:color="A15C00"/>
              <w:right w:val="single" w:sz="10" w:color="A15C00"/>
            </w:tcBorders>
            <w:tcMar>
              <w:top w:w="120" w:type="dxa"/>
              <w:start w:w="140" w:type="dxa"/>
              <w:bottom w:w="110" w:type="dxa"/>
              <w:end w:w="140" w:type="dxa"/>
            </w:tcMar>
          </w:tcPr>
          <w:p>
            <w:pPr>
              <w:spacing w:after="60"/>
            </w:pPr>
            <w:r>
              <w:rPr>
                <w:b/>
                <w:color w:val="12233F"/>
                <w:sz w:val="20"/>
              </w:rPr>
              <w:t>Budget rule</w:t>
            </w:r>
          </w:p>
          <w:p>
            <w:pPr>
              <w:spacing w:after="0"/>
            </w:pPr>
            <w:r>
              <w:rPr>
                <w:sz w:val="17"/>
              </w:rPr>
              <w:t>Grace does not ask 'How much are you willing to spend?' A user may volunteer a range, but Grace defaults mention_budget=false. Grace estimates a market band only from the confirmed service specification and verified provider quotes; it never presents that band as the family’s budget.</w:t>
            </w:r>
          </w:p>
        </w:tc>
      </w:tr>
    </w:tbl>
    <w:p>
      <w:pPr>
        <w:spacing w:after="20"/>
      </w:pPr>
    </w:p>
    <w:p>
      <w:pPr>
        <w:pStyle w:val="Heading2"/>
        <w:keepNext/>
        <w:keepLines/>
      </w:pPr>
      <w:r>
        <w:t>4.4 CaseSpec contract</w:t>
      </w:r>
    </w:p>
    <w:p>
      <w:pPr>
        <w:pStyle w:val="Caption"/>
      </w:pPr>
      <w:r>
        <w:t>Canonical CaseSpec example</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w:t>
            </w:r>
          </w:p>
          <w:p>
            <w:pPr>
              <w:pStyle w:val="Code"/>
            </w:pPr>
            <w:r>
              <w:t xml:space="preserve">  "case_id": "uuid",</w:t>
            </w:r>
          </w:p>
          <w:p>
            <w:pPr>
              <w:pStyle w:val="Code"/>
            </w:pPr>
            <w:r>
              <w:t xml:space="preserve">  "version": 4,</w:t>
            </w:r>
          </w:p>
          <w:p>
            <w:pPr>
              <w:pStyle w:val="Code"/>
            </w:pPr>
            <w:r>
              <w:t xml:space="preserve">  "mode": "at_need",</w:t>
            </w:r>
          </w:p>
          <w:p>
            <w:pPr>
              <w:pStyle w:val="Code"/>
            </w:pPr>
            <w:r>
              <w:t xml:space="preserve">  "jurisdiction": {"country": "US", "state": "CA"},</w:t>
            </w:r>
          </w:p>
          <w:p>
            <w:pPr>
              <w:pStyle w:val="Code"/>
            </w:pPr>
            <w:r>
              <w:t xml:space="preserve">  "location": {"pickup_zip": "94304", "search_radius_miles": 25},</w:t>
            </w:r>
          </w:p>
          <w:p>
            <w:pPr>
              <w:pStyle w:val="Code"/>
            </w:pPr>
            <w:r>
              <w:t xml:space="preserve">  "custody": {</w:t>
            </w:r>
          </w:p>
          <w:p>
            <w:pPr>
              <w:pStyle w:val="Code"/>
            </w:pPr>
            <w:r>
              <w:t xml:space="preserve">    "current_location_type": "hospital",</w:t>
            </w:r>
          </w:p>
          <w:p>
            <w:pPr>
              <w:pStyle w:val="Code"/>
            </w:pPr>
            <w:r>
              <w:t xml:space="preserve">    "transfer_deadline_at": null</w:t>
            </w:r>
          </w:p>
          <w:p>
            <w:pPr>
              <w:pStyle w:val="Code"/>
            </w:pPr>
            <w:r>
              <w:t xml:space="preserve">  },</w:t>
            </w:r>
          </w:p>
          <w:p>
            <w:pPr>
              <w:pStyle w:val="Code"/>
            </w:pPr>
            <w:r>
              <w:t xml:space="preserve">  "authority": {"confirmed_for_demo": true, "role": "adult_child"},</w:t>
            </w:r>
          </w:p>
          <w:p>
            <w:pPr>
              <w:pStyle w:val="Code"/>
            </w:pPr>
            <w:r>
              <w:t xml:space="preserve">  "disposition": "cremation_with_service",</w:t>
            </w:r>
          </w:p>
          <w:p>
            <w:pPr>
              <w:pStyle w:val="Code"/>
            </w:pPr>
            <w:r>
              <w:t xml:space="preserve">  "must_haves": [</w:t>
            </w:r>
          </w:p>
          <w:p>
            <w:pPr>
              <w:pStyle w:val="Code"/>
            </w:pPr>
            <w:r>
              <w:t xml:space="preserve">    "private family goodbye",</w:t>
            </w:r>
          </w:p>
          <w:p>
            <w:pPr>
              <w:pStyle w:val="Code"/>
            </w:pPr>
            <w:r>
              <w:t xml:space="preserve">    "Spanish-language support"</w:t>
            </w:r>
          </w:p>
          <w:p>
            <w:pPr>
              <w:pStyle w:val="Code"/>
            </w:pPr>
            <w:r>
              <w:t xml:space="preserve">  ],</w:t>
            </w:r>
          </w:p>
          <w:p>
            <w:pPr>
              <w:pStyle w:val="Code"/>
            </w:pPr>
            <w:r>
              <w:t xml:space="preserve">  "service_preferences": {</w:t>
            </w:r>
          </w:p>
          <w:p>
            <w:pPr>
              <w:pStyle w:val="Code"/>
            </w:pPr>
            <w:r>
              <w:t xml:space="preserve">    "viewing": "private",</w:t>
            </w:r>
          </w:p>
          <w:p>
            <w:pPr>
              <w:pStyle w:val="Code"/>
            </w:pPr>
            <w:r>
              <w:t xml:space="preserve">    "ceremony": "memorial_later",</w:t>
            </w:r>
          </w:p>
          <w:p>
            <w:pPr>
              <w:pStyle w:val="Code"/>
            </w:pPr>
            <w:r>
              <w:t xml:space="preserve">    "return_of_ashes": true</w:t>
            </w:r>
          </w:p>
          <w:p>
            <w:pPr>
              <w:pStyle w:val="Code"/>
            </w:pPr>
            <w:r>
              <w:t xml:space="preserve">  },</w:t>
            </w:r>
          </w:p>
          <w:p>
            <w:pPr>
              <w:pStyle w:val="Code"/>
            </w:pPr>
            <w:r>
              <w:t xml:space="preserve">  "cost_posture": "balanced",</w:t>
            </w:r>
          </w:p>
          <w:p>
            <w:pPr>
              <w:pStyle w:val="Code"/>
            </w:pPr>
            <w:r>
              <w:t xml:space="preserve">  "budget_user_stated": null,</w:t>
            </w:r>
          </w:p>
          <w:p>
            <w:pPr>
              <w:pStyle w:val="Code"/>
            </w:pPr>
            <w:r>
              <w:t xml:space="preserve">  "benefits_to_check": [],</w:t>
            </w:r>
          </w:p>
          <w:p>
            <w:pPr>
              <w:pStyle w:val="Code"/>
            </w:pPr>
            <w:r>
              <w:t xml:space="preserve">  "permissions": {</w:t>
            </w:r>
          </w:p>
          <w:p>
            <w:pPr>
              <w:pStyle w:val="Code"/>
            </w:pPr>
            <w:r>
              <w:t xml:space="preserve">    "research": true,</w:t>
            </w:r>
          </w:p>
          <w:p>
            <w:pPr>
              <w:pStyle w:val="Code"/>
            </w:pPr>
            <w:r>
              <w:t xml:space="preserve">    "call": true,</w:t>
            </w:r>
          </w:p>
          <w:p>
            <w:pPr>
              <w:pStyle w:val="Code"/>
            </w:pPr>
            <w:r>
              <w:t xml:space="preserve">    "mention_budget": false,</w:t>
            </w:r>
          </w:p>
          <w:p>
            <w:pPr>
              <w:pStyle w:val="Code"/>
            </w:pPr>
            <w:r>
              <w:t xml:space="preserve">    "use_verified_quote": true,</w:t>
            </w:r>
          </w:p>
          <w:p>
            <w:pPr>
              <w:pStyle w:val="Code"/>
            </w:pPr>
            <w:r>
              <w:t xml:space="preserve">    "negotiate_within_policy": true,</w:t>
            </w:r>
          </w:p>
          <w:p>
            <w:pPr>
              <w:pStyle w:val="Code"/>
            </w:pPr>
            <w:r>
              <w:t xml:space="preserve">    "transcribe_if_all_parties_consent": true</w:t>
            </w:r>
          </w:p>
          <w:p>
            <w:pPr>
              <w:pStyle w:val="Code"/>
            </w:pPr>
            <w:r>
              <w:t xml:space="preserve">  },</w:t>
            </w:r>
          </w:p>
          <w:p>
            <w:pPr>
              <w:pStyle w:val="Code"/>
            </w:pPr>
            <w:r>
              <w:t xml:space="preserve">  "facts_disallowed": [</w:t>
            </w:r>
          </w:p>
          <w:p>
            <w:pPr>
              <w:pStyle w:val="Code"/>
            </w:pPr>
            <w:r>
              <w:t xml:space="preserve">    "cause_of_death",</w:t>
            </w:r>
          </w:p>
          <w:p>
            <w:pPr>
              <w:pStyle w:val="Code"/>
            </w:pPr>
            <w:r>
              <w:t xml:space="preserve">    "social_security_number",</w:t>
            </w:r>
          </w:p>
          <w:p>
            <w:pPr>
              <w:pStyle w:val="Code"/>
            </w:pPr>
            <w:r>
              <w:t xml:space="preserve">    "payment_data"</w:t>
            </w:r>
          </w:p>
          <w:p>
            <w:pPr>
              <w:pStyle w:val="Code"/>
            </w:pPr>
            <w:r>
              <w:t xml:space="preserve">  ],</w:t>
            </w:r>
          </w:p>
          <w:p>
            <w:pPr>
              <w:pStyle w:val="Code"/>
            </w:pPr>
            <w:r>
              <w:t xml:space="preserve">  "unknowns": [],</w:t>
            </w:r>
          </w:p>
          <w:p>
            <w:pPr>
              <w:pStyle w:val="Code"/>
            </w:pPr>
            <w:r>
              <w:t xml:space="preserve">  "confirmed_at": "ISO-8601"</w:t>
            </w:r>
          </w:p>
          <w:p>
            <w:pPr>
              <w:pStyle w:val="Code"/>
            </w:pPr>
            <w:r>
              <w:t>}</w:t>
            </w:r>
          </w:p>
        </w:tc>
      </w:tr>
    </w:tbl>
    <w:p>
      <w:pPr>
        <w:spacing w:after="20"/>
      </w:pPr>
    </w:p>
    <w:p>
      <w:pPr>
        <w:pStyle w:val="Heading2"/>
        <w:keepNext/>
        <w:keepLines/>
      </w:pPr>
      <w:r>
        <w:t>4.5 Confirmation gate</w:t>
      </w:r>
    </w:p>
    <w:p>
      <w:r>
        <w:t>Before provider calls, Grace sends a concise summary and requires YES/EDIT. The confirmation creates an immutable CaseSpec version and a disclosure allowlist. ProviderCallTask objects reference the version number and never receive the free-form intake transcript.</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EAF3FF"/>
            <w:tcBorders>
              <w:top w:val="single" w:sz="10" w:color="2667E8"/>
              <w:left w:val="single" w:sz="18" w:color="2667E8"/>
              <w:bottom w:val="single" w:sz="10" w:color="2667E8"/>
              <w:right w:val="single" w:sz="10" w:color="2667E8"/>
            </w:tcBorders>
            <w:tcMar>
              <w:top w:w="120" w:type="dxa"/>
              <w:start w:w="140" w:type="dxa"/>
              <w:bottom w:w="110" w:type="dxa"/>
              <w:end w:w="140" w:type="dxa"/>
            </w:tcMar>
          </w:tcPr>
          <w:p>
            <w:pPr>
              <w:spacing w:after="60"/>
            </w:pPr>
            <w:r>
              <w:rPr>
                <w:b/>
                <w:color w:val="12233F"/>
                <w:sz w:val="20"/>
              </w:rPr>
              <w:t>Confirmation message</w:t>
            </w:r>
          </w:p>
          <w:p>
            <w:pPr>
              <w:spacing w:after="0"/>
            </w:pPr>
            <w:r>
              <w:rPr>
                <w:sz w:val="17"/>
              </w:rPr>
              <w:t>I’ll compare cremation with a private family goodbye, Spanish-language support, hospital pickup near 94304, and a memorial later. I will not share a budget. You’ve allowed me to use a verified competing quote to seek better non-binding terms, but I cannot book or authorize anything. Reply YES or EDIT.</w:t>
            </w:r>
          </w:p>
        </w:tc>
      </w:tr>
    </w:tbl>
    <w:p>
      <w:pPr>
        <w:spacing w:after="20"/>
      </w:pPr>
    </w:p>
    <w:p>
      <w:pPr>
        <w:pStyle w:val="Heading2"/>
        <w:keepNext/>
        <w:keepLines/>
      </w:pPr>
      <w:r>
        <w:t>4.6 Consumer updates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Trigger</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SMS behavior</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After call launch</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I’ve started three provider calls. I’ll text when I have comparable results.</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Callback or failure</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One provider requested a callback; two quotes are complete. I’m continuing.</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Quotes audited</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I have three outcomes. One low quote omitted fees; I asked for clarification.</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Report ready</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I’ve ranked the options. Reply SUMMARY for text or CALL to speak with the Grace Closer Agent.</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Tie</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Two providers are effectively tied. The Grace Closer Agent can explain the price/fit trade-off without forcing one choice.</w:t>
            </w:r>
          </w:p>
        </w:tc>
      </w:tr>
    </w:tbl>
    <w:p>
      <w:pPr>
        <w:spacing w:after="20"/>
      </w:pPr>
    </w:p>
    <w:p>
      <w:pPr>
        <w:pStyle w:val="Heading1"/>
        <w:keepNext/>
        <w:keepLines/>
      </w:pPr>
      <w:r>
        <w:t>5. Grace Caller and Closer Agent Specification</w:t>
      </w:r>
    </w:p>
    <w:p>
      <w:pPr>
        <w:pStyle w:val="Heading2"/>
        <w:keepNext/>
        <w:keepLines/>
      </w:pPr>
      <w:r>
        <w:t>5.1 Provider discovery for the demo</w:t>
      </w:r>
    </w:p>
    <w:p>
      <w:r>
        <w:t>The demo uses three synthetic provider records mapped to three allowlisted team phones. Tavily may populate a separate 'real-world discovery' panel using official sites, licensing links, opening hours, and GPL pages, but Grace must not call those businesses during the hackathon.</w:t>
      </w:r>
    </w:p>
    <w:p>
      <w:pPr>
        <w:pStyle w:val="Heading2"/>
        <w:keepNext/>
        <w:keepLines/>
      </w:pPr>
      <w:r>
        <w:t>5.2 ProviderCallTask contract</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w:t>
            </w:r>
          </w:p>
          <w:p>
            <w:pPr>
              <w:pStyle w:val="Code"/>
            </w:pPr>
            <w:r>
              <w:t xml:space="preserve">  "task_id": "uuid",</w:t>
            </w:r>
          </w:p>
          <w:p>
            <w:pPr>
              <w:pStyle w:val="Code"/>
            </w:pPr>
            <w:r>
              <w:t xml:space="preserve">  "case_id": "uuid",</w:t>
            </w:r>
          </w:p>
          <w:p>
            <w:pPr>
              <w:pStyle w:val="Code"/>
            </w:pPr>
            <w:r>
              <w:t xml:space="preserve">  "provider_id": "demo_transparent",</w:t>
            </w:r>
          </w:p>
          <w:p>
            <w:pPr>
              <w:pStyle w:val="Code"/>
            </w:pPr>
            <w:r>
              <w:t xml:space="preserve">  "case_spec_version": 4,</w:t>
            </w:r>
          </w:p>
          <w:p>
            <w:pPr>
              <w:pStyle w:val="Code"/>
            </w:pPr>
            <w:r>
              <w:t xml:space="preserve">  "purpose": "initial_quote",</w:t>
            </w:r>
          </w:p>
          <w:p>
            <w:pPr>
              <w:pStyle w:val="Code"/>
            </w:pPr>
            <w:r>
              <w:t xml:space="preserve">  "destination_e164": "+1XXXXXXXXXX",</w:t>
            </w:r>
          </w:p>
          <w:p>
            <w:pPr>
              <w:pStyle w:val="Code"/>
            </w:pPr>
            <w:r>
              <w:t xml:space="preserve">  "facts_allowed": [</w:t>
            </w:r>
          </w:p>
          <w:p>
            <w:pPr>
              <w:pStyle w:val="Code"/>
            </w:pPr>
            <w:r>
              <w:t xml:space="preserve">    "hospital pickup near ZIP 94304",</w:t>
            </w:r>
          </w:p>
          <w:p>
            <w:pPr>
              <w:pStyle w:val="Code"/>
            </w:pPr>
            <w:r>
              <w:t xml:space="preserve">    "cremation with private family goodbye",</w:t>
            </w:r>
          </w:p>
          <w:p>
            <w:pPr>
              <w:pStyle w:val="Code"/>
            </w:pPr>
            <w:r>
              <w:t xml:space="preserve">    "Spanish-language support preferred",</w:t>
            </w:r>
          </w:p>
          <w:p>
            <w:pPr>
              <w:pStyle w:val="Code"/>
            </w:pPr>
            <w:r>
              <w:t xml:space="preserve">    "memorial will occur later"</w:t>
            </w:r>
          </w:p>
          <w:p>
            <w:pPr>
              <w:pStyle w:val="Code"/>
            </w:pPr>
            <w:r>
              <w:t xml:space="preserve">  ],</w:t>
            </w:r>
          </w:p>
          <w:p>
            <w:pPr>
              <w:pStyle w:val="Code"/>
            </w:pPr>
            <w:r>
              <w:t xml:space="preserve">  "questions_required": [</w:t>
            </w:r>
          </w:p>
          <w:p>
            <w:pPr>
              <w:pStyle w:val="Code"/>
            </w:pPr>
            <w:r>
              <w:t xml:space="preserve">    "basic_services",</w:t>
            </w:r>
          </w:p>
          <w:p>
            <w:pPr>
              <w:pStyle w:val="Code"/>
            </w:pPr>
            <w:r>
              <w:t xml:space="preserve">    "transfer",</w:t>
            </w:r>
          </w:p>
          <w:p>
            <w:pPr>
              <w:pStyle w:val="Code"/>
            </w:pPr>
            <w:r>
              <w:t xml:space="preserve">    "care_and_refrigeration",</w:t>
            </w:r>
          </w:p>
          <w:p>
            <w:pPr>
              <w:pStyle w:val="Code"/>
            </w:pPr>
            <w:r>
              <w:t xml:space="preserve">    "private_goodbye",</w:t>
            </w:r>
          </w:p>
          <w:p>
            <w:pPr>
              <w:pStyle w:val="Code"/>
            </w:pPr>
            <w:r>
              <w:t xml:space="preserve">    "crematory",</w:t>
            </w:r>
          </w:p>
          <w:p>
            <w:pPr>
              <w:pStyle w:val="Code"/>
            </w:pPr>
            <w:r>
              <w:t xml:space="preserve">    "container",</w:t>
            </w:r>
          </w:p>
          <w:p>
            <w:pPr>
              <w:pStyle w:val="Code"/>
            </w:pPr>
            <w:r>
              <w:t xml:space="preserve">    "permits_and_certificates",</w:t>
            </w:r>
          </w:p>
          <w:p>
            <w:pPr>
              <w:pStyle w:val="Code"/>
            </w:pPr>
            <w:r>
              <w:t xml:space="preserve">    "distance_and_after_hours",</w:t>
            </w:r>
          </w:p>
          <w:p>
            <w:pPr>
              <w:pStyle w:val="Code"/>
            </w:pPr>
            <w:r>
              <w:t xml:space="preserve">    "cash_advances",</w:t>
            </w:r>
          </w:p>
          <w:p>
            <w:pPr>
              <w:pStyle w:val="Code"/>
            </w:pPr>
            <w:r>
              <w:t xml:space="preserve">    "taxes",</w:t>
            </w:r>
          </w:p>
          <w:p>
            <w:pPr>
              <w:pStyle w:val="Code"/>
            </w:pPr>
            <w:r>
              <w:t xml:space="preserve">    "total",</w:t>
            </w:r>
          </w:p>
          <w:p>
            <w:pPr>
              <w:pStyle w:val="Code"/>
            </w:pPr>
            <w:r>
              <w:t xml:space="preserve">    "price_expiration",</w:t>
            </w:r>
          </w:p>
          <w:p>
            <w:pPr>
              <w:pStyle w:val="Code"/>
            </w:pPr>
            <w:r>
              <w:t xml:space="preserve">    "written_follow_up"</w:t>
            </w:r>
          </w:p>
          <w:p>
            <w:pPr>
              <w:pStyle w:val="Code"/>
            </w:pPr>
            <w:r>
              <w:t xml:space="preserve">  ],</w:t>
            </w:r>
          </w:p>
          <w:p>
            <w:pPr>
              <w:pStyle w:val="Code"/>
            </w:pPr>
            <w:r>
              <w:t xml:space="preserve">  "verified_leverage": null,</w:t>
            </w:r>
          </w:p>
          <w:p>
            <w:pPr>
              <w:pStyle w:val="Code"/>
            </w:pPr>
            <w:r>
              <w:t xml:space="preserve">  "negotiation_policy_id": "grace-demo-v1",</w:t>
            </w:r>
          </w:p>
          <w:p>
            <w:pPr>
              <w:pStyle w:val="Code"/>
            </w:pPr>
            <w:r>
              <w:t xml:space="preserve">  "transcription_policy": "announce_and_affirmative_consent"</w:t>
            </w:r>
          </w:p>
          <w:p>
            <w:pPr>
              <w:pStyle w:val="Code"/>
            </w:pPr>
            <w:r>
              <w:t>}</w:t>
            </w:r>
          </w:p>
        </w:tc>
      </w:tr>
    </w:tbl>
    <w:p>
      <w:pPr>
        <w:spacing w:after="20"/>
      </w:pPr>
    </w:p>
    <w:p>
      <w:pPr>
        <w:pStyle w:val="Heading2"/>
        <w:keepNext/>
        <w:keepLines/>
      </w:pPr>
      <w:r>
        <w:t>5.3 Provider call opening</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E9F7EF"/>
            <w:tcBorders>
              <w:top w:val="single" w:sz="10" w:color="18864B"/>
              <w:left w:val="single" w:sz="18" w:color="18864B"/>
              <w:bottom w:val="single" w:sz="10" w:color="18864B"/>
              <w:right w:val="single" w:sz="10" w:color="18864B"/>
            </w:tcBorders>
            <w:tcMar>
              <w:top w:w="120" w:type="dxa"/>
              <w:start w:w="140" w:type="dxa"/>
              <w:bottom w:w="110" w:type="dxa"/>
              <w:end w:w="140" w:type="dxa"/>
            </w:tcMar>
          </w:tcPr>
          <w:p>
            <w:pPr>
              <w:spacing w:after="60"/>
            </w:pPr>
            <w:r>
              <w:rPr>
                <w:b/>
                <w:color w:val="12233F"/>
                <w:sz w:val="20"/>
              </w:rPr>
              <w:t>Required opening</w:t>
            </w:r>
          </w:p>
          <w:p>
            <w:pPr>
              <w:spacing w:after="0"/>
            </w:pPr>
            <w:r>
              <w:rPr>
                <w:sz w:val="17"/>
              </w:rPr>
              <w:t>Hello, I’m Grace, an AI assistant calling on behalf of a family to request and compare funeral pricing. This is a controlled hackathon demo using synthetic case details. The call will be transcribed for the demo. Do you consent to continue and be transcribed?</w:t>
            </w:r>
          </w:p>
        </w:tc>
      </w:tr>
    </w:tbl>
    <w:p>
      <w:pPr>
        <w:spacing w:after="20"/>
      </w:pPr>
    </w:p>
    <w:p>
      <w:r>
        <w:t>If consent is declined, Grace must stop transcript capture, document 'consent declined,' and end the call. For the organizer demo, every roleplayer signs a written consent sheet and also says yes on the call.</w:t>
      </w:r>
    </w:p>
    <w:p>
      <w:pPr>
        <w:pStyle w:val="Heading2"/>
        <w:keepNext/>
        <w:keepLines/>
      </w:pPr>
      <w:r>
        <w:t>5.4 Conversation policy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Rule</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Required behavior</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Disclose</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AI identity, representation, synthetic demo status, and transcription.</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Use only</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ProviderCallTask facts. The Caller Agent never receives or cites competitor leverage.</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Ask once more</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If a provider gives a package/range, request itemization once; then request written GPL/estimate.</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Handle interruption</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Answer the immediate question in one sentence, then return to the highest-priority missing item.</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No argument</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After two polite restatements or a refusal, document the outcome and end.</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End structurally</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itemized_quote, callback, declined, unavailable, or consent_declined.</w:t>
            </w:r>
          </w:p>
        </w:tc>
      </w:tr>
      <w:tr>
        <w:trPr>
          <w:cantSplit w:val="true"/>
        </w:trPr>
        <w:tc>
          <w:tcPr>
            <w:tcW w:type="dxa" w:w="208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No commitment</w:t>
            </w:r>
          </w:p>
        </w:tc>
        <w:tc>
          <w:tcPr>
            <w:tcW w:type="dxa" w:w="84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Never say the family selected the provider or promise payment.</w:t>
            </w:r>
          </w:p>
        </w:tc>
      </w:tr>
    </w:tbl>
    <w:p>
      <w:pPr>
        <w:spacing w:after="20"/>
      </w:pPr>
    </w:p>
    <w:p>
      <w:pPr>
        <w:pStyle w:val="Heading2"/>
        <w:keepNext/>
        <w:keepLines/>
      </w:pPr>
      <w:r>
        <w:t>5.5 Quote schema and evidence</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w:t>
            </w:r>
          </w:p>
          <w:p>
            <w:pPr>
              <w:pStyle w:val="Code"/>
            </w:pPr>
            <w:r>
              <w:t xml:space="preserve">  "quote_id": "uuid",</w:t>
            </w:r>
          </w:p>
          <w:p>
            <w:pPr>
              <w:pStyle w:val="Code"/>
            </w:pPr>
            <w:r>
              <w:t xml:space="preserve">  "provider_id": "demo_transparent",</w:t>
            </w:r>
          </w:p>
          <w:p>
            <w:pPr>
              <w:pStyle w:val="Code"/>
            </w:pPr>
            <w:r>
              <w:t xml:space="preserve">  "case_spec_version": 4,</w:t>
            </w:r>
          </w:p>
          <w:p>
            <w:pPr>
              <w:pStyle w:val="Code"/>
            </w:pPr>
            <w:r>
              <w:t xml:space="preserve">  "outcome": "itemized_quote",</w:t>
            </w:r>
          </w:p>
          <w:p>
            <w:pPr>
              <w:pStyle w:val="Code"/>
            </w:pPr>
            <w:r>
              <w:t xml:space="preserve">  "price_type": "firm",</w:t>
            </w:r>
          </w:p>
          <w:p>
            <w:pPr>
              <w:pStyle w:val="Code"/>
            </w:pPr>
            <w:r>
              <w:t xml:space="preserve">  "currency": "USD",</w:t>
            </w:r>
          </w:p>
          <w:p>
            <w:pPr>
              <w:pStyle w:val="Code"/>
            </w:pPr>
            <w:r>
              <w:t xml:space="preserve">  "line_items": [</w:t>
            </w:r>
          </w:p>
          <w:p>
            <w:pPr>
              <w:pStyle w:val="Code"/>
            </w:pPr>
            <w:r>
              <w:t xml:space="preserve">    {</w:t>
            </w:r>
          </w:p>
          <w:p>
            <w:pPr>
              <w:pStyle w:val="Code"/>
            </w:pPr>
            <w:r>
              <w:t xml:space="preserve">      "category": "transfer",</w:t>
            </w:r>
          </w:p>
          <w:p>
            <w:pPr>
              <w:pStyle w:val="Code"/>
            </w:pPr>
            <w:r>
              <w:t xml:space="preserve">      "description": "Hospital transfer within 25 miles",</w:t>
            </w:r>
          </w:p>
          <w:p>
            <w:pPr>
              <w:pStyle w:val="Code"/>
            </w:pPr>
            <w:r>
              <w:t xml:space="preserve">      "amount": 495,</w:t>
            </w:r>
          </w:p>
          <w:p>
            <w:pPr>
              <w:pStyle w:val="Code"/>
            </w:pPr>
            <w:r>
              <w:t xml:space="preserve">      "required_for_case": true,</w:t>
            </w:r>
          </w:p>
          <w:p>
            <w:pPr>
              <w:pStyle w:val="Code"/>
            </w:pPr>
            <w:r>
              <w:t xml:space="preserve">      "source": {</w:t>
            </w:r>
          </w:p>
          <w:p>
            <w:pPr>
              <w:pStyle w:val="Code"/>
            </w:pPr>
            <w:r>
              <w:t xml:space="preserve">        "conversation_id": "conv_x",</w:t>
            </w:r>
          </w:p>
          <w:p>
            <w:pPr>
              <w:pStyle w:val="Code"/>
            </w:pPr>
            <w:r>
              <w:t xml:space="preserve">        "turn_index": 18,</w:t>
            </w:r>
          </w:p>
          <w:p>
            <w:pPr>
              <w:pStyle w:val="Code"/>
            </w:pPr>
            <w:r>
              <w:t xml:space="preserve">        "start_seconds": 181.2,</w:t>
            </w:r>
          </w:p>
          <w:p>
            <w:pPr>
              <w:pStyle w:val="Code"/>
            </w:pPr>
            <w:r>
              <w:t xml:space="preserve">        "end_seconds": 189.4</w:t>
            </w:r>
          </w:p>
          <w:p>
            <w:pPr>
              <w:pStyle w:val="Code"/>
            </w:pPr>
            <w:r>
              <w:t xml:space="preserve">      }</w:t>
            </w:r>
          </w:p>
          <w:p>
            <w:pPr>
              <w:pStyle w:val="Code"/>
            </w:pPr>
            <w:r>
              <w:t xml:space="preserve">    }</w:t>
            </w:r>
          </w:p>
          <w:p>
            <w:pPr>
              <w:pStyle w:val="Code"/>
            </w:pPr>
            <w:r>
              <w:t xml:space="preserve">  ],</w:t>
            </w:r>
          </w:p>
          <w:p>
            <w:pPr>
              <w:pStyle w:val="Code"/>
            </w:pPr>
            <w:r>
              <w:t xml:space="preserve">  "funeral_home_subtotal": 3750,</w:t>
            </w:r>
          </w:p>
          <w:p>
            <w:pPr>
              <w:pStyle w:val="Code"/>
            </w:pPr>
            <w:r>
              <w:t xml:space="preserve">  "cash_advance_total": 190,</w:t>
            </w:r>
          </w:p>
          <w:p>
            <w:pPr>
              <w:pStyle w:val="Code"/>
            </w:pPr>
            <w:r>
              <w:t xml:space="preserve">  "total": 3940,</w:t>
            </w:r>
          </w:p>
          <w:p>
            <w:pPr>
              <w:pStyle w:val="Code"/>
            </w:pPr>
            <w:r>
              <w:t xml:space="preserve">  "assumptions": ["pickup within 25 miles"],</w:t>
            </w:r>
          </w:p>
          <w:p>
            <w:pPr>
              <w:pStyle w:val="Code"/>
            </w:pPr>
            <w:r>
              <w:t xml:space="preserve">  "missing_fields": [],</w:t>
            </w:r>
          </w:p>
          <w:p>
            <w:pPr>
              <w:pStyle w:val="Code"/>
            </w:pPr>
            <w:r>
              <w:t xml:space="preserve">  "written_confirmation": "requested",</w:t>
            </w:r>
          </w:p>
          <w:p>
            <w:pPr>
              <w:pStyle w:val="Code"/>
            </w:pPr>
            <w:r>
              <w:t xml:space="preserve">  "audit_flags": [],</w:t>
            </w:r>
          </w:p>
          <w:p>
            <w:pPr>
              <w:pStyle w:val="Code"/>
            </w:pPr>
            <w:r>
              <w:t xml:space="preserve">  "confidence": 0.93</w:t>
            </w:r>
          </w:p>
          <w:p>
            <w:pPr>
              <w:pStyle w:val="Code"/>
            </w:pPr>
            <w:r>
              <w:t>}</w:t>
            </w:r>
          </w:p>
        </w:tc>
      </w:tr>
    </w:tbl>
    <w:p>
      <w:pPr>
        <w:spacing w:after="20"/>
      </w:pPr>
    </w:p>
    <w:p>
      <w:pPr>
        <w:pStyle w:val="Heading2"/>
        <w:keepNext/>
        <w:keepLines/>
      </w:pPr>
      <w:r>
        <w:t>5.6 Funeral Rule-oriented quote categories</w:t>
      </w:r>
    </w:p>
    <w:p>
      <w:pPr>
        <w:pStyle w:val="ListBullet"/>
        <w:spacing w:after="40"/>
      </w:pPr>
      <w:r>
        <w:t>basic services / overhead</w:t>
      </w:r>
    </w:p>
    <w:p>
      <w:pPr>
        <w:pStyle w:val="ListBullet"/>
        <w:spacing w:after="40"/>
      </w:pPr>
      <w:r>
        <w:t>transfer of remains</w:t>
      </w:r>
    </w:p>
    <w:p>
      <w:pPr>
        <w:pStyle w:val="ListBullet"/>
        <w:spacing w:after="40"/>
      </w:pPr>
      <w:r>
        <w:t>embalming (if relevant and authorized)</w:t>
      </w:r>
    </w:p>
    <w:p>
      <w:pPr>
        <w:pStyle w:val="ListBullet"/>
        <w:spacing w:after="40"/>
      </w:pPr>
      <w:r>
        <w:t>other preparation / refrigeration</w:t>
      </w:r>
    </w:p>
    <w:p>
      <w:pPr>
        <w:pStyle w:val="ListBullet"/>
        <w:spacing w:after="40"/>
      </w:pPr>
      <w:r>
        <w:t>facilities and staff for viewing</w:t>
      </w:r>
    </w:p>
    <w:p>
      <w:pPr>
        <w:pStyle w:val="ListBullet"/>
        <w:spacing w:after="40"/>
      </w:pPr>
      <w:r>
        <w:t>funeral or memorial ceremony</w:t>
      </w:r>
    </w:p>
    <w:p>
      <w:pPr>
        <w:pStyle w:val="ListBullet"/>
        <w:spacing w:after="40"/>
      </w:pPr>
      <w:r>
        <w:t>graveside service</w:t>
      </w:r>
    </w:p>
    <w:p>
      <w:pPr>
        <w:pStyle w:val="ListBullet"/>
        <w:spacing w:after="40"/>
      </w:pPr>
      <w:r>
        <w:t>hearse / limousine</w:t>
      </w:r>
    </w:p>
    <w:p>
      <w:pPr>
        <w:pStyle w:val="ListBullet"/>
        <w:spacing w:after="40"/>
      </w:pPr>
      <w:r>
        <w:t>direct cremation / immediate burial</w:t>
      </w:r>
    </w:p>
    <w:p>
      <w:pPr>
        <w:pStyle w:val="ListBullet"/>
        <w:spacing w:after="40"/>
      </w:pPr>
      <w:r>
        <w:t>crematory charge</w:t>
      </w:r>
    </w:p>
    <w:p>
      <w:pPr>
        <w:pStyle w:val="ListBullet"/>
        <w:spacing w:after="40"/>
      </w:pPr>
      <w:r>
        <w:t>casket / alternative container / outer burial container</w:t>
      </w:r>
    </w:p>
    <w:p>
      <w:pPr>
        <w:pStyle w:val="ListBullet"/>
        <w:spacing w:after="40"/>
      </w:pPr>
      <w:r>
        <w:t>distance and after-hours</w:t>
      </w:r>
    </w:p>
    <w:p>
      <w:pPr>
        <w:pStyle w:val="ListBullet"/>
        <w:spacing w:after="40"/>
      </w:pPr>
      <w:r>
        <w:t>permits and death certificates</w:t>
      </w:r>
    </w:p>
    <w:p>
      <w:pPr>
        <w:pStyle w:val="ListBullet"/>
        <w:spacing w:after="40"/>
      </w:pPr>
      <w:r>
        <w:t>cash advances / third-party items</w:t>
      </w:r>
    </w:p>
    <w:p>
      <w:pPr>
        <w:pStyle w:val="ListBullet"/>
        <w:spacing w:after="40"/>
      </w:pPr>
      <w:r>
        <w:t>taxes and other fees</w:t>
      </w:r>
    </w:p>
    <w:p>
      <w:pPr>
        <w:pStyle w:val="Heading2"/>
        <w:keepNext/>
        <w:keepLines/>
      </w:pPr>
      <w:r>
        <w:t>5.7 Grace Closer Agent: negotiation and reporting</w:t>
      </w:r>
    </w:p>
    <w:p>
      <w:r>
        <w:t>The Grace Closer Agent starts only after at least two quotes have been normalized and audited. It receives a compact comparison, verified evidence references, permissions, and stop conditions. It negotiates against the best verified comparable quote or a non-price preference—not against an inferred maximum. It may make one price ask and one non-price fallback per provider, with no more than two rounds. It then explains the deterministic ranked report to the consumer by voice when requested.</w:t>
      </w:r>
    </w:p>
    <w:tbl>
      <w:tblPr>
        <w:tblW w:type="auto" w:w="0"/>
        <w:tblLook w:firstColumn="1" w:firstRow="1" w:lastColumn="0" w:lastRow="0" w:noHBand="0" w:noVBand="1" w:val="04A0"/>
      </w:tblPr>
      <w:tblGrid>
        <w:gridCol w:w="5141"/>
        <w:gridCol w:w="5141"/>
      </w:tblGrid>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Closer tool</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Purpose / hard boundary</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get_audited_comparison</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Read quote totals, assumptions, fit, missing fields, and audit flags. Read-only.</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get_verified_leverage</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Return only an audited comparable quote ID, supported amount, and allowed disclosure sentence.</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log_revised_terms</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Persist changed price/terms with transcript evidence. Cannot accept or book.</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get_ranked_report</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Return deterministic scores, tie status, evidence, and next human action.</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save_consumer_decision</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Record preference or request for follow-up; never create a provider commitment.</w:t>
            </w:r>
          </w:p>
        </w:tc>
      </w:tr>
    </w:tbl>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Allowed</w:t>
            </w:r>
          </w:p>
        </w:tc>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Not allowed</w:t>
            </w:r>
          </w:p>
        </w:tc>
      </w:tr>
      <w:tr>
        <w:trPr>
          <w:cantSplit w:val="true"/>
        </w:trPr>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Match or approach a verified comparable total.</w:t>
            </w:r>
          </w:p>
        </w:tc>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Invent a competitor or quote.</w:t>
            </w:r>
          </w:p>
        </w:tc>
      </w:tr>
      <w:tr>
        <w:trPr>
          <w:cantSplit w:val="true"/>
        </w:trPr>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Remove optional items the family did not request.</w:t>
            </w:r>
          </w:p>
        </w:tc>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Claim the family cannot afford the quote.</w:t>
            </w:r>
          </w:p>
        </w:tc>
      </w:tr>
      <w:tr>
        <w:trPr>
          <w:cantSplit w:val="true"/>
        </w:trPr>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Waive after-hours, mileage, container, or admin fee.</w:t>
            </w:r>
          </w:p>
        </w:tc>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Use guilt, threats, or pressure.</w:t>
            </w:r>
          </w:p>
        </w:tc>
      </w:tr>
      <w:tr>
        <w:trPr>
          <w:cantSplit w:val="true"/>
        </w:trPr>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Include certificates, language support, or transport miles.</w:t>
            </w:r>
          </w:p>
        </w:tc>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Misstate legal requirements.</w:t>
            </w:r>
          </w:p>
        </w:tc>
      </w:tr>
      <w:tr>
        <w:trPr>
          <w:cantSplit w:val="true"/>
        </w:trPr>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Hold price for a stated period or improve pickup timing.</w:t>
            </w:r>
          </w:p>
        </w:tc>
        <w:tc>
          <w:tcPr>
            <w:tcW w:type="dxa" w:w="53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Promise selection, payment, or immediate commitment.</w:t>
            </w:r>
          </w:p>
        </w:tc>
      </w:tr>
    </w:tbl>
    <w:p>
      <w:pPr>
        <w:spacing w:after="20"/>
      </w:pPr>
    </w:p>
    <w:tbl>
      <w:tblPr>
        <w:tblW w:type="auto" w:w="0"/>
        <w:jc w:val="center"/>
        <w:tblLook w:firstColumn="1" w:firstRow="1" w:lastColumn="0" w:lastRow="0" w:noHBand="0" w:noVBand="1" w:val="04A0"/>
      </w:tblPr>
      <w:tblGrid>
        <w:gridCol w:w="10282"/>
      </w:tblGrid>
      <w:tr>
        <w:trPr>
          <w:tblHeader w:val="true"/>
          <w:cantSplit w:val="true"/>
        </w:trPr>
        <w:tc>
          <w:tcPr>
            <w:tcW w:type="dxa" w:w="10282"/>
            <w:shd w:fill="EAF3FF"/>
            <w:tcBorders>
              <w:top w:val="single" w:sz="10" w:color="2667E8"/>
              <w:left w:val="single" w:sz="18" w:color="2667E8"/>
              <w:bottom w:val="single" w:sz="10" w:color="2667E8"/>
              <w:right w:val="single" w:sz="10" w:color="2667E8"/>
            </w:tcBorders>
            <w:tcMar>
              <w:top w:w="120" w:type="dxa"/>
              <w:start w:w="140" w:type="dxa"/>
              <w:bottom w:w="110" w:type="dxa"/>
              <w:end w:w="140" w:type="dxa"/>
            </w:tcMar>
          </w:tcPr>
          <w:p>
            <w:pPr>
              <w:spacing w:after="60"/>
            </w:pPr>
            <w:r>
              <w:rPr>
                <w:b/>
                <w:color w:val="12233F"/>
                <w:sz w:val="20"/>
              </w:rPr>
              <w:t>Example honest ask</w:t>
            </w:r>
          </w:p>
          <w:p>
            <w:pPr>
              <w:spacing w:after="0"/>
            </w:pPr>
            <w:r>
              <w:rPr>
                <w:sz w:val="17"/>
              </w:rPr>
              <w:t>Thank you. We have a verified itemized quote of $3,940 for the same pickup area, private family goodbye, cremation, and return of ashes. The family values your earlier pickup window. Is there a way to match that total, waive the after-hours fee, or include six certificates without increasing the price?</w:t>
            </w:r>
          </w:p>
        </w:tc>
      </w:tr>
    </w:tbl>
    <w:p>
      <w:pPr>
        <w:spacing w:after="20"/>
      </w:pPr>
    </w:p>
    <w:p>
      <w:pPr>
        <w:pStyle w:val="Heading2"/>
        <w:keepNext/>
        <w:keepLines/>
      </w:pPr>
      <w:r>
        <w:t>5.8 Ranking and tie policy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Component</w:t>
            </w:r>
          </w:p>
        </w:tc>
        <w:tc>
          <w:tcPr>
            <w:tcW w:type="dxa" w:w="11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Weight</w:t>
            </w:r>
          </w:p>
        </w:tc>
        <w:tc>
          <w:tcPr>
            <w:tcW w:type="dxa" w:w="64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Scoring rule</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Must-have / service fit</w:t>
            </w:r>
          </w:p>
        </w:tc>
        <w:tc>
          <w:tcPr>
            <w:tcW w:type="dxa" w:w="11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30%</w:t>
            </w:r>
          </w:p>
        </w:tc>
        <w:tc>
          <w:tcPr>
            <w:tcW w:type="dxa" w:w="64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Hard fail if a non-negotiable requirement cannot be met.</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Comparable total</w:t>
            </w:r>
          </w:p>
        </w:tc>
        <w:tc>
          <w:tcPr>
            <w:tcW w:type="dxa" w:w="11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25%</w:t>
            </w:r>
          </w:p>
        </w:tc>
        <w:tc>
          <w:tcPr>
            <w:tcW w:type="dxa" w:w="64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Normalize only among quotes with resolved mandatory categories.</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Completeness and certainty</w:t>
            </w:r>
          </w:p>
        </w:tc>
        <w:tc>
          <w:tcPr>
            <w:tcW w:type="dxa" w:w="11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20%</w:t>
            </w:r>
          </w:p>
        </w:tc>
        <w:tc>
          <w:tcPr>
            <w:tcW w:type="dxa" w:w="64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Firm, written, fully itemized quotes score highest.</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Timing and capacity</w:t>
            </w:r>
          </w:p>
        </w:tc>
        <w:tc>
          <w:tcPr>
            <w:tcW w:type="dxa" w:w="11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15%</w:t>
            </w:r>
          </w:p>
        </w:tc>
        <w:tc>
          <w:tcPr>
            <w:tcW w:type="dxa" w:w="64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Pickup deadline, service availability, and callback certainty.</w:t>
            </w:r>
          </w:p>
        </w:tc>
      </w:tr>
      <w:tr>
        <w:trPr>
          <w:cantSplit w:val="true"/>
        </w:trPr>
        <w:tc>
          <w:tcPr>
            <w:tcW w:type="dxa" w:w="309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Communication and trust</w:t>
            </w:r>
          </w:p>
        </w:tc>
        <w:tc>
          <w:tcPr>
            <w:tcW w:type="dxa" w:w="11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10%</w:t>
            </w:r>
          </w:p>
        </w:tc>
        <w:tc>
          <w:tcPr>
            <w:tcW w:type="dxa" w:w="64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Clear answers, no pressure, and consistent statements.</w:t>
            </w:r>
          </w:p>
        </w:tc>
      </w:tr>
    </w:tbl>
    <w:p>
      <w:pPr>
        <w:spacing w:after="20"/>
      </w:pPr>
    </w:p>
    <w:p>
      <w:r>
        <w:t>Grace recommends the highest-scoring provider only when the score margin is greater than 3 points and no material uncertainty could reverse the result. If scores are within 3 points, or totals are within 5% with different fit advantages, Grace labels the result a tie and presents two options.</w:t>
      </w:r>
    </w:p>
    <w:p>
      <w:pPr>
        <w:pStyle w:val="Heading2"/>
        <w:keepNext/>
        <w:keepLines/>
      </w:pPr>
      <w:r>
        <w:t>5.9 Report output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Section</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Required content</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Recommendation</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Provider name, score, and one-sentence reason.</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Runner-up / tie</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When applicable, the material trade-off.</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Comparable total</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Verified total, price type, assumptions, and expiration.</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Must-have coverage</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Met, not met, or unknown for each family requirement.</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Quote evidence</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Line items linked to transcript turn/time.</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Audit flags</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Missing fees, package-only pricing, inconsistent totals, or unverified law claims.</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Negotiation delta</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Before/after amount or term, supported by evidence.</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Next human action</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Review written statement and contact provider directly.</w:t>
            </w:r>
          </w:p>
        </w:tc>
      </w:tr>
    </w:tbl>
    <w:p>
      <w:pPr>
        <w:spacing w:after="20"/>
      </w:pPr>
    </w:p>
    <w:p>
      <w:pPr>
        <w:pStyle w:val="Heading1"/>
        <w:keepNext/>
        <w:keepLines/>
      </w:pPr>
      <w:r>
        <w:t>6. Grace: Backend, Data, APIs, and Markdown Evidence Ledger</w:t>
      </w:r>
    </w:p>
    <w:p>
      <w:pPr>
        <w:pStyle w:val="Heading2"/>
        <w:keepNext/>
        <w:keepLines/>
      </w:pPr>
      <w:r>
        <w:t>6.1 Lovable Cloud deployment</w:t>
      </w:r>
    </w:p>
    <w:p>
      <w:r>
        <w:t>Use Lovable Cloud or its managed Supabase foundation for the frontend, PostgreSQL database, private storage, Edge Functions, logs, and secret injection. All external APIs are called server-side; no Twilio, ElevenLabs, OpenAI, or Tavily credential appears in browser code. [R13]</w:t>
      </w:r>
    </w:p>
    <w:p>
      <w:pPr>
        <w:pStyle w:val="Heading2"/>
        <w:keepNext/>
        <w:keepLines/>
      </w:pPr>
      <w:r>
        <w:t>6.2 Canonical database tables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Table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Minimum columns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cases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case_id, status, preferred_channel, current_version, created_at, purge_at</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case_versions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case_id, version, case_spec_json, confirmed_at, input_hash</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participants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participant_id, case_id, role, phone_e164_encrypted, phone_hash</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consents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participant_id, scope, disclosure_version, granted_at, revoked_at</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messages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message_id, case_id, direction, channel, provider_id, body, status, timestamp</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call_sessions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call_id, case_id, purpose, Twilio SID, ElevenLabs conversation ID, consent, status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transcript_turns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call_id, turn_index, role, text, start_seconds, end_seconds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providers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provider_id, type, label, destination, persona_id, allowlisted</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provider_call_tasks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task_id, provider_id, case_version, task_json, attempt, status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quotes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quote_id, provider_id, quote_json, total, confidence, audit_status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quote_line_items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quote_id, category, amount, evidence_ref, required_for_case</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approvals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approval_id, case_id, action, scope_json, approved_at</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events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event_id, case_id, type, actor, payload_json, timestamp, idempotency_key</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reports</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report_id, case_id, report_json, report_markdown, created_at</w:t>
            </w:r>
          </w:p>
        </w:tc>
      </w:tr>
    </w:tbl>
    <w:p>
      <w:pPr>
        <w:spacing w:after="20"/>
      </w:pPr>
    </w:p>
    <w:p>
      <w:pPr>
        <w:pStyle w:val="Heading2"/>
        <w:keepNext/>
        <w:keepLines/>
      </w:pPr>
      <w:r>
        <w:t>6.3 Edge Function endpoints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4"/>
              </w:rPr>
              <w:t>Endpoint</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4"/>
              </w:rPr>
              <w:t>Contract</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POST /demo/enroll</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Create case, validate allowlist, store consent, send preference SMS.</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POST /twilio/sms</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Validate Twilio signature; route TEXT/CALL/STOP/HELP or Intake text turn.</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POST /calls/intake</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Launch Grace Intake Agent with compact case context.</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POST /calls/callers</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Create ProviderCallTasks and launch up to three Grace Caller sessions.</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POST /calls/closer/provider</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Launch Grace Closer Agent for bounded provider negotiation.</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POST /calls/closer/consumer</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Launch Grace Closer Agent to explain recommendation or tie.</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POST /tools/intake/case-patch</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Intake tool: validate and persist CaseSpec patch.</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POST /tools/intake/confirm</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Intake tool: freeze version/hash after explicit confirmation.</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POST /tools/caller/quote-item</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Caller tool: persist evidence-linked item while call is active.</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POST /tools/caller/finalize</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Caller tool: save structured itemized quote/callback/decline.</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POST /tools/closer/revision</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Closer tool: save evidence-linked price or term change.</w:t>
            </w:r>
          </w:p>
        </w:tc>
      </w:tr>
      <w:tr>
        <w:trPr>
          <w:cantSplit w:val="true"/>
        </w:trPr>
        <w:tc>
          <w:tcPr>
            <w:tcW w:type="dxa" w:w="316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GET /tools/closer/comparison</w:t>
            </w:r>
          </w:p>
        </w:tc>
        <w:tc>
          <w:tcPr>
            <w:tcW w:type="dxa" w:w="741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Closer tool: audited quote comparison and verified leverage.</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GET /tools/closer/report</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Closer tool: deterministic ranking, tie state, and explanation facts.</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POST /webhooks/elevenlabs</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Verify HMAC; store transcript/metadata; enqueue post-call work.</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POST /webhooks/twilio-status</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Idempotent delivery/call status updates if configured.</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GET /cases/{id}/context</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Return agent-specific compact context, never the full transcript ledger.</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4"/>
              </w:rPr>
              <w:t>GET /cases/{id}/report</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4"/>
              </w:rPr>
              <w:t>Return ranked report JSON + Markdown.</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4"/>
              </w:rPr>
              <w:t>DELETE /cases/{id}</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4"/>
              </w:rPr>
              <w:t>Purge demo data and vendor conversation IDs.</w:t>
            </w:r>
          </w:p>
        </w:tc>
      </w:tr>
    </w:tbl>
    <w:p>
      <w:pPr>
        <w:spacing w:after="20"/>
      </w:pPr>
    </w:p>
    <w:p>
      <w:pPr>
        <w:pStyle w:val="Heading2"/>
        <w:keepNext/>
        <w:keepLines/>
      </w:pPr>
      <w:r>
        <w:t>6.4 OpenAI usage: bounded structured functions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Function</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Strict contract</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grace_text_turn</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Input: compact CaseSpec + latest SMS. Output: reply &lt;= 320 chars + CasePatch JSON.</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normalize_quote</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Input: ProviderCallTask + transcript. Output: strict QuoteResult JSON.</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audit_quote</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Input: QuoteResult + transcript evidence. Output: flags and corrected totals.</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word_negotiation</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Input: verified leverage + policy. Output: one ask and one fallback.</w:t>
            </w:r>
          </w:p>
        </w:tc>
      </w:tr>
      <w:tr>
        <w:trPr>
          <w:cantSplit w:val="true"/>
        </w:trPr>
        <w:tc>
          <w:tcPr>
            <w:tcW w:type="dxa" w:w="25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explain_report</w:t>
            </w:r>
          </w:p>
        </w:tc>
        <w:tc>
          <w:tcPr>
            <w:tcW w:type="dxa" w:w="799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Input: deterministic score report. Output: plain-language summary.</w:t>
            </w:r>
          </w:p>
        </w:tc>
      </w:tr>
    </w:tbl>
    <w:p>
      <w:pPr>
        <w:spacing w:after="20"/>
      </w:pPr>
    </w:p>
    <w:p>
      <w:r>
        <w:t>Use the Responses API with json_schema strict mode. Model names live in environment variables; query the account’s available model list before the build. Default to the fastest sponsor-enabled model that supports structured outputs, and pin a snapshot after the golden-call tests. [R12]</w:t>
      </w:r>
    </w:p>
    <w:p>
      <w:pPr>
        <w:pStyle w:val="Heading2"/>
        <w:keepNext/>
        <w:keepLines/>
      </w:pPr>
      <w:r>
        <w:t>6.5 Markdown evidence ledger</w:t>
      </w:r>
    </w:p>
    <w:p>
      <w:r>
        <w:t>The database is canonical. A Markdown file is regenerated after every material event so Grace and judges can read the case history. Do not append concurrently to a single file as the source of truth. Store the latest projection at private path cases/{case_id}/evidence.md and a compact cases/{case_id}/context.md.</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 Grace Case {{case_id}}</w:t>
            </w:r>
          </w:p>
          <w:p>
            <w:pPr>
              <w:pStyle w:val="Code"/>
            </w:pPr>
            <w:r/>
          </w:p>
          <w:p>
            <w:pPr>
              <w:pStyle w:val="Code"/>
            </w:pPr>
            <w:r>
              <w:t>## Status</w:t>
            </w:r>
          </w:p>
          <w:p>
            <w:pPr>
              <w:pStyle w:val="Code"/>
            </w:pPr>
            <w:r>
              <w:t>- State: {{status}}</w:t>
            </w:r>
          </w:p>
          <w:p>
            <w:pPr>
              <w:pStyle w:val="Code"/>
            </w:pPr>
            <w:r>
              <w:t>- CaseSpec version: {{case_spec_version}}</w:t>
            </w:r>
          </w:p>
          <w:p>
            <w:pPr>
              <w:pStyle w:val="Code"/>
            </w:pPr>
            <w:r>
              <w:t>- Preferred channel: {{preferred_channel}}</w:t>
            </w:r>
          </w:p>
          <w:p>
            <w:pPr>
              <w:pStyle w:val="Code"/>
            </w:pPr>
            <w:r>
              <w:t>- Data purge at: {{purge_at}}</w:t>
            </w:r>
          </w:p>
          <w:p>
            <w:pPr>
              <w:pStyle w:val="Code"/>
            </w:pPr>
            <w:r/>
          </w:p>
          <w:p>
            <w:pPr>
              <w:pStyle w:val="Code"/>
            </w:pPr>
            <w:r>
              <w:t>## Authorizations</w:t>
            </w:r>
          </w:p>
          <w:p>
            <w:pPr>
              <w:pStyle w:val="Code"/>
            </w:pPr>
            <w:r>
              <w:t>- SMS / AI call opt-in: {{consent_summary}}</w:t>
            </w:r>
          </w:p>
          <w:p>
            <w:pPr>
              <w:pStyle w:val="Code"/>
            </w:pPr>
            <w:r>
              <w:t>- Provider calls: {{provider_call_permission}}</w:t>
            </w:r>
          </w:p>
          <w:p>
            <w:pPr>
              <w:pStyle w:val="Code"/>
            </w:pPr>
            <w:r>
              <w:t>- Verified-quote negotiation: {{negotiation_permission}}</w:t>
            </w:r>
          </w:p>
          <w:p>
            <w:pPr>
              <w:pStyle w:val="Code"/>
            </w:pPr>
            <w:r>
              <w:t>- Transcription: {{transcription_permission}}</w:t>
            </w:r>
          </w:p>
          <w:p>
            <w:pPr>
              <w:pStyle w:val="Code"/>
            </w:pPr>
            <w:r/>
          </w:p>
          <w:p>
            <w:pPr>
              <w:pStyle w:val="Code"/>
            </w:pPr>
            <w:r>
              <w:t>## Confirmed CaseSpec</w:t>
            </w:r>
          </w:p>
          <w:p>
            <w:pPr>
              <w:pStyle w:val="Code"/>
            </w:pPr>
            <w:r>
              <w:t>```json</w:t>
            </w:r>
          </w:p>
          <w:p>
            <w:pPr>
              <w:pStyle w:val="Code"/>
            </w:pPr>
            <w:r>
              <w:t>{{case_spec_json}}</w:t>
            </w:r>
          </w:p>
          <w:p>
            <w:pPr>
              <w:pStyle w:val="Code"/>
            </w:pPr>
            <w:r>
              <w:t>```</w:t>
            </w:r>
          </w:p>
          <w:p>
            <w:pPr>
              <w:pStyle w:val="Code"/>
            </w:pPr>
            <w:r/>
          </w:p>
          <w:p>
            <w:pPr>
              <w:pStyle w:val="Code"/>
            </w:pPr>
            <w:r>
              <w:t>## Interaction {{timestamp}} — {{interaction_id}}</w:t>
            </w:r>
          </w:p>
          <w:p>
            <w:pPr>
              <w:pStyle w:val="Code"/>
            </w:pPr>
            <w:r>
              <w:t>- Channel: {{sms|voice}}</w:t>
            </w:r>
          </w:p>
          <w:p>
            <w:pPr>
              <w:pStyle w:val="Code"/>
            </w:pPr>
            <w:r>
              <w:t>- Direction: {{inbound|outbound}}</w:t>
            </w:r>
          </w:p>
          <w:p>
            <w:pPr>
              <w:pStyle w:val="Code"/>
            </w:pPr>
            <w:r>
              <w:t>- Purpose: {{consumer_intake|provider_quote|negotiation|report}}</w:t>
            </w:r>
          </w:p>
          <w:p>
            <w:pPr>
              <w:pStyle w:val="Code"/>
            </w:pPr>
            <w:r>
              <w:t>- Participant: {{consumer|provider_id}}</w:t>
            </w:r>
          </w:p>
          <w:p>
            <w:pPr>
              <w:pStyle w:val="Code"/>
            </w:pPr>
            <w:r>
              <w:t>- Twilio SID: {{sid_or_null}}</w:t>
            </w:r>
          </w:p>
          <w:p>
            <w:pPr>
              <w:pStyle w:val="Code"/>
            </w:pPr>
            <w:r>
              <w:t>- ElevenLabs conversation: {{conversation_id_or_null}}</w:t>
            </w:r>
          </w:p>
          <w:p>
            <w:pPr>
              <w:pStyle w:val="Code"/>
            </w:pPr>
            <w:r>
              <w:t>- AI disclosed: {{true|false}}</w:t>
            </w:r>
          </w:p>
          <w:p>
            <w:pPr>
              <w:pStyle w:val="Code"/>
            </w:pPr>
            <w:r>
              <w:t>- Transcription consent: {{yes|no|not_applicable}}</w:t>
            </w:r>
          </w:p>
          <w:p>
            <w:pPr>
              <w:pStyle w:val="Code"/>
            </w:pPr>
            <w:r>
              <w:t>- Outcome: {{structured_outcome}}</w:t>
            </w:r>
          </w:p>
          <w:p>
            <w:pPr>
              <w:pStyle w:val="Code"/>
            </w:pPr>
            <w:r>
              <w:t>- Summary: {{summary}}</w:t>
            </w:r>
          </w:p>
          <w:p>
            <w:pPr>
              <w:pStyle w:val="Code"/>
            </w:pPr>
            <w:r/>
          </w:p>
          <w:p>
            <w:pPr>
              <w:pStyle w:val="Code"/>
            </w:pPr>
            <w:r>
              <w:t>### Transcript evidence (consented only)</w:t>
            </w:r>
          </w:p>
          <w:p>
            <w:pPr>
              <w:pStyle w:val="Code"/>
            </w:pPr>
            <w:r>
              <w:t>{{timestamped_turns_or_omitted}}</w:t>
            </w:r>
          </w:p>
          <w:p>
            <w:pPr>
              <w:pStyle w:val="Code"/>
            </w:pPr>
            <w:r/>
          </w:p>
          <w:p>
            <w:pPr>
              <w:pStyle w:val="Code"/>
            </w:pPr>
            <w:r>
              <w:t>### Structured payload</w:t>
            </w:r>
          </w:p>
          <w:p>
            <w:pPr>
              <w:pStyle w:val="Code"/>
            </w:pPr>
            <w:r>
              <w:t>```json</w:t>
            </w:r>
          </w:p>
          <w:p>
            <w:pPr>
              <w:pStyle w:val="Code"/>
            </w:pPr>
            <w:r>
              <w:t>{{validated_event_json}}</w:t>
            </w:r>
          </w:p>
          <w:p>
            <w:pPr>
              <w:pStyle w:val="Code"/>
            </w:pPr>
            <w:r>
              <w:t>```</w:t>
            </w:r>
          </w:p>
          <w:p>
            <w:pPr>
              <w:pStyle w:val="Code"/>
            </w:pPr>
            <w:r/>
          </w:p>
          <w:p>
            <w:pPr>
              <w:pStyle w:val="Code"/>
            </w:pPr>
            <w:r>
              <w:t>## Current provider comparison</w:t>
            </w:r>
          </w:p>
          <w:p>
            <w:pPr>
              <w:pStyle w:val="Code"/>
            </w:pPr>
            <w:r>
              <w:t>{{markdown_quote_table}}</w:t>
            </w:r>
          </w:p>
          <w:p>
            <w:pPr>
              <w:pStyle w:val="Code"/>
            </w:pPr>
            <w:r/>
          </w:p>
          <w:p>
            <w:pPr>
              <w:pStyle w:val="Code"/>
            </w:pPr>
            <w:r>
              <w:t>## Recommendation</w:t>
            </w:r>
          </w:p>
          <w:p>
            <w:pPr>
              <w:pStyle w:val="Code"/>
            </w:pPr>
            <w:r>
              <w:t>{{recommendation_or_pending}}</w:t>
            </w:r>
          </w:p>
        </w:tc>
      </w:tr>
    </w:tbl>
    <w:p>
      <w:pPr>
        <w:spacing w:after="20"/>
      </w:pPr>
    </w:p>
    <w:p>
      <w:pPr>
        <w:pStyle w:val="Heading2"/>
        <w:keepNext/>
        <w:keepLines/>
      </w:pPr>
      <w:r>
        <w:t>6.6 Compact context for future Grace calls</w:t>
      </w:r>
    </w:p>
    <w:p>
      <w:r>
        <w:t>No live agent receives the full ledger. Each pre-call webhook injects an agent-specific compact context: Intake receives CaseSpec draft and unresolved intake fields; Caller receives one ProviderCallTask; Closer receives the audited comparison, verified leverage, permissions, and last five material events. Target size: under 4,000 characters per agent. This preserves latency and prevents cross-stage disclosure.</w:t>
      </w:r>
    </w:p>
    <w:p>
      <w:pPr>
        <w:pStyle w:val="Heading2"/>
        <w:keepNext/>
        <w:keepLines/>
      </w:pPr>
      <w:r>
        <w:t>6.7 Webhook and event integrity</w:t>
      </w:r>
    </w:p>
    <w:p>
      <w:pPr>
        <w:pStyle w:val="ListBullet"/>
        <w:spacing w:after="40"/>
      </w:pPr>
      <w:r>
        <w:t>Validate X-Twilio-Signature before processing Messaging or Voice callbacks.</w:t>
      </w:r>
    </w:p>
    <w:p>
      <w:pPr>
        <w:pStyle w:val="ListBullet"/>
        <w:spacing w:after="40"/>
      </w:pPr>
      <w:r>
        <w:t>Validate ElevenLabs webhook HMAC and reject stale timestamps.</w:t>
      </w:r>
    </w:p>
    <w:p>
      <w:pPr>
        <w:pStyle w:val="ListBullet"/>
        <w:spacing w:after="40"/>
      </w:pPr>
      <w:r>
        <w:t>Use callSid, conversation_id, MessageSid, and event type as idempotency keys.</w:t>
      </w:r>
    </w:p>
    <w:p>
      <w:pPr>
        <w:pStyle w:val="ListBullet"/>
        <w:spacing w:after="40"/>
      </w:pPr>
      <w:r>
        <w:t>Persist raw vendor payloads only in encrypted private storage for 72 hours; do not display them directly.</w:t>
      </w:r>
    </w:p>
    <w:p>
      <w:pPr>
        <w:pStyle w:val="ListBullet"/>
        <w:spacing w:after="40"/>
      </w:pPr>
      <w:r>
        <w:t>Sanitize all transcript text before Markdown rendering to prevent HTML/Markdown injection.</w:t>
      </w:r>
    </w:p>
    <w:p>
      <w:pPr>
        <w:pStyle w:val="ListBullet"/>
        <w:spacing w:after="40"/>
      </w:pPr>
      <w:r>
        <w:t>Every quote field requires an evidence reference or explicit null/unknown.</w:t>
      </w:r>
    </w:p>
    <w:p>
      <w:pPr>
        <w:pStyle w:val="Heading1"/>
        <w:keepNext/>
        <w:keepLines/>
      </w:pPr>
      <w:r>
        <w:t>7. Demo Funeral Home: Lightweight Counterparty Specification</w:t>
      </w:r>
    </w:p>
    <w:p>
      <w:r>
        <w:t>The Demo Funeral Home is not a second product and does not need an agent swarm. It is a lightweight roleplayer console plus three persona configurations. Calls terminate on pre-consented team phones; the roleplayer reads the assigned persona card and responds naturally within its constraints.</w:t>
      </w:r>
    </w:p>
    <w:p>
      <w:pPr>
        <w:pStyle w:val="Heading2"/>
        <w:keepNext/>
        <w:keepLines/>
      </w:pPr>
      <w:r>
        <w:t>7.1 Runtime form</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Component</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Implementation</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Roleplayer console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Lovable route /demo-provider/{persona_id}; mobile-friendly, no login for local demo token.</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Phone endpoint</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One verified team phone per persona; one phone may cover all three sequentially if necessary.</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Persona selection</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Provider ID in the call task and a text notification to the roleplayer before the call.</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Quote calculator</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Deterministic config; roleplayer can reveal, omit, or concede only allowed items.</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Call logging</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records outcome through its post-call pipeline; console is optional supporting telemetry.</w:t>
            </w:r>
          </w:p>
        </w:tc>
      </w:tr>
      <w:tr>
        <w:trPr>
          <w:cantSplit w:val="true"/>
        </w:trPr>
        <w:tc>
          <w:tcPr>
            <w:tcW w:type="dxa" w:w="237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Realism rule</w:t>
            </w:r>
          </w:p>
        </w:tc>
        <w:tc>
          <w:tcPr>
            <w:tcW w:type="dxa" w:w="820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Roleplayers may improvise wording, not prices or constraints outside their card.</w:t>
            </w:r>
          </w:p>
        </w:tc>
      </w:tr>
    </w:tbl>
    <w:p>
      <w:pPr>
        <w:spacing w:after="20"/>
      </w:pPr>
    </w:p>
    <w:p>
      <w:pPr>
        <w:pStyle w:val="Heading2"/>
        <w:keepNext/>
        <w:keepLines/>
      </w:pPr>
      <w:r>
        <w:t>7.2 Shared synthetic case</w:t>
      </w:r>
    </w:p>
    <w:p>
      <w:r>
        <w:t>California at-need case: hospital pickup near ZIP 94304; cremation; private family goodbye before cremation; Spanish-language support preferred; memorial later; return of ashes; six certified copies requested for quote comparison. All names, numbers, prices, and availability are synthetic.</w:t>
      </w:r>
    </w:p>
    <w:p>
      <w:pPr>
        <w:pStyle w:val="Heading2"/>
        <w:keepNext/>
        <w:keepLines/>
      </w:pPr>
      <w:r>
        <w:t>7.3 Persona A — Transparent family-owned director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Dimension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Configuration</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Motivation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Earn trust and win on clarity/service, not headline price.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Capacity</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Pickup available within 4 hours; private goodbye tomorrow.</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Behavior</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Itemizes readily; asks one clarifying question; no hard sell.</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Constraint</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Cannot reduce basic services fee or crematory charge.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Initial total</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$3,940, fully itemized.</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Negotiation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May include six certificates or 10 extra transport miles; no price cut.</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Distinct outcome</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Best certainty and communication; modest total.</w:t>
            </w:r>
          </w:p>
        </w:tc>
      </w:tr>
    </w:tbl>
    <w:p>
      <w:pPr>
        <w:spacing w:after="20"/>
      </w:pPr>
    </w:p>
    <w:p>
      <w:pPr>
        <w:pStyle w:val="Heading2"/>
        <w:keepNext/>
        <w:keepLines/>
      </w:pPr>
      <w:r>
        <w:t>7.4 Persona B — Package-first stonewaller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Dimension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Configuration</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Motivation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Protect package margin and reduce phone time.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Capacity</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Pickup next morning; Spanish staff only after 2 p.m.</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Behavior</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Starts with a $3,600 range/package; resists itemization once.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Constraint</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Must disclose itemization or offer written GPL after Grace asks again.</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Resolved total</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$4,250 after after-hours, permits, and certificates.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Negotiation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May reduce $150 admin component if Grace cites a verified lower quote.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Distinct outcome</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Complete only after friction; acceptable fit, lower trust.</w:t>
            </w:r>
          </w:p>
        </w:tc>
      </w:tr>
    </w:tbl>
    <w:p>
      <w:pPr>
        <w:spacing w:after="20"/>
      </w:pPr>
    </w:p>
    <w:p>
      <w:pPr>
        <w:pStyle w:val="Heading2"/>
        <w:keepNext/>
        <w:keepLines/>
      </w:pPr>
      <w:r>
        <w:t>7.5 Persona C — Low headline, hidden-fee operator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Dimension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Configuration</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Motivation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Attract calls with low headline; preserve margin in add-ons.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Capacity</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Immediate pickup only; after-hours fee applies.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Behavior</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Quotes $1,795 direct cremation first; omits transfer, goodbye, and after-hours.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Constraint</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Must answer direct category questions truthfully.</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Clarified total</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$4,440 after all case-required items.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Negotiation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May waive the $450 after-hours fee when shown a verified comparable quote.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Revised total</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$3,990; must request written confirmation.</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Distinct outcome</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Measurable improvement caused by verified leverage.</w:t>
            </w:r>
          </w:p>
        </w:tc>
      </w:tr>
    </w:tbl>
    <w:p>
      <w:pPr>
        <w:spacing w:after="20"/>
      </w:pPr>
    </w:p>
    <w:p>
      <w:pPr>
        <w:pStyle w:val="Heading2"/>
        <w:keepNext/>
        <w:keepLines/>
      </w:pPr>
      <w:r>
        <w:t>7.6 Synthetic price matrix</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Category</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A: Transparent</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B: Package-first</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C: Hidden-fee</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Basic services</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$1,700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$1,550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$1,150</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Hospital transfer</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$495</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$450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$695</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Care / refrigeration</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$250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$250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$350</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Private goodbye</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$450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$400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$600</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Crematory</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$425</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$450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$500</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Alternative container</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$150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$150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$250</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Permits / certificates</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$190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$200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$220</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After-hours / admin</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$800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$675</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5"/>
              </w:rPr>
              <w:t>Initial / resolved total</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$3,660 / $3,940*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$3,600 / $4,250</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5"/>
              </w:rPr>
              <w:t>$1,795 / $4,440</w:t>
            </w:r>
          </w:p>
        </w:tc>
      </w:tr>
      <w:tr>
        <w:trPr>
          <w:cantSplit w:val="true"/>
        </w:trPr>
        <w:tc>
          <w:tcPr>
            <w:tcW w:type="dxa" w:w="29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Allowed concession</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Certificates included</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-$150 admin</w:t>
            </w:r>
          </w:p>
        </w:tc>
        <w:tc>
          <w:tcPr>
            <w:tcW w:type="dxa" w:w="25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5"/>
              </w:rPr>
              <w:t>-$450 after-hours</w:t>
            </w:r>
          </w:p>
        </w:tc>
      </w:tr>
    </w:tbl>
    <w:p>
      <w:pPr>
        <w:spacing w:after="20"/>
      </w:pPr>
    </w:p>
    <w:p>
      <w:pPr>
        <w:pStyle w:val="Small"/>
      </w:pPr>
      <w:r>
        <w:t>*The transparent persona may add six certificates to the originally calculated service subtotal; all values are synthetic and exist only to exercise the normalization and negotiation logic.</w:t>
      </w:r>
    </w:p>
    <w:p>
      <w:pPr>
        <w:pStyle w:val="Heading2"/>
        <w:keepNext/>
        <w:keepLines/>
      </w:pPr>
      <w:r>
        <w:t>7.7 Roleplayer console acceptance</w:t>
      </w:r>
    </w:p>
    <w:p>
      <w:pPr>
        <w:pStyle w:val="ListBullet"/>
        <w:spacing w:after="40"/>
      </w:pPr>
      <w:r>
        <w:t>Shows the current persona, case facts, allowed questions, and prohibited disclosures.</w:t>
      </w:r>
    </w:p>
    <w:p>
      <w:pPr>
        <w:pStyle w:val="ListBullet"/>
        <w:spacing w:after="40"/>
      </w:pPr>
      <w:r>
        <w:t>Shows line items and the exact concession floor.</w:t>
      </w:r>
    </w:p>
    <w:p>
      <w:pPr>
        <w:pStyle w:val="ListBullet"/>
        <w:spacing w:after="40"/>
      </w:pPr>
      <w:r>
        <w:t>Provides buttons for 'reveal item,' 'offer callback,' 'concede,' and 'end/decline.'</w:t>
      </w:r>
    </w:p>
    <w:p>
      <w:pPr>
        <w:pStyle w:val="ListBullet"/>
        <w:spacing w:after="40"/>
      </w:pPr>
      <w:r>
        <w:t>Displays a red banner: SYNTHETIC DEMO — DO NOT REPRESENT A REAL FUNERAL HOME.</w:t>
      </w:r>
    </w:p>
    <w:p>
      <w:pPr>
        <w:pStyle w:val="ListBullet"/>
        <w:spacing w:after="40"/>
      </w:pPr>
      <w:r>
        <w:t>Never needs to call Grace; Grace initiates all provider sessions.</w:t>
      </w:r>
    </w:p>
    <w:p>
      <w:pPr>
        <w:pStyle w:val="Heading1"/>
        <w:keepNext/>
        <w:keepLines/>
      </w:pPr>
      <w:r>
        <w:t>8. Twilio and ElevenLabs Setup Runbook</w:t>
      </w:r>
    </w:p>
    <w:p>
      <w:pPr>
        <w:pStyle w:val="Heading2"/>
        <w:keepNext/>
        <w:keepLines/>
      </w:pPr>
      <w:r>
        <w:t>8.1 Manual account prerequisites</w:t>
      </w:r>
    </w:p>
    <w:p>
      <w:r>
        <w:t>A web-enabled AI cannot legitimately create the Twilio account on the team’s behalf. A human team member must complete email and personal-phone verification and accept Twilio’s terms. Twilio currently advertises a 30-day trial with product-specific units, but trial restrictions remain. [R3–R6]</w:t>
      </w:r>
    </w:p>
    <w:p>
      <w:pPr>
        <w:pStyle w:val="Checklist"/>
      </w:pPr>
      <w:r>
        <w:t>[ ] Redeem ElevenLabs hackathon credit and confirm Agents access.</w:t>
      </w:r>
    </w:p>
    <w:p>
      <w:pPr>
        <w:pStyle w:val="Checklist"/>
      </w:pPr>
      <w:r>
        <w:t>[ ] Create three ElevenLabs agents: Intake, Caller, and Closer, each with its own prompt and tool_ids.</w:t>
      </w:r>
    </w:p>
    <w:p>
      <w:pPr>
        <w:pStyle w:val="Checklist"/>
      </w:pPr>
      <w:r>
        <w:t>[ ] Create Twilio trial manually; verify email and lead phone.</w:t>
      </w:r>
    </w:p>
    <w:p>
      <w:pPr>
        <w:pStyle w:val="Checklist"/>
      </w:pPr>
      <w:r>
        <w:t>[ ] Provision one U.S. local number with Voice and SMS capability.</w:t>
      </w:r>
    </w:p>
    <w:p>
      <w:pPr>
        <w:pStyle w:val="Checklist"/>
      </w:pPr>
      <w:r>
        <w:t>[ ] Verify every consumer/provider team phone in Twilio.</w:t>
      </w:r>
    </w:p>
    <w:p>
      <w:pPr>
        <w:pStyle w:val="Checklist"/>
      </w:pPr>
      <w:r>
        <w:t>[ ] Add all allowed numbers to DEMO_ALLOWED_E164.</w:t>
      </w:r>
    </w:p>
    <w:p>
      <w:pPr>
        <w:pStyle w:val="Checklist"/>
      </w:pPr>
      <w:r>
        <w:t>[ ] Create Lovable Cloud project and add secrets.</w:t>
      </w:r>
    </w:p>
    <w:p>
      <w:pPr>
        <w:pStyle w:val="Checklist"/>
      </w:pPr>
      <w:r>
        <w:t>[ ] Create OpenAI project/key and confirm available model IDs.</w:t>
      </w:r>
    </w:p>
    <w:p>
      <w:pPr>
        <w:pStyle w:val="Checklist"/>
      </w:pPr>
      <w:r>
        <w:t>[ ] Create Tavily key or load fixture data.</w:t>
      </w:r>
    </w:p>
    <w:p>
      <w:pPr>
        <w:pStyle w:val="Heading2"/>
        <w:keepNext/>
        <w:keepLines/>
      </w:pPr>
      <w:r>
        <w:t>8.2 Environment variables</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spacing w:after="0"/>
            </w:pPr>
            <w:r/>
            <w:r>
              <w:rPr>
                <w:rFonts w:ascii="Liberation Mono" w:hAnsi="Liberation Mono"/>
                <w:color w:val="1F2937"/>
                <w:sz w:val="15"/>
              </w:rPr>
              <w:t>TWILIO_ACCOUNT_SID=</w:t>
            </w:r>
          </w:p>
          <w:p>
            <w:pPr>
              <w:pStyle w:val="Code"/>
              <w:spacing w:after="0"/>
            </w:pPr>
            <w:r>
              <w:rPr>
                <w:rFonts w:ascii="Liberation Mono" w:hAnsi="Liberation Mono"/>
                <w:color w:val="1F2937"/>
                <w:sz w:val="15"/>
              </w:rPr>
              <w:t>TWILIO_AUTH_TOKEN=</w:t>
            </w:r>
          </w:p>
          <w:p>
            <w:pPr>
              <w:pStyle w:val="Code"/>
              <w:spacing w:after="0"/>
            </w:pPr>
            <w:r>
              <w:rPr>
                <w:rFonts w:ascii="Liberation Mono" w:hAnsi="Liberation Mono"/>
                <w:color w:val="1F2937"/>
                <w:sz w:val="15"/>
              </w:rPr>
              <w:t>TWILIO_PHONE_NUMBER_E164=</w:t>
            </w:r>
          </w:p>
          <w:p>
            <w:pPr>
              <w:pStyle w:val="Code"/>
              <w:spacing w:after="0"/>
            </w:pPr>
            <w:r>
              <w:rPr>
                <w:rFonts w:ascii="Liberation Mono" w:hAnsi="Liberation Mono"/>
                <w:color w:val="1F2937"/>
                <w:sz w:val="15"/>
              </w:rPr>
              <w:t>TWILIO_MESSAGING_WEBHOOK_URL=</w:t>
            </w:r>
          </w:p>
          <w:p>
            <w:pPr>
              <w:pStyle w:val="Code"/>
              <w:spacing w:after="0"/>
            </w:pPr>
            <w:r>
              <w:rPr>
                <w:rFonts w:ascii="Liberation Mono" w:hAnsi="Liberation Mono"/>
                <w:color w:val="1F2937"/>
                <w:sz w:val="15"/>
              </w:rPr>
              <w:t>TWILIO_STATUS_WEBHOOK_URL=</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ELEVENLABS_API_KEY=</w:t>
            </w:r>
          </w:p>
          <w:p>
            <w:pPr>
              <w:pStyle w:val="Code"/>
              <w:spacing w:after="0"/>
            </w:pPr>
            <w:r>
              <w:rPr>
                <w:rFonts w:ascii="Liberation Mono" w:hAnsi="Liberation Mono"/>
                <w:color w:val="1F2937"/>
                <w:sz w:val="15"/>
              </w:rPr>
              <w:t>ELEVENLABS_PHONE_NUMBER_ID=</w:t>
            </w:r>
          </w:p>
          <w:p>
            <w:pPr>
              <w:pStyle w:val="Code"/>
              <w:spacing w:after="0"/>
            </w:pPr>
            <w:r>
              <w:rPr>
                <w:rFonts w:ascii="Liberation Mono" w:hAnsi="Liberation Mono"/>
                <w:color w:val="1F2937"/>
                <w:sz w:val="15"/>
              </w:rPr>
              <w:t>ELEVENLABS_INTAKE_AGENT_ID=</w:t>
            </w:r>
          </w:p>
          <w:p>
            <w:pPr>
              <w:pStyle w:val="Code"/>
              <w:spacing w:after="0"/>
            </w:pPr>
            <w:r>
              <w:rPr>
                <w:rFonts w:ascii="Liberation Mono" w:hAnsi="Liberation Mono"/>
                <w:color w:val="1F2937"/>
                <w:sz w:val="15"/>
              </w:rPr>
              <w:t>ELEVENLABS_CALLER_AGENT_ID=</w:t>
            </w:r>
          </w:p>
          <w:p>
            <w:pPr>
              <w:pStyle w:val="Code"/>
              <w:spacing w:after="0"/>
            </w:pPr>
            <w:r>
              <w:rPr>
                <w:rFonts w:ascii="Liberation Mono" w:hAnsi="Liberation Mono"/>
                <w:color w:val="1F2937"/>
                <w:sz w:val="15"/>
              </w:rPr>
              <w:t>ELEVENLABS_CLOSER_AGENT_ID=</w:t>
            </w:r>
          </w:p>
          <w:p>
            <w:pPr>
              <w:pStyle w:val="Code"/>
              <w:spacing w:after="0"/>
            </w:pPr>
            <w:r>
              <w:rPr>
                <w:rFonts w:ascii="Liberation Mono" w:hAnsi="Liberation Mono"/>
                <w:color w:val="1F2937"/>
                <w:sz w:val="15"/>
              </w:rPr>
              <w:t>ELEVENLABS_WEBHOOK_SECRET=</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OPENAI_API_KEY=</w:t>
            </w:r>
          </w:p>
          <w:p>
            <w:pPr>
              <w:pStyle w:val="Code"/>
              <w:spacing w:after="0"/>
            </w:pPr>
            <w:r>
              <w:rPr>
                <w:rFonts w:ascii="Liberation Mono" w:hAnsi="Liberation Mono"/>
                <w:color w:val="1F2937"/>
                <w:sz w:val="15"/>
              </w:rPr>
              <w:t>OPENAI_MODEL_FAST=</w:t>
            </w:r>
          </w:p>
          <w:p>
            <w:pPr>
              <w:pStyle w:val="Code"/>
              <w:spacing w:after="0"/>
            </w:pPr>
            <w:r>
              <w:rPr>
                <w:rFonts w:ascii="Liberation Mono" w:hAnsi="Liberation Mono"/>
                <w:color w:val="1F2937"/>
                <w:sz w:val="15"/>
              </w:rPr>
              <w:t>OPENAI_MODEL_AUDIT=</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TAVILY_API_KEY=</w:t>
            </w:r>
          </w:p>
          <w:p>
            <w:pPr>
              <w:pStyle w:val="Code"/>
              <w:spacing w:after="0"/>
            </w:pPr>
            <w:r>
              <w:rPr>
                <w:rFonts w:ascii="Liberation Mono" w:hAnsi="Liberation Mono"/>
                <w:color w:val="1F2937"/>
                <w:sz w:val="15"/>
              </w:rPr>
              <w:t>APP_BASE_URL=</w:t>
            </w:r>
          </w:p>
          <w:p>
            <w:pPr>
              <w:pStyle w:val="Code"/>
              <w:spacing w:after="0"/>
            </w:pPr>
            <w:r>
              <w:rPr>
                <w:rFonts w:ascii="Liberation Mono" w:hAnsi="Liberation Mono"/>
                <w:color w:val="1F2937"/>
                <w:sz w:val="15"/>
              </w:rPr>
              <w:t>DEMO_ALLOWED_E164=+1..., +1..., +1...</w:t>
            </w:r>
          </w:p>
          <w:p>
            <w:pPr>
              <w:pStyle w:val="Code"/>
              <w:spacing w:after="0"/>
            </w:pPr>
            <w:r>
              <w:rPr>
                <w:rFonts w:ascii="Liberation Mono" w:hAnsi="Liberation Mono"/>
                <w:color w:val="1F2937"/>
                <w:sz w:val="15"/>
              </w:rPr>
              <w:t>DEMO_RETENTION_HOURS=72</w:t>
            </w:r>
          </w:p>
          <w:p>
            <w:pPr>
              <w:pStyle w:val="Code"/>
              <w:spacing w:after="0"/>
            </w:pPr>
            <w:r>
              <w:rPr>
                <w:rFonts w:ascii="Liberation Mono" w:hAnsi="Liberation Mono"/>
                <w:color w:val="1F2937"/>
                <w:sz w:val="15"/>
              </w:rPr>
              <w:t>DEMO_MODE=true</w:t>
            </w:r>
          </w:p>
        </w:tc>
      </w:tr>
    </w:tbl>
    <w:p>
      <w:pPr>
        <w:spacing w:after="20"/>
      </w:pPr>
    </w:p>
    <w:p>
      <w:pPr>
        <w:pStyle w:val="Heading2"/>
        <w:keepNext/>
        <w:keepLines/>
      </w:pPr>
      <w:r>
        <w:t>8.3 Twilio trial canary</w:t>
      </w:r>
    </w:p>
    <w:p>
      <w:pPr>
        <w:pStyle w:val="ListNumber"/>
        <w:spacing w:after="40"/>
      </w:pPr>
      <w:r>
        <w:t>Verify the consumer phone in Twilio.</w:t>
      </w:r>
    </w:p>
    <w:p>
      <w:pPr>
        <w:pStyle w:val="ListNumber"/>
        <w:spacing w:after="40"/>
      </w:pPr>
      <w:r>
        <w:t>Send the exact Grace preference SMS from the Twilio Console or Edge Function.</w:t>
      </w:r>
    </w:p>
    <w:p>
      <w:pPr>
        <w:pStyle w:val="ListNumber"/>
        <w:spacing w:after="40"/>
      </w:pPr>
      <w:r>
        <w:t>Confirm the phone receives it and that the Twilio trial prefix is acceptable.</w:t>
      </w:r>
    </w:p>
    <w:p>
      <w:pPr>
        <w:pStyle w:val="ListNumber"/>
        <w:spacing w:after="40"/>
      </w:pPr>
      <w:r>
        <w:t>Reply TEXT and confirm POST /twilio/sms receives MessageSid, From, To, and Body.</w:t>
      </w:r>
    </w:p>
    <w:p>
      <w:pPr>
        <w:pStyle w:val="ListNumber"/>
        <w:spacing w:after="40"/>
      </w:pPr>
      <w:r>
        <w:t>Send Grace’s next question and verify delivery.</w:t>
      </w:r>
    </w:p>
    <w:p>
      <w:pPr>
        <w:pStyle w:val="ListNumber"/>
        <w:spacing w:after="40"/>
      </w:pPr>
      <w:r>
        <w:t>Call the Twilio number from the validated phone and confirm trial inbound voice works.</w:t>
      </w:r>
    </w:p>
    <w:p>
      <w:pPr>
        <w:pStyle w:val="ListNumber"/>
        <w:spacing w:after="40"/>
      </w:pPr>
      <w:r>
        <w:t>Place an outbound voice test and confirm the trial announcement plus agent audio.</w:t>
      </w:r>
    </w:p>
    <w:p>
      <w:pPr>
        <w:pStyle w:val="ListNumber"/>
        <w:spacing w:after="40"/>
      </w:pPr>
      <w:r>
        <w:t>Record result in docs/telephony-canary.md with timestamp and screenshots.</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DECEC"/>
            <w:tcBorders>
              <w:top w:val="single" w:sz="10" w:color="B42318"/>
              <w:left w:val="single" w:sz="18" w:color="B42318"/>
              <w:bottom w:val="single" w:sz="10" w:color="B42318"/>
              <w:right w:val="single" w:sz="10" w:color="B42318"/>
            </w:tcBorders>
            <w:tcMar>
              <w:top w:w="120" w:type="dxa"/>
              <w:start w:w="140" w:type="dxa"/>
              <w:bottom w:w="110" w:type="dxa"/>
              <w:end w:w="140" w:type="dxa"/>
            </w:tcMar>
          </w:tcPr>
          <w:p>
            <w:pPr>
              <w:spacing w:after="60"/>
            </w:pPr>
            <w:r>
              <w:rPr>
                <w:b/>
                <w:color w:val="12233F"/>
                <w:sz w:val="20"/>
              </w:rPr>
              <w:t>Stop condition</w:t>
            </w:r>
          </w:p>
          <w:p>
            <w:pPr>
              <w:spacing w:after="0"/>
            </w:pPr>
            <w:r>
              <w:rPr>
                <w:sz w:val="17"/>
              </w:rPr>
              <w:t>If outbound SMS does not deliver, do not spend the hackathon debugging carrier registration. Ask organizers for Twilio credit or fund a minimal upgrade. Trial accounts cannot register A2P 10DLC, and toll-free verification requires a paid account. Voice can continue on the trial. [R5–R6]</w:t>
            </w:r>
          </w:p>
        </w:tc>
      </w:tr>
    </w:tbl>
    <w:p>
      <w:pPr>
        <w:spacing w:after="20"/>
      </w:pPr>
    </w:p>
    <w:p>
      <w:pPr>
        <w:pStyle w:val="Heading2"/>
        <w:keepNext/>
        <w:keepLines/>
      </w:pPr>
      <w:r>
        <w:t>8.4 Configure the Twilio number</w:t>
      </w:r>
    </w:p>
    <w:p>
      <w:pPr>
        <w:pStyle w:val="ListNumber"/>
        <w:spacing w:after="40"/>
      </w:pPr>
      <w:r>
        <w:t>Set Messaging 'A message comes in' webhook to POST https://&lt;app&gt;/twilio/sms.</w:t>
      </w:r>
    </w:p>
    <w:p>
      <w:pPr>
        <w:pStyle w:val="ListNumber"/>
        <w:spacing w:after="40"/>
      </w:pPr>
      <w:r>
        <w:t>Set the messaging status callback if supported by the chosen send path.</w:t>
      </w:r>
    </w:p>
    <w:p>
      <w:pPr>
        <w:pStyle w:val="ListNumber"/>
        <w:spacing w:after="40"/>
      </w:pPr>
      <w:r>
        <w:t>Import the Twilio number into ElevenLabs native integration for voice.</w:t>
      </w:r>
    </w:p>
    <w:p>
      <w:pPr>
        <w:pStyle w:val="ListNumber"/>
        <w:spacing w:after="40"/>
      </w:pPr>
      <w:r>
        <w:t>Assign Grace Intake Agent for inbound voice only if inbound calls are part of the demo.</w:t>
      </w:r>
    </w:p>
    <w:p>
      <w:pPr>
        <w:pStyle w:val="ListNumber"/>
        <w:spacing w:after="40"/>
      </w:pPr>
      <w:r>
        <w:t>After import, re-check that the Messaging webhook still points to Grace’s backend.</w:t>
      </w:r>
    </w:p>
    <w:p>
      <w:pPr>
        <w:pStyle w:val="ListNumber"/>
        <w:spacing w:after="40"/>
      </w:pPr>
      <w:r>
        <w:t>Do not enable Twilio call recording.</w:t>
      </w:r>
    </w:p>
    <w:p>
      <w:pPr>
        <w:pStyle w:val="Heading2"/>
        <w:keepNext/>
        <w:keepLines/>
      </w:pPr>
      <w:r>
        <w:t>8.5 Configure ElevenLabs agents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Setting</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Required value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Audio format</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Twilio μ-law 8 kHz input/output.</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Intake first message</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AI + transcription disclosure; obtain consent; confirm the consumer wants to continue.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Caller first message</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AI + family representation + synthetic demo + transcription consent; then request quote.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Closer first message</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Provider mode: repeat AI/representation/consent. Consumer mode: identify Grace Closer and ask permission to explain results.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Privacy</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Disable audio saving; transcript retention 1 day or shortest account-supported value.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Webhooks</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Enable post_call_transcription and call_initiation_failure only; no audio webhook.</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Tools</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Use tool_ids with three separate allowlists. Intake: context/patch/confirm. Caller: provider task/quote item/finalize. Closer: audited comparison/leverage/revision/report/decision.</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Dynamic variables</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All agents: case_id and purpose. Intake: case_version + intake_context. Caller: task_id + provider_id + compact_task_json. Closer: comparison_id + verified_leverage_id + compact_closer_context.</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Duration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End by 8 minutes to stay below the Twilio trial 10-minute limit.</w:t>
            </w:r>
          </w:p>
        </w:tc>
      </w:tr>
      <w:tr>
        <w:trPr>
          <w:cantSplit/>
        </w:trP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Concurrency</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Intake: 1. Caller: up to 3 concurrent sessions. Closer: 1 negotiation/explanation session at a time.</w:t>
            </w:r>
          </w:p>
        </w:tc>
      </w:tr>
      <w:tr>
        <w:trPr>
          <w:cantSplit/>
        </w:trP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Agent configurations</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Create three distinct ElevenLabs agent IDs: grace-intake-v1, grace-caller-v1, and grace-closer-v1. Each has a different system prompt, tool_ids allowlist, first message, and eval rubric.</w:t>
            </w:r>
          </w:p>
        </w:tc>
      </w:tr>
    </w:tbl>
    <w:p>
      <w:pPr>
        <w:spacing w:after="20"/>
      </w:pPr>
    </w:p>
    <w:p>
      <w:pPr>
        <w:pStyle w:val="Heading2"/>
        <w:keepNext/>
        <w:keepLines/>
      </w:pPr>
      <w:r>
        <w:t>8.6 Outbound call request</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spacing w:after="0"/>
            </w:pPr>
            <w:r/>
            <w:r>
              <w:rPr>
                <w:rFonts w:ascii="Liberation Mono" w:hAnsi="Liberation Mono"/>
                <w:color w:val="1F2937"/>
                <w:sz w:val="15"/>
              </w:rPr>
              <w:t>POST https://api.elevenlabs.io/v1/convai/twilio/outbound-call</w:t>
            </w:r>
          </w:p>
          <w:p>
            <w:pPr>
              <w:pStyle w:val="Code"/>
              <w:spacing w:after="0"/>
            </w:pPr>
            <w:r>
              <w:rPr>
                <w:rFonts w:ascii="Liberation Mono" w:hAnsi="Liberation Mono"/>
                <w:color w:val="1F2937"/>
                <w:sz w:val="15"/>
              </w:rPr>
              <w:t>xi-api-key: ${ELEVENLABS_API_KEY}</w:t>
            </w:r>
          </w:p>
          <w:p>
            <w:pPr>
              <w:pStyle w:val="Code"/>
              <w:spacing w:after="0"/>
            </w:pPr>
            <w:r>
              <w:rPr>
                <w:rFonts w:ascii="Liberation Mono" w:hAnsi="Liberation Mono"/>
                <w:color w:val="1F2937"/>
                <w:sz w:val="15"/>
              </w:rPr>
              <w:t>Content-Type: application/json</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w:t>
            </w:r>
          </w:p>
          <w:p>
            <w:pPr>
              <w:pStyle w:val="Code"/>
              <w:spacing w:after="0"/>
            </w:pPr>
            <w:r>
              <w:rPr>
                <w:rFonts w:ascii="Liberation Mono" w:hAnsi="Liberation Mono"/>
                <w:color w:val="1F2937"/>
                <w:sz w:val="15"/>
              </w:rPr>
              <w:t xml:space="preserve">  "agent_id": "${ELEVENLABS_CALLER_AGENT_ID}",</w:t>
            </w:r>
          </w:p>
          <w:p>
            <w:pPr>
              <w:pStyle w:val="Code"/>
              <w:spacing w:after="0"/>
            </w:pPr>
            <w:r>
              <w:rPr>
                <w:rFonts w:ascii="Liberation Mono" w:hAnsi="Liberation Mono"/>
                <w:color w:val="1F2937"/>
                <w:sz w:val="15"/>
              </w:rPr>
              <w:t xml:space="preserve">  "agent_phone_number_id": "${ELEVENLABS_PHONE_NUMBER_ID}",</w:t>
            </w:r>
          </w:p>
          <w:p>
            <w:pPr>
              <w:pStyle w:val="Code"/>
              <w:spacing w:after="0"/>
            </w:pPr>
            <w:r>
              <w:rPr>
                <w:rFonts w:ascii="Liberation Mono" w:hAnsi="Liberation Mono"/>
                <w:color w:val="1F2937"/>
                <w:sz w:val="15"/>
              </w:rPr>
              <w:t xml:space="preserve">  "to_number": "+1XXXXXXXXXX",</w:t>
            </w:r>
          </w:p>
          <w:p>
            <w:pPr>
              <w:pStyle w:val="Code"/>
              <w:spacing w:after="0"/>
            </w:pPr>
            <w:r>
              <w:rPr>
                <w:rFonts w:ascii="Liberation Mono" w:hAnsi="Liberation Mono"/>
                <w:color w:val="1F2937"/>
                <w:sz w:val="15"/>
              </w:rPr>
              <w:t xml:space="preserve">  "call_recording_enabled": false,</w:t>
            </w:r>
          </w:p>
          <w:p>
            <w:pPr>
              <w:pStyle w:val="Code"/>
              <w:spacing w:after="0"/>
            </w:pPr>
            <w:r>
              <w:rPr>
                <w:rFonts w:ascii="Liberation Mono" w:hAnsi="Liberation Mono"/>
                <w:color w:val="1F2937"/>
                <w:sz w:val="15"/>
              </w:rPr>
              <w:t xml:space="preserve">  "conversation_initiation_client_data": {</w:t>
            </w:r>
          </w:p>
          <w:p>
            <w:pPr>
              <w:pStyle w:val="Code"/>
              <w:spacing w:after="0"/>
            </w:pPr>
            <w:r>
              <w:rPr>
                <w:rFonts w:ascii="Liberation Mono" w:hAnsi="Liberation Mono"/>
                <w:color w:val="1F2937"/>
                <w:sz w:val="15"/>
              </w:rPr>
              <w:t xml:space="preserve">    "dynamic_variables": {</w:t>
            </w:r>
          </w:p>
          <w:p>
            <w:pPr>
              <w:pStyle w:val="Code"/>
              <w:spacing w:after="0"/>
            </w:pPr>
            <w:r>
              <w:rPr>
                <w:rFonts w:ascii="Liberation Mono" w:hAnsi="Liberation Mono"/>
                <w:color w:val="1F2937"/>
                <w:sz w:val="15"/>
              </w:rPr>
              <w:t xml:space="preserve">      "case_id": "case_uuid",</w:t>
            </w:r>
          </w:p>
          <w:p>
            <w:pPr>
              <w:pStyle w:val="Code"/>
              <w:spacing w:after="0"/>
            </w:pPr>
            <w:r>
              <w:rPr>
                <w:rFonts w:ascii="Liberation Mono" w:hAnsi="Liberation Mono"/>
                <w:color w:val="1F2937"/>
                <w:sz w:val="15"/>
              </w:rPr>
              <w:t xml:space="preserve">      "task_id": "task_uuid",</w:t>
            </w:r>
          </w:p>
          <w:p>
            <w:pPr>
              <w:pStyle w:val="Code"/>
              <w:spacing w:after="0"/>
            </w:pPr>
            <w:r>
              <w:rPr>
                <w:rFonts w:ascii="Liberation Mono" w:hAnsi="Liberation Mono"/>
                <w:color w:val="1F2937"/>
                <w:sz w:val="15"/>
              </w:rPr>
              <w:t xml:space="preserve">      "provider_id": "demo_hidden_fee",</w:t>
            </w:r>
          </w:p>
          <w:p>
            <w:pPr>
              <w:pStyle w:val="Code"/>
              <w:spacing w:after="0"/>
            </w:pPr>
            <w:r>
              <w:rPr>
                <w:rFonts w:ascii="Liberation Mono" w:hAnsi="Liberation Mono"/>
                <w:color w:val="1F2937"/>
                <w:sz w:val="15"/>
              </w:rPr>
              <w:t xml:space="preserve">      "purpose": "initial_quote",</w:t>
            </w:r>
          </w:p>
          <w:p>
            <w:pPr>
              <w:pStyle w:val="Code"/>
              <w:spacing w:after="0"/>
            </w:pPr>
            <w:r>
              <w:rPr>
                <w:rFonts w:ascii="Liberation Mono" w:hAnsi="Liberation Mono"/>
                <w:color w:val="1F2937"/>
                <w:sz w:val="15"/>
              </w:rPr>
              <w:t xml:space="preserve">      "compact_task_json": "{...}"</w:t>
            </w:r>
          </w:p>
          <w:p>
            <w:pPr>
              <w:pStyle w:val="Code"/>
              <w:spacing w:after="0"/>
            </w:pPr>
            <w:r>
              <w:rPr>
                <w:rFonts w:ascii="Liberation Mono" w:hAnsi="Liberation Mono"/>
                <w:color w:val="1F2937"/>
                <w:sz w:val="15"/>
              </w:rPr>
              <w:t xml:space="preserve">    }</w:t>
            </w:r>
          </w:p>
          <w:p>
            <w:pPr>
              <w:pStyle w:val="Code"/>
              <w:spacing w:after="0"/>
            </w:pPr>
            <w:r>
              <w:rPr>
                <w:rFonts w:ascii="Liberation Mono" w:hAnsi="Liberation Mono"/>
                <w:color w:val="1F2937"/>
                <w:sz w:val="15"/>
              </w:rPr>
              <w:t xml:space="preserve">  }</w:t>
            </w:r>
          </w:p>
          <w:p>
            <w:pPr>
              <w:pStyle w:val="Code"/>
              <w:spacing w:after="0"/>
            </w:pPr>
            <w:r>
              <w:rPr>
                <w:rFonts w:ascii="Liberation Mono" w:hAnsi="Liberation Mono"/>
                <w:color w:val="1F2937"/>
                <w:sz w:val="15"/>
              </w:rPr>
              <w:t>}</w:t>
            </w:r>
          </w:p>
        </w:tc>
      </w:tr>
    </w:tbl>
    <w:p>
      <w:pPr>
        <w:spacing w:after="20"/>
      </w:pPr>
    </w:p>
    <w:p>
      <w:pPr>
        <w:pStyle w:val="Heading2"/>
        <w:keepNext/>
        <w:keepLines/>
      </w:pPr>
      <w:r>
        <w:t>8.7 Provider-call scheduler</w:t>
      </w:r>
    </w:p>
    <w:p>
      <w:r>
        <w:t>Launch three Grace Caller Agent sessions only after CaseSpec confirmation and allowlist validation. Use ElevenLabs batch calling when available or three individual outbound-call requests with Promise.allSettled and a concurrency cap of 3. The Grace Closer Agent is never included in this batch; it is dispatched only after audits.</w:t>
      </w:r>
    </w:p>
    <w:p>
      <w:pPr>
        <w:pStyle w:val="Heading1"/>
        <w:keepNext/>
        <w:keepLines/>
      </w:pPr>
      <w:r>
        <w:t>9. U.S. and California Compliance Controls</w:t>
      </w:r>
    </w:p>
    <w:p>
      <w:pPr>
        <w:pStyle w:val="Heading2"/>
        <w:keepNext/>
        <w:keepLines/>
      </w:pPr>
      <w:r>
        <w:t>9.1 Demo legal posture</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E9F7EF"/>
            <w:tcBorders>
              <w:top w:val="single" w:sz="10" w:color="18864B"/>
              <w:left w:val="single" w:sz="18" w:color="18864B"/>
              <w:bottom w:val="single" w:sz="10" w:color="18864B"/>
              <w:right w:val="single" w:sz="10" w:color="18864B"/>
            </w:tcBorders>
            <w:tcMar>
              <w:top w:w="120" w:type="dxa"/>
              <w:start w:w="140" w:type="dxa"/>
              <w:bottom w:w="110" w:type="dxa"/>
              <w:end w:w="140" w:type="dxa"/>
            </w:tcMar>
          </w:tcPr>
          <w:p>
            <w:pPr>
              <w:spacing w:after="60"/>
            </w:pPr>
            <w:r>
              <w:rPr>
                <w:b/>
                <w:color w:val="12233F"/>
                <w:sz w:val="20"/>
              </w:rPr>
              <w:t>Controlled-test-only rule</w:t>
            </w:r>
          </w:p>
          <w:p>
            <w:pPr>
              <w:spacing w:after="0"/>
            </w:pPr>
            <w:r>
              <w:rPr>
                <w:sz w:val="17"/>
              </w:rPr>
              <w:t>All outbound destinations are team members who opted in. No real funeral home or consumer is contacted. The case is synthetic. This sharply reduces regulatory and ethical risk but does not eliminate disclosure, consent, and data-handling duties.</w:t>
            </w:r>
          </w:p>
        </w:tc>
      </w:tr>
    </w:tbl>
    <w:p>
      <w:pPr>
        <w:spacing w:after="20"/>
      </w:pPr>
    </w:p>
    <w:p>
      <w:pPr>
        <w:pStyle w:val="Heading2"/>
        <w:keepNext/>
        <w:keepLines/>
      </w:pPr>
      <w:r>
        <w:t>9.2 SMS and AI voice consent</w:t>
      </w:r>
    </w:p>
    <w:p>
      <w:r>
        <w:t>AI-generated voice calls are treated as artificial/prerecorded voice calls under the TCPA. Grace therefore requires prior express consent before any automated voice call to a consumer phone. The initial outbound SMS also requires a recorded opt-in; Twilio verification of a phone number is a technical control, not legal consent. Every SMS supports STOP and HELP. [R17]</w:t>
      </w:r>
    </w:p>
    <w:p>
      <w:pPr>
        <w:pStyle w:val="Heading2"/>
        <w:keepNext/>
        <w:keepLines/>
      </w:pPr>
      <w:r>
        <w:t>9.3 California call recording and transcription</w:t>
      </w:r>
    </w:p>
    <w:p>
      <w:r>
        <w:t>California generally requires consent of all parties before recording confidential communications, including telephone and cellular communications. Grace treats real-time transcription as recording for risk-control purposes. No transcript is stored unless all parties affirmatively consent at call start. [R15–R16]</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Control</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Implementation</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Twilio recording</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Disabled.</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ElevenLabs audio saving</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Disabled.</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Audio webhook</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Not configured.</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Transcription disclosure</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Presented immediately before interaction and repeated verbally.</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Affirmative consent</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Roleplayer says yes; boolean + transcript turn recorded.</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Consent declined</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End call; store metadata only.</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Retention</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transcript 72 hours; ElevenLabs shortest practical retention; purge after demo.</w:t>
            </w:r>
          </w:p>
        </w:tc>
      </w:tr>
    </w:tbl>
    <w:p>
      <w:pPr>
        <w:spacing w:after="20"/>
      </w:pPr>
    </w:p>
    <w:p>
      <w:pPr>
        <w:pStyle w:val="Heading2"/>
        <w:keepNext/>
        <w:keepLines/>
      </w:pPr>
      <w:r>
        <w:t>9.4 AI disclosure</w:t>
      </w:r>
    </w:p>
    <w:p>
      <w:r>
        <w:t>Grace always says it is an AI assistant and identifies whom it represents. It never impersonates a relative, funeral director, lawyer, insurer, clergy member, hospital, regulator, or government office. ElevenLabs also requires clear pre-interaction notice that the user is interacting with AI and that communications may be processed/recorded by service providers. [R18]</w:t>
      </w:r>
    </w:p>
    <w:p>
      <w:pPr>
        <w:pStyle w:val="Heading2"/>
        <w:keepNext/>
        <w:keepLines/>
      </w:pPr>
      <w:r>
        <w:t>9.5 FTC Funeral Rule and California consumer rights</w:t>
      </w:r>
    </w:p>
    <w:p>
      <w:r>
        <w:t>Grace’s questions and audit flags are grounded in the FTC Funeral Rule and California Cemetery and Funeral Bureau guidance. Covered funeral providers must give accurate price information by telephone when asked; consumers can select individual goods/services; package pricing does not replace required itemization; and California guidance states funeral establishments must quote prices by telephone and provide an itemized statement before contracting. Grace reports these as consumer-rights signals, not legal conclusions. [R14, R19–R20]</w:t>
      </w:r>
    </w:p>
    <w:p>
      <w:pPr>
        <w:pStyle w:val="ListBullet"/>
        <w:spacing w:after="40"/>
      </w:pPr>
      <w:r>
        <w:t>Ask for accurate telephone prices from the provider’s current lists.</w:t>
      </w:r>
    </w:p>
    <w:p>
      <w:pPr>
        <w:pStyle w:val="ListBullet"/>
        <w:spacing w:after="40"/>
      </w:pPr>
      <w:r>
        <w:t>Ask what is included, optional, third-party, distance-based, or after-hours.</w:t>
      </w:r>
    </w:p>
    <w:p>
      <w:pPr>
        <w:pStyle w:val="ListBullet"/>
        <w:spacing w:after="40"/>
      </w:pPr>
      <w:r>
        <w:t>Ask whether a claimed requirement is law, cemetery policy, or provider policy.</w:t>
      </w:r>
    </w:p>
    <w:p>
      <w:pPr>
        <w:pStyle w:val="ListBullet"/>
        <w:spacing w:after="40"/>
      </w:pPr>
      <w:r>
        <w:t>Do not demand that a GPL be emailed as if federal law always requires remote delivery; request written follow-up.</w:t>
      </w:r>
    </w:p>
    <w:p>
      <w:pPr>
        <w:pStyle w:val="ListBullet"/>
        <w:spacing w:after="40"/>
      </w:pPr>
      <w:r>
        <w:t>Do not apply the Funeral Rule to cemeteries or third-party sellers without checking coverage.</w:t>
      </w:r>
    </w:p>
    <w:p>
      <w:pPr>
        <w:pStyle w:val="ListBullet"/>
        <w:spacing w:after="40"/>
      </w:pPr>
      <w:r>
        <w:t>Do not accuse a provider of violation; mark the quote incomplete and advise verification.</w:t>
      </w:r>
    </w:p>
    <w:p>
      <w:pPr>
        <w:pStyle w:val="Heading2"/>
        <w:keepNext/>
        <w:keepLines/>
      </w:pPr>
      <w:r>
        <w:t>9.6 Binding-action prohibition</w:t>
      </w:r>
    </w:p>
    <w:p>
      <w:r>
        <w:t>Grace may research, request prices, clarify terms, and negotiate non-binding improvements. It may not sign or accept a statement, make a payment, submit credit, purchase preneed services, authorize embalming or cremation, transfer custody, or book an appointment. The final screen instructs the consumer to review the written statement and contact the provider directly.</w:t>
      </w:r>
    </w:p>
    <w:p>
      <w:pPr>
        <w:pStyle w:val="Heading2"/>
        <w:keepNext/>
        <w:keepLines/>
      </w:pPr>
      <w:r>
        <w:t>9.7 Data minimization</w:t>
      </w:r>
    </w:p>
    <w:p>
      <w:pPr>
        <w:pStyle w:val="ListBullet"/>
        <w:spacing w:after="40"/>
      </w:pPr>
      <w:r>
        <w:t>Do not collect Social Security number, government ID, payment card, medical history, cause of death, or full death-certificate data.</w:t>
      </w:r>
    </w:p>
    <w:p>
      <w:pPr>
        <w:pStyle w:val="ListBullet"/>
        <w:spacing w:after="40"/>
      </w:pPr>
      <w:r>
        <w:t>Use only relationship role and authority status needed for the simulation.</w:t>
      </w:r>
    </w:p>
    <w:p>
      <w:pPr>
        <w:pStyle w:val="ListBullet"/>
        <w:spacing w:after="40"/>
      </w:pPr>
      <w:r>
        <w:t>Encrypt phone numbers; display masked forms.</w:t>
      </w:r>
    </w:p>
    <w:p>
      <w:pPr>
        <w:pStyle w:val="ListBullet"/>
        <w:spacing w:after="40"/>
      </w:pPr>
      <w:r>
        <w:t>Keep provider roleplayer identity separate from the synthetic funeral-home persona.</w:t>
      </w:r>
    </w:p>
    <w:p>
      <w:pPr>
        <w:pStyle w:val="ListBullet"/>
        <w:spacing w:after="40"/>
      </w:pPr>
      <w:r>
        <w:t>Use synthetic names and dates throughout screenshots and judge materials.</w:t>
      </w:r>
    </w:p>
    <w:p>
      <w:pPr>
        <w:pStyle w:val="Heading1"/>
        <w:keepNext/>
        <w:keepLines/>
      </w:pPr>
      <w:r>
        <w:t>10. Security, Privacy, and Operational Guardrails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Area</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P0 control</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Secrets</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Lovable/Supabase secret store only; no client-side keys.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RLS</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Case data accessible only to demo admin/session token; no public tables.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Allowlist</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All outbound SMS/calls must match DEMO_ALLOWED_E164.</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Webhook auth</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Twilio signature + ElevenLabs HMAC; HTTPS only.</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Idempotency</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Unique key for every MessageSid, CallSid, conversation ID, and webhook type.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Prompt injection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Provider speech is data; it cannot modify tools, permissions, or policies.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Output validation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Strict JSON schema plus server-side semantic validation and total recalculation.</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PII</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Synthetic case; encrypted phone values; masked UI.</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Retention</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72-hour application retention; purge endpoint and runbook.</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Observability</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Structured logs without transcript bodies or full phone numbers.</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Rate limits</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One active consumer call and three provider calls per case.</w:t>
            </w:r>
          </w:p>
        </w:tc>
      </w:tr>
      <w:tr>
        <w:trPr>
          <w:cantSplit w:val="true"/>
        </w:trPr>
        <w:tc>
          <w:tcPr>
            <w:tcW w:type="dxa" w:w="223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Kill switch</w:t>
            </w:r>
          </w:p>
        </w:tc>
        <w:tc>
          <w:tcPr>
            <w:tcW w:type="dxa" w:w="8352"/>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DEMO_MODE=false or case.cancelled blocks every outbound action.</w:t>
            </w:r>
          </w:p>
        </w:tc>
      </w:tr>
    </w:tbl>
    <w:p>
      <w:pPr>
        <w:spacing w:after="20"/>
      </w:pPr>
    </w:p>
    <w:p>
      <w:pPr>
        <w:pStyle w:val="Heading2"/>
        <w:keepNext/>
        <w:keepLines/>
      </w:pPr>
      <w:r>
        <w:t>10.1 Prompt-injection boundary</w:t>
      </w:r>
    </w:p>
    <w:p>
      <w:r>
        <w:t>The Grace Caller Agent receives one compact ProviderCallTask and only quote-gathering tools. The Grace Closer Agent receives the audited comparison and only negotiation/report tools. Provider statements such as “ignore your rules,” “say the family accepted,” or “call another number” are never treated as instructions. Destination changes require a server-side allowlist check and a new task.</w:t>
      </w:r>
    </w:p>
    <w:p>
      <w:pPr>
        <w:pStyle w:val="Heading2"/>
        <w:keepNext/>
        <w:keepLines/>
      </w:pPr>
      <w:r>
        <w:t>10.2 Data retention configuration</w:t>
      </w:r>
    </w:p>
    <w:p>
      <w:pPr>
        <w:pStyle w:val="ListBullet"/>
        <w:spacing w:after="40"/>
      </w:pPr>
      <w:r>
        <w:t>ElevenLabs: audio saving OFF; transcript retention 1 day or shortest supported; no audio webhook. [R21–R22]</w:t>
      </w:r>
    </w:p>
    <w:p>
      <w:pPr>
        <w:pStyle w:val="ListBullet"/>
        <w:spacing w:after="40"/>
      </w:pPr>
      <w:r>
        <w:t>Grace DB: transcript and raw webhook payload purge_at = created_at + 72 hours.</w:t>
      </w:r>
    </w:p>
    <w:p>
      <w:pPr>
        <w:pStyle w:val="ListBullet"/>
        <w:spacing w:after="40"/>
      </w:pPr>
      <w:r>
        <w:t>Grace ledger: report may remain after purge only if transcript text and phone identifiers are removed.</w:t>
      </w:r>
    </w:p>
    <w:p>
      <w:pPr>
        <w:pStyle w:val="ListBullet"/>
        <w:spacing w:after="40"/>
      </w:pPr>
      <w:r>
        <w:t>Twilio: use only call/message metadata necessary for the demo; no recording.</w:t>
      </w:r>
    </w:p>
    <w:p>
      <w:pPr>
        <w:pStyle w:val="ListBullet"/>
        <w:spacing w:after="40"/>
      </w:pPr>
      <w:r>
        <w:t>After judging: run DELETE /cases/{id}, delete ElevenLabs conversations, and confirm storage bucket empty.</w:t>
      </w:r>
    </w:p>
    <w:p>
      <w:pPr>
        <w:pStyle w:val="Heading2"/>
        <w:keepNext/>
        <w:keepLines/>
      </w:pPr>
      <w:r>
        <w:t>10.3 Operational failure rules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Failure</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Safe behavior</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No answer / voicemail</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End without leaving sensitive details; mark unavailable and retry once only.</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Consent not heard</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Ask once more; if still unclear, end without transcript.</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Provider asks if robot</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Answer yes directly and restate representation.</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Provider requests customer details</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Share only facts_allowed; decline names and unnecessary details.</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Provider pressures payment</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State Grace cannot pay/commit; request written quote; end.</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Call exceeds 7:30</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Summarize missing items, request written follow-up, and end before trial cutoff.</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Webhook delayed</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Poll ElevenLabs conversation endpoint by conversation_id.</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Normalizer fails</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Store transcript, mark quote PENDING_REVIEW, do not rank.</w:t>
            </w:r>
          </w:p>
        </w:tc>
      </w:tr>
    </w:tbl>
    <w:p>
      <w:pPr>
        <w:spacing w:after="20"/>
      </w:pPr>
    </w:p>
    <w:p>
      <w:pPr>
        <w:pStyle w:val="Heading1"/>
        <w:keepNext/>
        <w:keepLines/>
      </w:pPr>
      <w:r>
        <w:t>11. Testing, Evaluation, and Acceptance Criteria</w:t>
      </w:r>
    </w:p>
    <w:p>
      <w:pPr>
        <w:pStyle w:val="Heading2"/>
        <w:keepNext/>
        <w:keepLines/>
      </w:pPr>
      <w:r>
        <w:t>11.1 Automated contract tests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Test</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Pass condition</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CaseSpec schema</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100% valid strict JSON; unknowns explicit; version increments only on confirmed edit.</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Permission enforcement</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No call launches without case permission and allowlisted destination.</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Same-spec invariant</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All ProviderCallTasks reference the same confirmed version/hash.</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Quote arithmetic</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Line items + cash advances = total or audit flag; no hidden rounding.</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Evidence fidelity</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Every amount has transcript evidence or null.</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No invented leverage</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verified_leverage.quote_id must exist and be audited.</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Ranking hard filters</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Provider failing a must-have cannot win on low price.</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Tie behavior</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Score delta &lt;=3 produces options, not a forced recommendation.</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STOP</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Revocation prevents subsequent SMS and voice.</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Webhook replay</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Duplicate event returns 200 without duplicate rows.</w:t>
            </w:r>
          </w:p>
        </w:tc>
      </w:tr>
    </w:tbl>
    <w:p>
      <w:pPr>
        <w:spacing w:after="20"/>
      </w:pPr>
    </w:p>
    <w:p>
      <w:pPr>
        <w:pStyle w:val="Heading2"/>
        <w:keepNext/>
        <w:keepLines/>
      </w:pPr>
      <w:r>
        <w:t>11.2 Golden conversation tests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Scenario</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Expected result</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Consumer declines budget</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accepts this and asks cost posture instead.</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Consumer says pause</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State saves and Grace stops asking questions.</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Provider interrupts</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asks the highest-priority missing item in one sentence.</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Package-only quote</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Grace requests itemization/GPL once, then documents outcome.</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Are you a robot?</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says yes and preserves the quote request.</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Hidden fees</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Auditor identifies missing after-hours/transfer; total changes after clarification.</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Verified leverage</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Persona C waives $450 only after Grace cites Persona A’s verified quote.</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Consent declined</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No transcript stored; call ends.</w:t>
            </w:r>
          </w:p>
        </w:tc>
      </w:tr>
      <w:tr>
        <w:trPr>
          <w:cantSplit w:val="true"/>
        </w:trPr>
        <w:tc>
          <w:tcPr>
            <w:tcW w:type="dxa" w:w="27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Tie</w:t>
            </w:r>
          </w:p>
        </w:tc>
        <w:tc>
          <w:tcPr>
            <w:tcW w:type="dxa" w:w="784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Grace presents two options and trade-offs.</w:t>
            </w:r>
          </w:p>
        </w:tc>
      </w:tr>
    </w:tbl>
    <w:p>
      <w:pPr>
        <w:spacing w:after="20"/>
      </w:pPr>
    </w:p>
    <w:p>
      <w:pPr>
        <w:pStyle w:val="Heading2"/>
        <w:keepNext/>
        <w:keepLines/>
      </w:pPr>
      <w:r>
        <w:t>11.3 Judge-ready acceptance checklist</w:t>
      </w:r>
    </w:p>
    <w:p>
      <w:pPr>
        <w:pStyle w:val="Checklist"/>
      </w:pPr>
      <w:r>
        <w:t>[ ] Initial Grace SMS reaches consumer phone and supports TEXT/CALL.</w:t>
      </w:r>
    </w:p>
    <w:p>
      <w:pPr>
        <w:pStyle w:val="Checklist"/>
      </w:pPr>
      <w:r>
        <w:t>[ ] CALL launches the Grace Intake Agent within 10 seconds.</w:t>
      </w:r>
    </w:p>
    <w:p>
      <w:pPr>
        <w:pStyle w:val="Checklist"/>
      </w:pPr>
      <w:r>
        <w:t>[ ] ElevenLabs voice intake creates confirmed CaseSpec.</w:t>
      </w:r>
    </w:p>
    <w:p>
      <w:pPr>
        <w:pStyle w:val="Checklist"/>
      </w:pPr>
      <w:r>
        <w:t>[ ] Exact CaseSpec hash is visible on all three provider tasks.</w:t>
      </w:r>
    </w:p>
    <w:p>
      <w:pPr>
        <w:pStyle w:val="Checklist"/>
      </w:pPr>
      <w:r>
        <w:t>[ ] Three distinct ElevenLabs agent IDs have different prompts, tool allowlists, and evals.</w:t>
      </w:r>
    </w:p>
    <w:p>
      <w:pPr>
        <w:pStyle w:val="Checklist"/>
      </w:pPr>
      <w:r>
        <w:t>[ ] Three live roleplayer calls demonstrate distinct styles.</w:t>
      </w:r>
    </w:p>
    <w:p>
      <w:pPr>
        <w:pStyle w:val="Checklist"/>
      </w:pPr>
      <w:r>
        <w:t>[ ] Every call has AI/transcription consent on transcript.</w:t>
      </w:r>
    </w:p>
    <w:p>
      <w:pPr>
        <w:pStyle w:val="Checklist"/>
      </w:pPr>
      <w:r>
        <w:t>[ ] Each call ends in a structured outcome.</w:t>
      </w:r>
    </w:p>
    <w:p>
      <w:pPr>
        <w:pStyle w:val="Checklist"/>
      </w:pPr>
      <w:r>
        <w:t>[ ] Hidden fee is caught and total corrected.</w:t>
      </w:r>
    </w:p>
    <w:p>
      <w:pPr>
        <w:pStyle w:val="Checklist"/>
      </w:pPr>
      <w:r>
        <w:t>[ ] Verified leverage changes price or a material term.</w:t>
      </w:r>
    </w:p>
    <w:p>
      <w:pPr>
        <w:pStyle w:val="Checklist"/>
      </w:pPr>
      <w:r>
        <w:t>[ ] Report ranks cost, fit, certainty, timing, and trust.</w:t>
      </w:r>
    </w:p>
    <w:p>
      <w:pPr>
        <w:pStyle w:val="Checklist"/>
      </w:pPr>
      <w:r>
        <w:t>[ ] Tie logic is demonstrated in a fixture or test.</w:t>
      </w:r>
    </w:p>
    <w:p>
      <w:pPr>
        <w:pStyle w:val="Checklist"/>
      </w:pPr>
      <w:r>
        <w:t>[ ] Grace sends report-ready SMS and offers a call.</w:t>
      </w:r>
    </w:p>
    <w:p>
      <w:pPr>
        <w:pStyle w:val="Checklist"/>
      </w:pPr>
      <w:r>
        <w:t>[ ] Markdown ledger contains metadata, consent, evidence, and result.</w:t>
      </w:r>
    </w:p>
    <w:p>
      <w:pPr>
        <w:pStyle w:val="Checklist"/>
      </w:pPr>
      <w:r>
        <w:t>[ ] No booking/payment/authorization control exists.</w:t>
      </w:r>
    </w:p>
    <w:p>
      <w:pPr>
        <w:pStyle w:val="Heading1"/>
        <w:keepNext/>
        <w:keepLines/>
      </w:pPr>
      <w:r>
        <w:t>12. Demo Script, Build Order, and Failure Fallbacks</w:t>
      </w:r>
    </w:p>
    <w:p>
      <w:pPr>
        <w:pStyle w:val="Heading2"/>
        <w:keepNext/>
        <w:keepLines/>
      </w:pPr>
      <w:r>
        <w:t>12.1 Five-minute judge script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Time</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Demo action</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00:00–00:35</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Show consent screen; Grace sends preference SMS; consumer replies CALL.</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00:35–01:10</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Consumer answers the Grace Intake Agent; play concise voice intake and confirmed CaseSpec.</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01:10–01:35</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Show three provider tasks with identical CaseSpec hash.</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01:35–03:05</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Play live/excerpts from three parallel Grace Caller Agent sessions; highlight distinct behavior and hidden fee.</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03:05–03:55</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Launch the Grace Closer Agent; it cites a verified quote, Persona C waives $450, and the revised quote is audited.</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03:55–04:35</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Show ranked report and evidence links; explain recommendation or tie.</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04:35–05:00</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Consumer receives SMS, selects CALL, and hears the Grace Closer Agent explain the result; show Markdown ledger.</w:t>
            </w:r>
          </w:p>
        </w:tc>
      </w:tr>
    </w:tbl>
    <w:p>
      <w:pPr>
        <w:spacing w:after="20"/>
      </w:pPr>
    </w:p>
    <w:p>
      <w:pPr>
        <w:pStyle w:val="Heading2"/>
        <w:keepNext/>
        <w:keepLines/>
      </w:pPr>
      <w:r>
        <w:t>12.2 Fast build order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Window</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Deliverable</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0–1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Twilio canary, ElevenLabs credit/access check, freeze synthetic case/personas.</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1–4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Lovable enrollment, SMS webhook, case tables, allowlist, initial TEXT/CALL flow.</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4–7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Grace Intake Agent + intake tools + CaseSpec confirmation.</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7–11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Grace Caller Agent + provider tools + three live roleplayer sessions.</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11–14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Post-call webhook, normalization, audit, Markdown ledger.</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14–17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Grace Closer Agent + verified negotiation + report explanation call.</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17–20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Three-agent golden tests, failure handling, privacy/retention settings.</w:t>
            </w:r>
          </w:p>
        </w:tc>
      </w:tr>
      <w:tr>
        <w:trPr>
          <w:cantSplit w:val="true"/>
        </w:trPr>
        <w:tc>
          <w:tcPr>
            <w:tcW w:type="dxa" w:w="17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20–24 h</w:t>
            </w:r>
          </w:p>
        </w:tc>
        <w:tc>
          <w:tcPr>
            <w:tcW w:type="dxa" w:w="885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Rehearsal, screenshots, reset script, judge narrative.</w:t>
            </w:r>
          </w:p>
        </w:tc>
      </w:tr>
    </w:tbl>
    <w:p>
      <w:pPr>
        <w:spacing w:after="20"/>
      </w:pPr>
    </w:p>
    <w:p>
      <w:pPr>
        <w:pStyle w:val="Heading2"/>
        <w:keepNext/>
        <w:keepLines/>
      </w:pPr>
      <w:r>
        <w:t>12.3 Fallback ladder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Failure</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Fallback</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SMS carrier block</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Obtain organizer Twilio promo/upgrade. Engineering fallback: Lovable text; keep voice.</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No SMS-capable trial number</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Release/reprovision once if allowed; otherwise upgrade/promo.</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ElevenLabs native import fails</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Use official register-call pattern only if necessary; do not build custom media bridge first.</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Only one provider phone</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Run three sequential calls to the same roleplayer with three persona cards.</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Concurrency error</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Launch sequential calls; preserve same task IDs.</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Post-call webhook slow</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Poll GET conversation details and enqueue normalization.</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b/>
                <w:color w:val="12233F"/>
                <w:sz w:val="16"/>
              </w:rPr>
              <w:t>Live demo instability</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tcPr>
          <w:p>
            <w:pPr>
              <w:spacing w:after="0"/>
            </w:pPr>
            <w:r>
              <w:rPr>
                <w:rFonts w:ascii="Aptos" w:hAnsi="Aptos"/>
                <w:sz w:val="16"/>
              </w:rPr>
              <w:t>Use recordings from consented golden calls plus one live call; disclose this clearly.</w:t>
            </w:r>
          </w:p>
        </w:tc>
      </w:tr>
      <w:tr>
        <w:trPr>
          <w:cantSplit w:val="true"/>
        </w:trPr>
        <w:tc>
          <w:tcPr>
            <w:tcW w:type="dxa" w:w="288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Tavily unavailable</w:t>
            </w:r>
          </w:p>
        </w:tc>
        <w:tc>
          <w:tcPr>
            <w:tcW w:type="dxa" w:w="770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sz w:val="16"/>
              </w:rPr>
              <w:t>Use cached synthetic provider fixtures and official-source URLs.</w:t>
            </w:r>
          </w:p>
        </w:tc>
      </w:tr>
    </w:tbl>
    <w:p>
      <w:pPr>
        <w:spacing w:after="20"/>
      </w:pPr>
    </w:p>
    <w:tbl>
      <w:tblPr>
        <w:tblW w:type="auto" w:w="0"/>
        <w:jc w:val="center"/>
        <w:tblLook w:firstColumn="1" w:firstRow="1" w:lastColumn="0" w:lastRow="0" w:noHBand="0" w:noVBand="1" w:val="04A0"/>
      </w:tblPr>
      <w:tblGrid>
        <w:gridCol w:w="10282"/>
      </w:tblGrid>
      <w:tr>
        <w:trPr>
          <w:tblHeader w:val="true"/>
          <w:cantSplit w:val="true"/>
        </w:trPr>
        <w:tc>
          <w:tcPr>
            <w:tcW w:type="dxa" w:w="10282"/>
            <w:shd w:fill="FFF4DF"/>
            <w:tcBorders>
              <w:top w:val="single" w:sz="10" w:color="A15C00"/>
              <w:left w:val="single" w:sz="10" w:color="A15C00"/>
              <w:bottom w:val="single" w:sz="10" w:color="A15C00"/>
              <w:right w:val="single" w:sz="10" w:color="A15C00"/>
            </w:tcBorders>
            <w:tcMar>
              <w:top w:w="120" w:type="dxa"/>
              <w:start w:w="140" w:type="dxa"/>
              <w:bottom w:w="110" w:type="dxa"/>
              <w:end w:w="140" w:type="dxa"/>
            </w:tcMar>
          </w:tcPr>
          <w:p>
            <w:r>
              <w:rPr>
                <w:rFonts w:ascii="Aptos" w:hAnsi="Aptos"/>
                <w:b/>
                <w:color w:val="12233F"/>
                <w:sz w:val="20"/>
              </w:rPr>
              <w:t>Do not overbuild</w:t>
              <w:br/>
              <w:t>Deploy exactly the three required conversational agents: Intake, Caller, and Closer. The Caller may have multiple concurrent call instances, but do not create separate agents per funeral home. Research, scheduler, normalizer, auditor, reporter, culture checks, and demo funeral homes remain tools, deterministic services, or human roleplayers—not additional agents.</w:t>
            </w:r>
          </w:p>
        </w:tc>
      </w:tr>
    </w:tbl>
    <w:p>
      <w:pPr>
        <w:spacing w:after="20"/>
      </w:pPr>
    </w:p>
    <w:p>
      <w:pPr>
        <w:pStyle w:val="Heading1"/>
        <w:keepNext/>
        <w:keepLines/>
      </w:pPr>
      <w:r>
        <w:t>Appendix A — Prompt Cores</w:t>
      </w:r>
    </w:p>
    <w:p>
      <w:pPr>
        <w:pStyle w:val="Heading2"/>
        <w:keepNext/>
        <w:keepLines/>
      </w:pPr>
      <w:r>
        <w:t>A.1 Grace Intake Agent</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spacing w:after="0"/>
            </w:pPr>
            <w:r/>
            <w:r>
              <w:rPr>
                <w:rFonts w:ascii="Liberation Mono" w:hAnsi="Liberation Mono"/>
                <w:color w:val="1F2937"/>
                <w:sz w:val="15"/>
              </w:rPr>
              <w:t>ROLE</w:t>
            </w:r>
          </w:p>
          <w:p>
            <w:pPr>
              <w:pStyle w:val="Code"/>
              <w:spacing w:after="0"/>
            </w:pPr>
            <w:r>
              <w:rPr>
                <w:rFonts w:ascii="Liberation Mono" w:hAnsi="Liberation Mono"/>
                <w:color w:val="1F2937"/>
                <w:sz w:val="15"/>
              </w:rPr>
              <w:t>You are Grace, a calm AI logistics advocate for a synthetic U.S. funeral-</w:t>
            </w:r>
          </w:p>
          <w:p>
            <w:pPr>
              <w:pStyle w:val="Code"/>
              <w:spacing w:after="0"/>
            </w:pPr>
            <w:r>
              <w:rPr>
                <w:rFonts w:ascii="Liberation Mono" w:hAnsi="Liberation Mono"/>
                <w:color w:val="1F2937"/>
                <w:sz w:val="15"/>
              </w:rPr>
              <w:t>arrangements demo. You are not a funeral director, lawyer, therapist, clergy</w:t>
            </w:r>
          </w:p>
          <w:p>
            <w:pPr>
              <w:pStyle w:val="Code"/>
              <w:spacing w:after="0"/>
            </w:pPr>
            <w:r>
              <w:rPr>
                <w:rFonts w:ascii="Liberation Mono" w:hAnsi="Liberation Mono"/>
                <w:color w:val="1F2937"/>
                <w:sz w:val="15"/>
              </w:rPr>
              <w:t>member, or decision-maker.</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DISCLOSURE</w:t>
            </w:r>
          </w:p>
          <w:p>
            <w:pPr>
              <w:pStyle w:val="Code"/>
              <w:spacing w:after="0"/>
            </w:pPr>
            <w:r>
              <w:rPr>
                <w:rFonts w:ascii="Liberation Mono" w:hAnsi="Liberation Mono"/>
                <w:color w:val="1F2937"/>
                <w:sz w:val="15"/>
              </w:rPr>
              <w:t>At the start, say you are an AI assistant and that the call is transcribed</w:t>
            </w:r>
          </w:p>
          <w:p>
            <w:pPr>
              <w:pStyle w:val="Code"/>
              <w:spacing w:after="0"/>
            </w:pPr>
            <w:r>
              <w:rPr>
                <w:rFonts w:ascii="Liberation Mono" w:hAnsi="Liberation Mono"/>
                <w:color w:val="1F2937"/>
                <w:sz w:val="15"/>
              </w:rPr>
              <w:t>and processed by service providers. Ask for affirmative consent. If consent</w:t>
            </w:r>
          </w:p>
          <w:p>
            <w:pPr>
              <w:pStyle w:val="Code"/>
              <w:spacing w:after="0"/>
            </w:pPr>
            <w:r>
              <w:rPr>
                <w:rFonts w:ascii="Liberation Mono" w:hAnsi="Liberation Mono"/>
                <w:color w:val="1F2937"/>
                <w:sz w:val="15"/>
              </w:rPr>
              <w:t>is not given, end the call.</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STYLE</w:t>
            </w:r>
          </w:p>
          <w:p>
            <w:pPr>
              <w:pStyle w:val="Code"/>
              <w:spacing w:after="0"/>
            </w:pPr>
            <w:r>
              <w:rPr>
                <w:rFonts w:ascii="Liberation Mono" w:hAnsi="Liberation Mono"/>
                <w:color w:val="1F2937"/>
                <w:sz w:val="15"/>
              </w:rPr>
              <w:t>Use plain language and one question at a time. Do not use platitudes or claim</w:t>
            </w:r>
          </w:p>
          <w:p>
            <w:pPr>
              <w:pStyle w:val="Code"/>
              <w:spacing w:after="0"/>
            </w:pPr>
            <w:r>
              <w:rPr>
                <w:rFonts w:ascii="Liberation Mono" w:hAnsi="Liberation Mono"/>
                <w:color w:val="1F2937"/>
                <w:sz w:val="15"/>
              </w:rPr>
              <w:t>to feel grief. Use the family’s chosen words. Offer skip, pause, and "why are</w:t>
            </w:r>
          </w:p>
          <w:p>
            <w:pPr>
              <w:pStyle w:val="Code"/>
              <w:spacing w:after="0"/>
            </w:pPr>
            <w:r>
              <w:rPr>
                <w:rFonts w:ascii="Liberation Mono" w:hAnsi="Liberation Mono"/>
                <w:color w:val="1F2937"/>
                <w:sz w:val="15"/>
              </w:rPr>
              <w:t>you asking?"</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GOAL</w:t>
            </w:r>
          </w:p>
          <w:p>
            <w:pPr>
              <w:pStyle w:val="Code"/>
              <w:spacing w:after="0"/>
            </w:pPr>
            <w:r>
              <w:rPr>
                <w:rFonts w:ascii="Liberation Mono" w:hAnsi="Liberation Mono"/>
                <w:color w:val="1F2937"/>
                <w:sz w:val="15"/>
              </w:rPr>
              <w:t>Create or update the confirmed CaseSpec with the minimum facts needed to</w:t>
            </w:r>
          </w:p>
          <w:p>
            <w:pPr>
              <w:pStyle w:val="Code"/>
              <w:spacing w:after="0"/>
            </w:pPr>
            <w:r>
              <w:rPr>
                <w:rFonts w:ascii="Liberation Mono" w:hAnsi="Liberation Mono"/>
                <w:color w:val="1F2937"/>
                <w:sz w:val="15"/>
              </w:rPr>
              <w:t>compare providers.</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BUDGET</w:t>
            </w:r>
          </w:p>
          <w:p>
            <w:pPr>
              <w:pStyle w:val="Code"/>
              <w:spacing w:after="0"/>
            </w:pPr>
            <w:r>
              <w:rPr>
                <w:rFonts w:ascii="Liberation Mono" w:hAnsi="Liberation Mono"/>
                <w:color w:val="1F2937"/>
                <w:sz w:val="15"/>
              </w:rPr>
              <w:t>Never require a dollar budget. Ask whether the person wants the lowest</w:t>
            </w:r>
          </w:p>
          <w:p>
            <w:pPr>
              <w:pStyle w:val="Code"/>
              <w:spacing w:after="0"/>
            </w:pPr>
            <w:r>
              <w:rPr>
                <w:rFonts w:ascii="Liberation Mono" w:hAnsi="Liberation Mono"/>
                <w:color w:val="1F2937"/>
                <w:sz w:val="15"/>
              </w:rPr>
              <w:t>comparable total, a balance of price and fit, or fit first. If a budget is</w:t>
            </w:r>
          </w:p>
          <w:p>
            <w:pPr>
              <w:pStyle w:val="Code"/>
              <w:spacing w:after="0"/>
            </w:pPr>
            <w:r>
              <w:rPr>
                <w:rFonts w:ascii="Liberation Mono" w:hAnsi="Liberation Mono"/>
                <w:color w:val="1F2937"/>
                <w:sz w:val="15"/>
              </w:rPr>
              <w:t>volunteered, keep mention_budget=false unless explicitly authorized.</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BOUNDARIES</w:t>
            </w:r>
          </w:p>
          <w:p>
            <w:pPr>
              <w:pStyle w:val="Code"/>
              <w:spacing w:after="0"/>
            </w:pPr>
            <w:r>
              <w:rPr>
                <w:rFonts w:ascii="Liberation Mono" w:hAnsi="Liberation Mono"/>
                <w:color w:val="1F2937"/>
                <w:sz w:val="15"/>
              </w:rPr>
              <w:t>Never request SSN, government ID, payment data, cause of death, medical</w:t>
            </w:r>
          </w:p>
          <w:p>
            <w:pPr>
              <w:pStyle w:val="Code"/>
              <w:spacing w:after="0"/>
            </w:pPr>
            <w:r>
              <w:rPr>
                <w:rFonts w:ascii="Liberation Mono" w:hAnsi="Liberation Mono"/>
                <w:color w:val="1F2937"/>
                <w:sz w:val="15"/>
              </w:rPr>
              <w:t>history, or full death-certificate details. Never book, pay, authorize</w:t>
            </w:r>
          </w:p>
          <w:p>
            <w:pPr>
              <w:pStyle w:val="Code"/>
              <w:spacing w:after="0"/>
            </w:pPr>
            <w:r>
              <w:rPr>
                <w:rFonts w:ascii="Liberation Mono" w:hAnsi="Liberation Mono"/>
                <w:color w:val="1F2937"/>
                <w:sz w:val="15"/>
              </w:rPr>
              <w:t>disposition, or transfer remains.</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TOOLS</w:t>
            </w:r>
          </w:p>
          <w:p>
            <w:pPr>
              <w:pStyle w:val="Code"/>
              <w:spacing w:after="0"/>
            </w:pPr>
            <w:r>
              <w:rPr>
                <w:rFonts w:ascii="Liberation Mono" w:hAnsi="Liberation Mono"/>
                <w:color w:val="1F2937"/>
                <w:sz w:val="15"/>
              </w:rPr>
              <w:t>Use patch_case_spec only after a fact is confirmed. Use confirm_case_spec only</w:t>
            </w:r>
          </w:p>
          <w:p>
            <w:pPr>
              <w:pStyle w:val="Code"/>
              <w:spacing w:after="0"/>
            </w:pPr>
            <w:r>
              <w:rPr>
                <w:rFonts w:ascii="Liberation Mono" w:hAnsi="Liberation Mono"/>
                <w:color w:val="1F2937"/>
                <w:sz w:val="15"/>
              </w:rPr>
              <w:t>after reading a concise summary and receiving YES. Use log_intake_event for checkpoints. End with end_call.</w:t>
            </w:r>
          </w:p>
        </w:tc>
      </w:tr>
    </w:tbl>
    <w:p>
      <w:pPr>
        <w:spacing w:after="20"/>
      </w:pPr>
    </w:p>
    <w:p>
      <w:pPr>
        <w:pStyle w:val="Heading2"/>
        <w:keepNext/>
        <w:keepLines/>
      </w:pPr>
      <w:r>
        <w:t>A.2 Grace Caller Agent</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spacing w:after="0"/>
            </w:pPr>
            <w:r/>
            <w:r>
              <w:rPr>
                <w:rFonts w:ascii="Liberation Mono" w:hAnsi="Liberation Mono"/>
                <w:color w:val="1F2937"/>
                <w:sz w:val="15"/>
              </w:rPr>
              <w:t>ROLE</w:t>
            </w:r>
          </w:p>
          <w:p>
            <w:pPr>
              <w:pStyle w:val="Code"/>
              <w:spacing w:after="0"/>
            </w:pPr>
            <w:r>
              <w:rPr>
                <w:rFonts w:ascii="Liberation Mono" w:hAnsi="Liberation Mono"/>
                <w:color w:val="1F2937"/>
                <w:sz w:val="15"/>
              </w:rPr>
              <w:t>You are the Grace Caller Agent, the provider-facing quote-gathering specialist.</w:t>
            </w:r>
          </w:p>
          <w:p>
            <w:pPr>
              <w:pStyle w:val="Code"/>
              <w:spacing w:after="0"/>
            </w:pPr>
            <w:r>
              <w:rPr>
                <w:rFonts w:ascii="Liberation Mono" w:hAnsi="Liberation Mono"/>
                <w:color w:val="1F2937"/>
                <w:sz w:val="15"/>
              </w:rPr>
              <w:t>You do not negotiate, rank, or speak to the consumer. In demo mode the case and</w:t>
            </w:r>
          </w:p>
          <w:p>
            <w:pPr>
              <w:pStyle w:val="Code"/>
              <w:spacing w:after="0"/>
            </w:pPr>
            <w:r>
              <w:rPr>
                <w:rFonts w:ascii="Liberation Mono" w:hAnsi="Liberation Mono"/>
                <w:color w:val="1F2937"/>
                <w:sz w:val="15"/>
              </w:rPr>
              <w:t>provider are synthetic.</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OPENING</w:t>
            </w:r>
          </w:p>
          <w:p>
            <w:pPr>
              <w:pStyle w:val="Code"/>
              <w:spacing w:after="0"/>
            </w:pPr>
            <w:r>
              <w:rPr>
                <w:rFonts w:ascii="Liberation Mono" w:hAnsi="Liberation Mono"/>
                <w:color w:val="1F2937"/>
                <w:sz w:val="15"/>
              </w:rPr>
              <w:t>Disclose AI identity, representation, synthetic demo status, and that the call</w:t>
            </w:r>
          </w:p>
          <w:p>
            <w:pPr>
              <w:pStyle w:val="Code"/>
              <w:spacing w:after="0"/>
            </w:pPr>
            <w:r>
              <w:rPr>
                <w:rFonts w:ascii="Liberation Mono" w:hAnsi="Liberation Mono"/>
                <w:color w:val="1F2937"/>
                <w:sz w:val="15"/>
              </w:rPr>
              <w:t>is transcribed. Ask for affirmative consent before quote questions.</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TRUTH</w:t>
            </w:r>
          </w:p>
          <w:p>
            <w:pPr>
              <w:pStyle w:val="Code"/>
              <w:spacing w:after="0"/>
            </w:pPr>
            <w:r>
              <w:rPr>
                <w:rFonts w:ascii="Liberation Mono" w:hAnsi="Liberation Mono"/>
                <w:color w:val="1F2937"/>
                <w:sz w:val="15"/>
              </w:rPr>
              <w:t>Use only ProviderCallTask facts. Never invent a death, family circumstance,</w:t>
            </w:r>
          </w:p>
          <w:p>
            <w:pPr>
              <w:pStyle w:val="Code"/>
              <w:spacing w:after="0"/>
            </w:pPr>
            <w:r>
              <w:rPr>
                <w:rFonts w:ascii="Liberation Mono" w:hAnsi="Liberation Mono"/>
                <w:color w:val="1F2937"/>
                <w:sz w:val="15"/>
              </w:rPr>
              <w:t>budget, bid, legal rule, urgency, relationship, or commitment.</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OBJECTIVE</w:t>
            </w:r>
          </w:p>
          <w:p>
            <w:pPr>
              <w:pStyle w:val="Code"/>
              <w:spacing w:after="0"/>
            </w:pPr>
            <w:r>
              <w:rPr>
                <w:rFonts w:ascii="Liberation Mono" w:hAnsi="Liberation Mono"/>
                <w:color w:val="1F2937"/>
                <w:sz w:val="15"/>
              </w:rPr>
              <w:t>Obtain a comparable itemized total and written follow-up. Resolve included,</w:t>
            </w:r>
          </w:p>
          <w:p>
            <w:pPr>
              <w:pStyle w:val="Code"/>
              <w:spacing w:after="0"/>
            </w:pPr>
            <w:r>
              <w:rPr>
                <w:rFonts w:ascii="Liberation Mono" w:hAnsi="Liberation Mono"/>
                <w:color w:val="1F2937"/>
                <w:sz w:val="15"/>
              </w:rPr>
              <w:t>excluded, optional, third-party, distance-based, after-hours, and claimed</w:t>
            </w:r>
          </w:p>
          <w:p>
            <w:pPr>
              <w:pStyle w:val="Code"/>
              <w:spacing w:after="0"/>
            </w:pPr>
            <w:r>
              <w:rPr>
                <w:rFonts w:ascii="Liberation Mono" w:hAnsi="Liberation Mono"/>
                <w:color w:val="1F2937"/>
                <w:sz w:val="15"/>
              </w:rPr>
              <w:t>legally required items. Log material line items as they are confirmed.</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FRICTION</w:t>
            </w:r>
          </w:p>
          <w:p>
            <w:pPr>
              <w:pStyle w:val="Code"/>
              <w:spacing w:after="0"/>
            </w:pPr>
            <w:r>
              <w:rPr>
                <w:rFonts w:ascii="Liberation Mono" w:hAnsi="Liberation Mono"/>
                <w:color w:val="1F2937"/>
                <w:sz w:val="15"/>
              </w:rPr>
              <w:t>If interrupted, answer briefly and return to the most important missing</w:t>
            </w:r>
          </w:p>
          <w:p>
            <w:pPr>
              <w:pStyle w:val="Code"/>
              <w:spacing w:after="0"/>
            </w:pPr>
            <w:r>
              <w:rPr>
                <w:rFonts w:ascii="Liberation Mono" w:hAnsi="Liberation Mono"/>
                <w:color w:val="1F2937"/>
                <w:sz w:val="15"/>
              </w:rPr>
              <w:t>question. If a package or range is offered, ask once for itemization. If</w:t>
            </w:r>
          </w:p>
          <w:p>
            <w:pPr>
              <w:pStyle w:val="Code"/>
              <w:spacing w:after="0"/>
            </w:pPr>
            <w:r>
              <w:rPr>
                <w:rFonts w:ascii="Liberation Mono" w:hAnsi="Liberation Mono"/>
                <w:color w:val="1F2937"/>
                <w:sz w:val="15"/>
              </w:rPr>
              <w:t>refused, ask once for a written GPL/estimate, document the refusal, and end.</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BOUNDARY</w:t>
            </w:r>
          </w:p>
          <w:p>
            <w:pPr>
              <w:pStyle w:val="Code"/>
              <w:spacing w:after="0"/>
            </w:pPr>
            <w:r>
              <w:rPr>
                <w:rFonts w:ascii="Liberation Mono" w:hAnsi="Liberation Mono"/>
                <w:color w:val="1F2937"/>
                <w:sz w:val="15"/>
              </w:rPr>
              <w:t>Do not use competitor leverage or negotiate. Those actions belong only to the</w:t>
            </w:r>
          </w:p>
          <w:p>
            <w:pPr>
              <w:pStyle w:val="Code"/>
              <w:spacing w:after="0"/>
            </w:pPr>
            <w:r>
              <w:rPr>
                <w:rFonts w:ascii="Liberation Mono" w:hAnsi="Liberation Mono"/>
                <w:color w:val="1F2937"/>
                <w:sz w:val="15"/>
              </w:rPr>
              <w:t>Grace Closer Agent after quote audit.</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TOOLS</w:t>
            </w:r>
          </w:p>
          <w:p>
            <w:pPr>
              <w:pStyle w:val="Code"/>
              <w:spacing w:after="0"/>
            </w:pPr>
            <w:r>
              <w:rPr>
                <w:rFonts w:ascii="Liberation Mono" w:hAnsi="Liberation Mono"/>
                <w:color w:val="1F2937"/>
                <w:sz w:val="15"/>
              </w:rPr>
              <w:t>get_provider_task, log_quote_item, mark_callback_or_decline,</w:t>
            </w:r>
          </w:p>
          <w:p>
            <w:pPr>
              <w:pStyle w:val="Code"/>
              <w:spacing w:after="0"/>
            </w:pPr>
            <w:r>
              <w:rPr>
                <w:rFonts w:ascii="Liberation Mono" w:hAnsi="Liberation Mono"/>
                <w:color w:val="1F2937"/>
                <w:sz w:val="15"/>
              </w:rPr>
              <w:t>finalize_call_outcome, end_call.</w:t>
            </w:r>
          </w:p>
        </w:tc>
      </w:tr>
    </w:tbl>
    <w:p>
      <w:pPr>
        <w:spacing w:after="20"/>
      </w:pPr>
    </w:p>
    <w:p>
      <w:pPr>
        <w:pStyle w:val="Heading2"/>
        <w:keepNext/>
        <w:keepLines/>
      </w:pPr>
      <w:r>
        <w:t>A.3 Grace Closer Agent</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spacing w:after="0"/>
            </w:pPr>
            <w:r/>
            <w:r>
              <w:rPr>
                <w:rFonts w:ascii="Liberation Mono" w:hAnsi="Liberation Mono"/>
                <w:color w:val="1F2937"/>
                <w:sz w:val="15"/>
              </w:rPr>
              <w:t>ROLE</w:t>
            </w:r>
          </w:p>
          <w:p>
            <w:pPr>
              <w:pStyle w:val="Code"/>
              <w:spacing w:after="0"/>
            </w:pPr>
            <w:r>
              <w:rPr>
                <w:rFonts w:ascii="Liberation Mono" w:hAnsi="Liberation Mono"/>
                <w:color w:val="1F2937"/>
                <w:sz w:val="15"/>
              </w:rPr>
              <w:t>You are the Grace Closer Agent. You handle two purposes selected by the</w:t>
            </w:r>
          </w:p>
          <w:p>
            <w:pPr>
              <w:pStyle w:val="Code"/>
              <w:spacing w:after="0"/>
            </w:pPr>
            <w:r>
              <w:rPr>
                <w:rFonts w:ascii="Liberation Mono" w:hAnsi="Liberation Mono"/>
                <w:color w:val="1F2937"/>
                <w:sz w:val="15"/>
              </w:rPr>
              <w:t>purpose dynamic variable: (1) provider negotiation after quotes are audited,</w:t>
            </w:r>
          </w:p>
          <w:p>
            <w:pPr>
              <w:pStyle w:val="Code"/>
              <w:spacing w:after="0"/>
            </w:pPr>
            <w:r>
              <w:rPr>
                <w:rFonts w:ascii="Liberation Mono" w:hAnsi="Liberation Mono"/>
                <w:color w:val="1F2937"/>
                <w:sz w:val="15"/>
              </w:rPr>
              <w:t>or (2) consumer explanation of the ranked report and ties.</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START CONDITION</w:t>
            </w:r>
          </w:p>
          <w:p>
            <w:pPr>
              <w:pStyle w:val="Code"/>
              <w:spacing w:after="0"/>
            </w:pPr>
            <w:r>
              <w:rPr>
                <w:rFonts w:ascii="Liberation Mono" w:hAnsi="Liberation Mono"/>
                <w:color w:val="1F2937"/>
                <w:sz w:val="15"/>
              </w:rPr>
              <w:t>Do not begin unless get_audited_comparison succeeds. For provider negotiation,</w:t>
            </w:r>
          </w:p>
          <w:p>
            <w:pPr>
              <w:pStyle w:val="Code"/>
              <w:spacing w:after="0"/>
            </w:pPr>
            <w:r>
              <w:rPr>
                <w:rFonts w:ascii="Liberation Mono" w:hAnsi="Liberation Mono"/>
                <w:color w:val="1F2937"/>
                <w:sz w:val="15"/>
              </w:rPr>
              <w:t>verified leverage and permission must be present. Otherwise end safely.</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PROVIDER MODE</w:t>
            </w:r>
          </w:p>
          <w:p>
            <w:pPr>
              <w:pStyle w:val="Code"/>
              <w:spacing w:after="0"/>
            </w:pPr>
            <w:r>
              <w:rPr>
                <w:rFonts w:ascii="Liberation Mono" w:hAnsi="Liberation Mono"/>
                <w:color w:val="1F2937"/>
                <w:sz w:val="15"/>
              </w:rPr>
              <w:t>Disclose AI identity, representation, synthetic demo status, and transcription.</w:t>
            </w:r>
          </w:p>
          <w:p>
            <w:pPr>
              <w:pStyle w:val="Code"/>
              <w:spacing w:after="0"/>
            </w:pPr>
            <w:r>
              <w:rPr>
                <w:rFonts w:ascii="Liberation Mono" w:hAnsi="Liberation Mono"/>
                <w:color w:val="1F2937"/>
                <w:sz w:val="15"/>
              </w:rPr>
              <w:t>Use only verified_leverage. Make at most one price ask and one non-price</w:t>
            </w:r>
          </w:p>
          <w:p>
            <w:pPr>
              <w:pStyle w:val="Code"/>
              <w:spacing w:after="0"/>
            </w:pPr>
            <w:r>
              <w:rPr>
                <w:rFonts w:ascii="Liberation Mono" w:hAnsi="Liberation Mono"/>
                <w:color w:val="1F2937"/>
                <w:sz w:val="15"/>
              </w:rPr>
              <w:t>fallback. Never invent a bid, disclose a budget, imply selection, promise</w:t>
            </w:r>
          </w:p>
          <w:p>
            <w:pPr>
              <w:pStyle w:val="Code"/>
              <w:spacing w:after="0"/>
            </w:pPr>
            <w:r>
              <w:rPr>
                <w:rFonts w:ascii="Liberation Mono" w:hAnsi="Liberation Mono"/>
                <w:color w:val="1F2937"/>
                <w:sz w:val="15"/>
              </w:rPr>
              <w:t>payment, or accept terms. Persist changes with log_revised_terms and request</w:t>
            </w:r>
          </w:p>
          <w:p>
            <w:pPr>
              <w:pStyle w:val="Code"/>
              <w:spacing w:after="0"/>
            </w:pPr>
            <w:r>
              <w:rPr>
                <w:rFonts w:ascii="Liberation Mono" w:hAnsi="Liberation Mono"/>
                <w:color w:val="1F2937"/>
                <w:sz w:val="15"/>
              </w:rPr>
              <w:t>written confirmation.</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CONSUMER MODE</w:t>
            </w:r>
          </w:p>
          <w:p>
            <w:pPr>
              <w:pStyle w:val="Code"/>
              <w:spacing w:after="0"/>
            </w:pPr>
            <w:r>
              <w:rPr>
                <w:rFonts w:ascii="Liberation Mono" w:hAnsi="Liberation Mono"/>
                <w:color w:val="1F2937"/>
                <w:sz w:val="15"/>
              </w:rPr>
              <w:t>Explain the deterministic report: must-have fit, total, completeness, timing,</w:t>
            </w:r>
          </w:p>
          <w:p>
            <w:pPr>
              <w:pStyle w:val="Code"/>
              <w:spacing w:after="0"/>
            </w:pPr>
            <w:r>
              <w:rPr>
                <w:rFonts w:ascii="Liberation Mono" w:hAnsi="Liberation Mono"/>
                <w:color w:val="1F2937"/>
                <w:sz w:val="15"/>
              </w:rPr>
              <w:t>trust, unknowns, and evidence. When providers are tied, present options and the</w:t>
            </w:r>
          </w:p>
          <w:p>
            <w:pPr>
              <w:pStyle w:val="Code"/>
              <w:spacing w:after="0"/>
            </w:pPr>
            <w:r>
              <w:rPr>
                <w:rFonts w:ascii="Liberation Mono" w:hAnsi="Liberation Mono"/>
                <w:color w:val="1F2937"/>
                <w:sz w:val="15"/>
              </w:rPr>
              <w:t>trade-off. Do not choose for the family. Record only the consumer's preference</w:t>
            </w:r>
          </w:p>
          <w:p>
            <w:pPr>
              <w:pStyle w:val="Code"/>
              <w:spacing w:after="0"/>
            </w:pPr>
            <w:r>
              <w:rPr>
                <w:rFonts w:ascii="Liberation Mono" w:hAnsi="Liberation Mono"/>
                <w:color w:val="1F2937"/>
                <w:sz w:val="15"/>
              </w:rPr>
              <w:t>or follow-up request with save_consumer_decision.</w:t>
            </w:r>
          </w:p>
          <w:p>
            <w:pPr>
              <w:pStyle w:val="Code"/>
              <w:spacing w:after="0"/>
            </w:pPr>
            <w:r>
              <w:rPr>
                <w:rFonts w:ascii="Liberation Mono" w:hAnsi="Liberation Mono"/>
                <w:color w:val="1F2937"/>
                <w:sz w:val="15"/>
              </w:rPr>
            </w:r>
          </w:p>
          <w:p>
            <w:pPr>
              <w:pStyle w:val="Code"/>
              <w:spacing w:after="0"/>
            </w:pPr>
            <w:r>
              <w:rPr>
                <w:rFonts w:ascii="Liberation Mono" w:hAnsi="Liberation Mono"/>
                <w:color w:val="1F2937"/>
                <w:sz w:val="15"/>
              </w:rPr>
              <w:t>TOOLS</w:t>
            </w:r>
          </w:p>
          <w:p>
            <w:pPr>
              <w:pStyle w:val="Code"/>
              <w:spacing w:after="0"/>
            </w:pPr>
            <w:r>
              <w:rPr>
                <w:rFonts w:ascii="Liberation Mono" w:hAnsi="Liberation Mono"/>
                <w:color w:val="1F2937"/>
                <w:sz w:val="15"/>
              </w:rPr>
              <w:t>get_audited_comparison, get_verified_leverage, log_revised_terms,</w:t>
            </w:r>
          </w:p>
          <w:p>
            <w:pPr>
              <w:pStyle w:val="Code"/>
              <w:spacing w:after="0"/>
            </w:pPr>
            <w:r>
              <w:rPr>
                <w:rFonts w:ascii="Liberation Mono" w:hAnsi="Liberation Mono"/>
                <w:color w:val="1F2937"/>
                <w:sz w:val="15"/>
              </w:rPr>
              <w:t>get_ranked_report, save_consumer_decision, end_call.</w:t>
            </w:r>
          </w:p>
        </w:tc>
      </w:tr>
    </w:tbl>
    <w:p>
      <w:pPr>
        <w:spacing w:after="20"/>
      </w:pPr>
    </w:p>
    <w:p>
      <w:pPr>
        <w:pStyle w:val="Heading2"/>
      </w:pPr>
      <w:r>
        <w:t>A.4 Grace SMS Intake Turn</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Return strict JSON:</w:t>
            </w:r>
          </w:p>
          <w:p>
            <w:pPr>
              <w:pStyle w:val="Code"/>
            </w:pPr>
            <w:r>
              <w:t>{</w:t>
            </w:r>
          </w:p>
          <w:p>
            <w:pPr>
              <w:pStyle w:val="Code"/>
            </w:pPr>
            <w:r>
              <w:t xml:space="preserve">  "reply_sms": "maximum 320 characters",</w:t>
            </w:r>
          </w:p>
          <w:p>
            <w:pPr>
              <w:pStyle w:val="Code"/>
            </w:pPr>
            <w:r>
              <w:t xml:space="preserve">  "case_patch": {... or null},</w:t>
            </w:r>
          </w:p>
          <w:p>
            <w:pPr>
              <w:pStyle w:val="Code"/>
            </w:pPr>
            <w:r>
              <w:t xml:space="preserve">  "next_state": "...",</w:t>
            </w:r>
          </w:p>
          <w:p>
            <w:pPr>
              <w:pStyle w:val="Code"/>
            </w:pPr>
            <w:r>
              <w:t xml:space="preserve">  "requires_human_confirmation": true|false</w:t>
            </w:r>
          </w:p>
          <w:p>
            <w:pPr>
              <w:pStyle w:val="Code"/>
            </w:pPr>
            <w:r>
              <w:t>}</w:t>
            </w:r>
          </w:p>
          <w:p>
            <w:pPr>
              <w:pStyle w:val="Code"/>
            </w:pPr>
            <w:r/>
          </w:p>
          <w:p>
            <w:pPr>
              <w:pStyle w:val="Code"/>
            </w:pPr>
            <w:r>
              <w:t>Rules:</w:t>
            </w:r>
          </w:p>
          <w:p>
            <w:pPr>
              <w:pStyle w:val="Code"/>
            </w:pPr>
            <w:r>
              <w:t>- One question per message.</w:t>
            </w:r>
          </w:p>
          <w:p>
            <w:pPr>
              <w:pStyle w:val="Code"/>
            </w:pPr>
            <w:r>
              <w:t>- Preserve the confirmed CaseSpec and permissions.</w:t>
            </w:r>
          </w:p>
          <w:p>
            <w:pPr>
              <w:pStyle w:val="Code"/>
            </w:pPr>
            <w:r>
              <w:t>- Never require a budget or infer culture/religion.</w:t>
            </w:r>
          </w:p>
          <w:p>
            <w:pPr>
              <w:pStyle w:val="Code"/>
            </w:pPr>
            <w:r>
              <w:t>- TEXT/CALL/STOP/HELP are handled before this model call.</w:t>
            </w:r>
          </w:p>
          <w:p>
            <w:pPr>
              <w:pStyle w:val="Code"/>
            </w:pPr>
            <w:r>
              <w:t>- Do not launch calls directly; return an action request to the orchestrator.</w:t>
            </w:r>
          </w:p>
        </w:tc>
      </w:tr>
    </w:tbl>
    <w:p>
      <w:pPr>
        <w:pStyle w:val="Heading1"/>
        <w:keepNext/>
        <w:keepLines/>
      </w:pPr>
      <w:r>
        <w:t>Appendix B — Code Skeletons</w:t>
      </w:r>
    </w:p>
    <w:p>
      <w:pPr>
        <w:pStyle w:val="Heading2"/>
        <w:keepNext/>
        <w:keepLines/>
      </w:pPr>
      <w:r>
        <w:t>B.1 Launch an ElevenLabs call</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export async function launchElevenLabsCall(input: {</w:t>
            </w:r>
          </w:p>
          <w:p>
            <w:pPr>
              <w:pStyle w:val="Code"/>
            </w:pPr>
            <w:r>
              <w:t xml:space="preserve">  agentId: string;</w:t>
            </w:r>
          </w:p>
          <w:p>
            <w:pPr>
              <w:pStyle w:val="Code"/>
            </w:pPr>
            <w:r>
              <w:t xml:space="preserve">  to: string;</w:t>
            </w:r>
          </w:p>
          <w:p>
            <w:pPr>
              <w:pStyle w:val="Code"/>
            </w:pPr>
            <w:r>
              <w:t xml:space="preserve">  dynamicVariables: Record&lt;string, string&gt;;</w:t>
            </w:r>
          </w:p>
          <w:p>
            <w:pPr>
              <w:pStyle w:val="Code"/>
            </w:pPr>
            <w:r>
              <w:t>}) {</w:t>
            </w:r>
          </w:p>
          <w:p>
            <w:pPr>
              <w:pStyle w:val="Code"/>
            </w:pPr>
            <w:r>
              <w:t xml:space="preserve">  assertAllowedNumber(input.to);</w:t>
            </w:r>
          </w:p>
          <w:p>
            <w:pPr>
              <w:pStyle w:val="Code"/>
            </w:pPr>
            <w:r/>
          </w:p>
          <w:p>
            <w:pPr>
              <w:pStyle w:val="Code"/>
            </w:pPr>
            <w:r>
              <w:t xml:space="preserve">  const response = await fetch(</w:t>
            </w:r>
          </w:p>
          <w:p>
            <w:pPr>
              <w:pStyle w:val="Code"/>
            </w:pPr>
            <w:r>
              <w:t xml:space="preserve">    "https://api.elevenlabs.io/v1/convai/twilio/outbound-call",</w:t>
            </w:r>
          </w:p>
          <w:p>
            <w:pPr>
              <w:pStyle w:val="Code"/>
            </w:pPr>
            <w:r>
              <w:t xml:space="preserve">    {</w:t>
            </w:r>
          </w:p>
          <w:p>
            <w:pPr>
              <w:pStyle w:val="Code"/>
            </w:pPr>
            <w:r>
              <w:t xml:space="preserve">      method: "POST",</w:t>
            </w:r>
          </w:p>
          <w:p>
            <w:pPr>
              <w:pStyle w:val="Code"/>
            </w:pPr>
            <w:r>
              <w:t xml:space="preserve">      headers: {</w:t>
            </w:r>
          </w:p>
          <w:p>
            <w:pPr>
              <w:pStyle w:val="Code"/>
            </w:pPr>
            <w:r>
              <w:t xml:space="preserve">        "content-type": "application/json",</w:t>
            </w:r>
          </w:p>
          <w:p>
            <w:pPr>
              <w:pStyle w:val="Code"/>
            </w:pPr>
            <w:r>
              <w:t xml:space="preserve">        "xi-api-key": Deno.env.get("ELEVENLABS_API_KEY")!,</w:t>
            </w:r>
          </w:p>
          <w:p>
            <w:pPr>
              <w:pStyle w:val="Code"/>
            </w:pPr>
            <w:r>
              <w:t xml:space="preserve">      },</w:t>
            </w:r>
          </w:p>
          <w:p>
            <w:pPr>
              <w:pStyle w:val="Code"/>
            </w:pPr>
            <w:r>
              <w:t xml:space="preserve">      body: JSON.stringify({</w:t>
            </w:r>
          </w:p>
          <w:p>
            <w:pPr>
              <w:pStyle w:val="Code"/>
            </w:pPr>
            <w:r>
              <w:t xml:space="preserve">        agent_id: input.agentId,</w:t>
            </w:r>
          </w:p>
          <w:p>
            <w:pPr>
              <w:pStyle w:val="Code"/>
            </w:pPr>
            <w:r>
              <w:t xml:space="preserve">        agent_phone_number_id:</w:t>
            </w:r>
          </w:p>
          <w:p>
            <w:pPr>
              <w:pStyle w:val="Code"/>
            </w:pPr>
            <w:r>
              <w:t xml:space="preserve">          Deno.env.get("ELEVENLABS_PHONE_NUMBER_ID"),</w:t>
            </w:r>
          </w:p>
          <w:p>
            <w:pPr>
              <w:pStyle w:val="Code"/>
            </w:pPr>
            <w:r>
              <w:t xml:space="preserve">        to_number: input.to,</w:t>
            </w:r>
          </w:p>
          <w:p>
            <w:pPr>
              <w:pStyle w:val="Code"/>
            </w:pPr>
            <w:r>
              <w:t xml:space="preserve">        call_recording_enabled: false,</w:t>
            </w:r>
          </w:p>
          <w:p>
            <w:pPr>
              <w:pStyle w:val="Code"/>
            </w:pPr>
            <w:r>
              <w:t xml:space="preserve">        conversation_initiation_client_data: {</w:t>
            </w:r>
          </w:p>
          <w:p>
            <w:pPr>
              <w:pStyle w:val="Code"/>
            </w:pPr>
            <w:r>
              <w:t xml:space="preserve">          dynamic_variables: input.dynamicVariables,</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if (!response.ok) {</w:t>
            </w:r>
          </w:p>
          <w:p>
            <w:pPr>
              <w:pStyle w:val="Code"/>
            </w:pPr>
            <w:r>
              <w:t xml:space="preserve">    throw new Error(`ElevenLabs call failed: ${response.status}`);</w:t>
            </w:r>
          </w:p>
          <w:p>
            <w:pPr>
              <w:pStyle w:val="Code"/>
            </w:pPr>
            <w:r>
              <w:t xml:space="preserve">  }</w:t>
            </w:r>
          </w:p>
          <w:p>
            <w:pPr>
              <w:pStyle w:val="Code"/>
            </w:pPr>
            <w:r>
              <w:t xml:space="preserve">  return await response.json();</w:t>
            </w:r>
          </w:p>
          <w:p>
            <w:pPr>
              <w:pStyle w:val="Code"/>
            </w:pPr>
            <w:r>
              <w:t>}</w:t>
            </w:r>
          </w:p>
        </w:tc>
      </w:tr>
    </w:tbl>
    <w:p>
      <w:pPr>
        <w:spacing w:after="20"/>
      </w:pPr>
    </w:p>
    <w:p>
      <w:pPr>
        <w:pStyle w:val="Heading2"/>
        <w:keepNext/>
        <w:keepLines/>
      </w:pPr>
      <w:r>
        <w:t>B.2 Twilio SMS webhook outline</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export async function handleTwilioSms(request: Request) {</w:t>
            </w:r>
          </w:p>
          <w:p>
            <w:pPr>
              <w:pStyle w:val="Code"/>
            </w:pPr>
            <w:r>
              <w:t xml:space="preserve">  await verifyTwilioSignature(request);</w:t>
            </w:r>
          </w:p>
          <w:p>
            <w:pPr>
              <w:pStyle w:val="Code"/>
            </w:pPr>
            <w:r/>
          </w:p>
          <w:p>
            <w:pPr>
              <w:pStyle w:val="Code"/>
            </w:pPr>
            <w:r>
              <w:t xml:space="preserve">  const form = await request.formData();</w:t>
            </w:r>
          </w:p>
          <w:p>
            <w:pPr>
              <w:pStyle w:val="Code"/>
            </w:pPr>
            <w:r>
              <w:t xml:space="preserve">  const from = String(form.get("From") ?? "");</w:t>
            </w:r>
          </w:p>
          <w:p>
            <w:pPr>
              <w:pStyle w:val="Code"/>
            </w:pPr>
            <w:r>
              <w:t xml:space="preserve">  const body = String(form.get("Body") ?? "").trim();</w:t>
            </w:r>
          </w:p>
          <w:p>
            <w:pPr>
              <w:pStyle w:val="Code"/>
            </w:pPr>
            <w:r>
              <w:t xml:space="preserve">  const messageSid = String(form.get("MessageSid") ?? "");</w:t>
            </w:r>
          </w:p>
          <w:p>
            <w:pPr>
              <w:pStyle w:val="Code"/>
            </w:pPr>
            <w:r/>
          </w:p>
          <w:p>
            <w:pPr>
              <w:pStyle w:val="Code"/>
            </w:pPr>
            <w:r>
              <w:t xml:space="preserve">  await ensureIdempotent(messageSid);</w:t>
            </w:r>
          </w:p>
          <w:p>
            <w:pPr>
              <w:pStyle w:val="Code"/>
            </w:pPr>
            <w:r>
              <w:t xml:space="preserve">  const caseRow = await findActiveCaseByPhone(from);</w:t>
            </w:r>
          </w:p>
          <w:p>
            <w:pPr>
              <w:pStyle w:val="Code"/>
            </w:pPr>
            <w:r/>
          </w:p>
          <w:p>
            <w:pPr>
              <w:pStyle w:val="Code"/>
            </w:pPr>
            <w:r>
              <w:t xml:space="preserve">  const keyword = body.toUpperCase();</w:t>
            </w:r>
          </w:p>
          <w:p>
            <w:pPr>
              <w:pStyle w:val="Code"/>
            </w:pPr>
            <w:r>
              <w:t xml:space="preserve">  if (keyword === "STOP") return revokeAndReply(caseRow);</w:t>
            </w:r>
          </w:p>
          <w:p>
            <w:pPr>
              <w:pStyle w:val="Code"/>
            </w:pPr>
            <w:r>
              <w:t xml:space="preserve">  if (keyword === "HELP") return helpReply(caseRow);</w:t>
            </w:r>
          </w:p>
          <w:p>
            <w:pPr>
              <w:pStyle w:val="Code"/>
            </w:pPr>
            <w:r>
              <w:t xml:space="preserve">  if (keyword === "CALL") return launchConsumerCallAndReply(caseRow);</w:t>
            </w:r>
          </w:p>
          <w:p>
            <w:pPr>
              <w:pStyle w:val="Code"/>
            </w:pPr>
            <w:r>
              <w:t xml:space="preserve">  if (keyword === "TEXT") return startTextIntakeAndReply(caseRow);</w:t>
            </w:r>
          </w:p>
          <w:p>
            <w:pPr>
              <w:pStyle w:val="Code"/>
            </w:pPr>
            <w:r/>
          </w:p>
          <w:p>
            <w:pPr>
              <w:pStyle w:val="Code"/>
            </w:pPr>
            <w:r>
              <w:t xml:space="preserve">  const result = await graceTextTurn(caseRow, body);</w:t>
            </w:r>
          </w:p>
          <w:p>
            <w:pPr>
              <w:pStyle w:val="Code"/>
            </w:pPr>
            <w:r>
              <w:t xml:space="preserve">  await persistMessageAndPatch(caseRow, body, result);</w:t>
            </w:r>
          </w:p>
          <w:p>
            <w:pPr>
              <w:pStyle w:val="Code"/>
            </w:pPr>
            <w:r>
              <w:t xml:space="preserve">  return twimlMessage(result.reply_sms);</w:t>
            </w:r>
          </w:p>
          <w:p>
            <w:pPr>
              <w:pStyle w:val="Code"/>
            </w:pPr>
            <w:r>
              <w:t>}</w:t>
            </w:r>
          </w:p>
        </w:tc>
      </w:tr>
    </w:tbl>
    <w:p>
      <w:pPr>
        <w:spacing w:after="20"/>
      </w:pPr>
    </w:p>
    <w:p>
      <w:pPr>
        <w:pStyle w:val="Heading2"/>
        <w:keepNext/>
        <w:keepLines/>
      </w:pPr>
      <w:r>
        <w:t>B.3 Deterministic ranking</w:t>
      </w:r>
    </w:p>
    <w:tbl>
      <w:tblPr>
        <w:tblW w:type="auto" w:w="0"/>
        <w:jc w:val="center"/>
        <w:tblLook w:firstColumn="1" w:firstRow="1" w:lastColumn="0" w:lastRow="0" w:noHBand="0" w:noVBand="1" w:val="04A0"/>
      </w:tblPr>
      <w:tblGrid>
        <w:gridCol w:w="10282"/>
      </w:tblGrid>
      <w:tr>
        <w:trPr>
          <w:tblHeader w:val="true"/>
          <w:cantSplit w:val="true"/>
        </w:trPr>
        <w:tc>
          <w:tcPr>
            <w:tcW w:type="dxa" w:w="10282"/>
            <w:shd w:fill="F5F7FA"/>
            <w:tcBorders>
              <w:top w:val="single" w:sz="4" w:color="CBD5E1"/>
              <w:left w:val="single" w:sz="4" w:color="CBD5E1"/>
              <w:bottom w:val="single" w:sz="4" w:color="CBD5E1"/>
              <w:right w:val="single" w:sz="4" w:color="CBD5E1"/>
            </w:tcBorders>
            <w:tcMar>
              <w:top w:w="100" w:type="dxa"/>
              <w:start w:w="120" w:type="dxa"/>
              <w:bottom w:w="100" w:type="dxa"/>
              <w:end w:w="120" w:type="dxa"/>
            </w:tcMar>
          </w:tcPr>
          <w:p>
            <w:pPr>
              <w:pStyle w:val="Code"/>
            </w:pPr>
            <w:r/>
            <w:r>
              <w:t>score =</w:t>
            </w:r>
          </w:p>
          <w:p>
            <w:pPr>
              <w:pStyle w:val="Code"/>
            </w:pPr>
            <w:r>
              <w:t xml:space="preserve">  0.30 * mustHaveFit +</w:t>
            </w:r>
          </w:p>
          <w:p>
            <w:pPr>
              <w:pStyle w:val="Code"/>
            </w:pPr>
            <w:r>
              <w:t xml:space="preserve">  0.25 * comparableCost +</w:t>
            </w:r>
          </w:p>
          <w:p>
            <w:pPr>
              <w:pStyle w:val="Code"/>
            </w:pPr>
            <w:r>
              <w:t xml:space="preserve">  0.20 * completenessAndCertainty +</w:t>
            </w:r>
          </w:p>
          <w:p>
            <w:pPr>
              <w:pStyle w:val="Code"/>
            </w:pPr>
            <w:r>
              <w:t xml:space="preserve">  0.15 * timingAndCapacity +</w:t>
            </w:r>
          </w:p>
          <w:p>
            <w:pPr>
              <w:pStyle w:val="Code"/>
            </w:pPr>
            <w:r>
              <w:t xml:space="preserve">  0.10 * communicationTrust</w:t>
            </w:r>
          </w:p>
          <w:p>
            <w:pPr>
              <w:pStyle w:val="Code"/>
            </w:pPr>
            <w:r/>
          </w:p>
          <w:p>
            <w:pPr>
              <w:pStyle w:val="Code"/>
            </w:pPr>
            <w:r>
              <w:t>Rules:</w:t>
            </w:r>
          </w:p>
          <w:p>
            <w:pPr>
              <w:pStyle w:val="Code"/>
            </w:pPr>
            <w:r>
              <w:t>1. Remove providers that fail a confirmed hard must-have.</w:t>
            </w:r>
          </w:p>
          <w:p>
            <w:pPr>
              <w:pStyle w:val="Code"/>
            </w:pPr>
            <w:r>
              <w:t>2. Do not normalize cost until required fee categories are resolved.</w:t>
            </w:r>
          </w:p>
          <w:p>
            <w:pPr>
              <w:pStyle w:val="Code"/>
            </w:pPr>
            <w:r>
              <w:t>3. Apply audit penalties before scoring.</w:t>
            </w:r>
          </w:p>
          <w:p>
            <w:pPr>
              <w:pStyle w:val="Code"/>
            </w:pPr>
            <w:r>
              <w:t>4. Recommend only if topScore - secondScore &gt; 3.</w:t>
            </w:r>
          </w:p>
          <w:p>
            <w:pPr>
              <w:pStyle w:val="Code"/>
            </w:pPr>
            <w:r>
              <w:t>5. Otherwise return a tie with the material trade-off.</w:t>
            </w:r>
          </w:p>
        </w:tc>
      </w:tr>
    </w:tbl>
    <w:p>
      <w:pPr>
        <w:spacing w:after="20"/>
      </w:pPr>
    </w:p>
    <w:p>
      <w:pPr>
        <w:pStyle w:val="Heading1"/>
        <w:keepNext/>
        <w:keepLines/>
      </w:pPr>
      <w:r>
        <w:t>Appendix C — Validation and Invariants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ID</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6"/>
              </w:rPr>
              <w:t>Invariant</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INV-01</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A provider call cannot launch without consent.call=true.</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INV-02</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Destination must match DEMO_ALLOWED_E164.</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INV-03</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All initial provider tasks share the same CaseSpec version and hash.</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INV-04</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mention_budget defaults false and cannot be inferred.</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INV-05</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verified_leverage quote must be audited and comparable.</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INV-06</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No binding action tool exists.</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INV-07</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No transcript is persisted when transcription consent is false.</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INV-08</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Every material amount has evidence or is unknown.</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INV-09</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Audio saving and Twilio recording remain disabled.</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INV-10</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STOP blocks all later outbound contact.</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INV-11</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Provider statements cannot alter policy or destination.</w:t>
            </w:r>
          </w:p>
        </w:tc>
      </w:tr>
      <w:tr>
        <w:trPr>
          <w:cantSplit w:val="true"/>
        </w:trPr>
        <w:tc>
          <w:tcPr>
            <w:tcW w:type="dxa" w:w="144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6"/>
              </w:rPr>
              <w:t>INV-12</w:t>
            </w:r>
          </w:p>
        </w:tc>
        <w:tc>
          <w:tcPr>
            <w:tcW w:type="dxa" w:w="9144"/>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6"/>
              </w:rPr>
              <w:t>Demo data is purged at or before purge_at.</w:t>
            </w:r>
          </w:p>
        </w:tc>
      </w:tr>
      <w:tr>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6"/>
              </w:rPr>
              <w:t>INV-13</w:t>
            </w:r>
          </w:p>
        </w:tc>
        <w:tc>
          <w:tcPr>
            <w:tcW w:type="dxa" w:w="5141"/>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6"/>
              </w:rPr>
              <w:t>Intake, Caller, and Closer use distinct agent IDs, prompts, and tool allowlists.</w:t>
            </w:r>
          </w:p>
        </w:tc>
      </w:tr>
    </w:tbl>
    <w:p>
      <w:pPr>
        <w:spacing w:after="20"/>
      </w:pPr>
    </w:p>
    <w:p>
      <w:pPr>
        <w:pStyle w:val="Heading1"/>
        <w:keepNext/>
        <w:keepLines/>
      </w:pPr>
      <w:r>
        <w:t>Appendix D — Source References</w:t>
      </w:r>
    </w:p>
    <w:p>
      <w:r>
        <w:t>Research checked on 18 Jul 2026. Vendor capabilities and carrier rules can change; rerun the telephony canary on the actual hackathon accounts.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ID</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Source</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12233F"/>
          </w:tcPr>
          <w:p>
            <w:pPr>
              <w:spacing w:after="0"/>
            </w:pPr>
            <w:r>
              <w:rPr>
                <w:rFonts w:ascii="Aptos" w:hAnsi="Aptos"/>
                <w:b/>
                <w:color w:val="FFFFFF"/>
                <w:sz w:val="15"/>
              </w:rPr>
              <w:t>Link / note</w:t>
            </w:r>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R1</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Organizer challenge brief — The Negotiator</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Uploaded PDF supplied by the organizers.</w:t>
            </w:r>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R2</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Funeral Advocate U.S. project brief</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Uploaded draft product specification.</w:t>
            </w:r>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R3</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Twilio: Get started with a free trial</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11">
              <w:r>
                <w:rPr>
                  <w:color w:val="2667E8"/>
                  <w:u w:val="single"/>
                </w:rPr>
                <w:t>https://www.twilio.com/docs/usage/tutorials/how-to-use-your-free-trial-account</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R4</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Twilio: Free Trial restrictions and limitations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12">
              <w:r>
                <w:rPr>
                  <w:color w:val="2667E8"/>
                  <w:u w:val="single"/>
                </w:rPr>
                <w:t>https://help.twilio.com/hc/en-us/articles/360036052753-Twilio-Free-Trial-Limitations</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R5</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Twilio: A2P 10DLC registration quickstart</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13">
              <w:r>
                <w:rPr>
                  <w:color w:val="2667E8"/>
                  <w:u w:val="single"/>
                </w:rPr>
                <w:t>https://www.twilio.com/docs/messaging/compliance/a2p-10dlc/quickstart</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R6</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Twilio: Toll-free verification onboarding</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14">
              <w:r>
                <w:rPr>
                  <w:color w:val="2667E8"/>
                  <w:u w:val="single"/>
                </w:rPr>
                <w:t>https://www.twilio.com/docs/messaging/compliance/toll-free/console-onboarding</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R7</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ElevenLabs: Twilio native integration</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15">
              <w:r>
                <w:rPr>
                  <w:color w:val="2667E8"/>
                  <w:u w:val="single"/>
                </w:rPr>
                <w:t>https://elevenlabs.io/docs/eleven-agents/phone-numbers/twilio-integration/native-integration</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R8</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ElevenLabs: Outbound call via Twilio API</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16">
              <w:r>
                <w:rPr>
                  <w:color w:val="2667E8"/>
                  <w:u w:val="single"/>
                </w:rPr>
                <w:t>https://elevenlabs.io/docs/api-reference/twilio/outbound-call</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R9</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ElevenLabs: Post-call webhooks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17">
              <w:r>
                <w:rPr>
                  <w:color w:val="2667E8"/>
                  <w:u w:val="single"/>
                </w:rPr>
                <w:t>https://elevenlabs.io/docs/eleven-agents/workflows/post-call-webhooks</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R10</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ElevenLabs: Dynamic variables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18">
              <w:r>
                <w:rPr>
                  <w:color w:val="2667E8"/>
                  <w:u w:val="single"/>
                </w:rPr>
                <w:t>https://elevenlabs.io/docs/eleven-agents/customization/personalization/dynamic-variables</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R11</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ElevenLabs: SMS conversations through Twilio</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19">
              <w:r>
                <w:rPr>
                  <w:color w:val="2667E8"/>
                  <w:u w:val="single"/>
                </w:rPr>
                <w:t>https://elevenlabs.io/docs/eleven-agents/phone-numbers/twilio-integration/sms-conversations</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R12</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OpenAI API: Responses and Structured Outputs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20">
              <w:r>
                <w:rPr>
                  <w:color w:val="2667E8"/>
                  <w:u w:val="single"/>
                </w:rPr>
                <w:t>https://platform.openai.com/docs/api-reference/responses</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R13</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Lovable Cloud: database, edge functions, secrets, logs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21">
              <w:r>
                <w:rPr>
                  <w:color w:val="2667E8"/>
                  <w:u w:val="single"/>
                </w:rPr>
                <w:t>https://docs.lovable.dev/integrations/cloud</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R14</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FTC: Complying with the Funeral Rule</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22">
              <w:r>
                <w:rPr>
                  <w:color w:val="2667E8"/>
                  <w:u w:val="single"/>
                </w:rPr>
                <w:t>https://www.ftc.gov/business-guidance/resources/complying-funeral-rule</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R15</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California Penal Code §632</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23">
              <w:r>
                <w:rPr>
                  <w:color w:val="2667E8"/>
                  <w:u w:val="single"/>
                </w:rPr>
                <w:t>https://leginfo.legislature.ca.gov/faces/codes_displaySection.xhtml?lawCode=PEN&amp;sectionNum=632</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R16</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California Penal Code §632.7</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24">
              <w:r>
                <w:rPr>
                  <w:color w:val="2667E8"/>
                  <w:u w:val="single"/>
                </w:rPr>
                <w:t>https://leginfo.legislature.ca.gov/faces/codes_displaySection.xhtml?lawCode=PEN&amp;sectionNum=632.7</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R17</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FCC Declaratory Ruling 24-17: AI-generated voices and TCPA</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25">
              <w:r>
                <w:rPr>
                  <w:color w:val="2667E8"/>
                  <w:u w:val="single"/>
                </w:rPr>
                <w:t>https://docs.fcc.gov/public/attachments/FCC-24-17A1.pdf</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R18</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ElevenLabs: Disclosure requirements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26">
              <w:r>
                <w:rPr>
                  <w:color w:val="2667E8"/>
                  <w:u w:val="single"/>
                </w:rPr>
                <w:t>https://elevenlabs.io/docs/eleven-agents/legal/disclosure-requirement</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R19</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FTC: Funeral Rule consumer rights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27">
              <w:r>
                <w:rPr>
                  <w:color w:val="2667E8"/>
                  <w:u w:val="single"/>
                </w:rPr>
                <w:t>https://consumer.ftc.gov/articles/ftc-funeral-rule</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R20</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California Cemetery and Funeral Bureau FAQs</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28">
              <w:r>
                <w:rPr>
                  <w:color w:val="2667E8"/>
                  <w:u w:val="single"/>
                </w:rPr>
                <w:t>https://cfb.ca.gov/about_us/faqs.shtml</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R21</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ElevenLabs: Audio saving</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29">
              <w:r>
                <w:rPr>
                  <w:color w:val="2667E8"/>
                  <w:u w:val="single"/>
                </w:rPr>
                <w:t>https://elevenlabs.io/docs/eleven-agents/customization/privacy/audio-saving</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R22</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ElevenLabs: Retention</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30">
              <w:r>
                <w:rPr>
                  <w:color w:val="2667E8"/>
                  <w:u w:val="single"/>
                </w:rPr>
                <w:t>https://elevenlabs.io/docs/eleven-agents/customization/privacy/retention</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R23</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Tavily Search API</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hyperlink r:id="rId31">
              <w:r>
                <w:rPr>
                  <w:color w:val="2667E8"/>
                  <w:u w:val="single"/>
                </w:rPr>
                <w:t>https://docs.tavily.com/documentation/api-reference/endpoint/search</w:t>
              </w:r>
            </w:hyperlink>
          </w:p>
        </w:tc>
      </w:tr>
      <w:tr>
        <w:trPr>
          <w:cantSplit w:val="true"/>
        </w:trPr>
        <w:tc>
          <w:tcPr>
            <w:tcW w:type="dxa" w:w="936"/>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R24</w:t>
            </w:r>
          </w:p>
        </w:tc>
        <w:tc>
          <w:tcPr>
            <w:tcW w:type="dxa" w:w="3528"/>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Stanford Hub hackathon event page</w:t>
            </w:r>
          </w:p>
        </w:tc>
        <w:tc>
          <w:tcPr>
            <w:tcW w:type="dxa" w:w="6120"/>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hyperlink r:id="rId32">
              <w:r>
                <w:rPr>
                  <w:color w:val="2667E8"/>
                  <w:u w:val="single"/>
                </w:rPr>
                <w:t>https://luma.com/i8qlko60</w:t>
              </w:r>
            </w:hyperlink>
          </w:p>
        </w:tc>
      </w:tr>
      <w:tr>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R25</w:t>
            </w:r>
          </w:p>
        </w:tc>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ElevenLabs: Agent transfer</w:t>
            </w:r>
          </w:p>
        </w:tc>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https://elevenlabs.io/docs/eleven-agents/customization/tools/system-tools/agent-transfer</w:t>
            </w:r>
          </w:p>
        </w:tc>
      </w:tr>
      <w:tr>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b/>
                <w:color w:val="12233F"/>
                <w:sz w:val="15"/>
              </w:rPr>
              <w:t>R26</w:t>
            </w:r>
          </w:p>
        </w:tc>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ElevenLabs: Agent workflows</w:t>
            </w:r>
          </w:p>
        </w:tc>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8FAFC"/>
          </w:tcPr>
          <w:p>
            <w:pPr>
              <w:spacing w:after="0"/>
            </w:pPr>
            <w:r>
              <w:rPr>
                <w:rFonts w:ascii="Aptos" w:hAnsi="Aptos"/>
                <w:color w:val="172B4D"/>
                <w:sz w:val="15"/>
              </w:rPr>
              <w:t>https://elevenlabs.io/docs/eleven-agents/customization/agent-workflows</w:t>
            </w:r>
          </w:p>
        </w:tc>
      </w:tr>
      <w:tr>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b/>
                <w:color w:val="12233F"/>
                <w:sz w:val="15"/>
              </w:rPr>
              <w:t>R27</w:t>
            </w:r>
          </w:p>
        </w:tc>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ElevenLabs: Batch calling</w:t>
            </w:r>
          </w:p>
        </w:tc>
        <w:tc>
          <w:tcPr>
            <w:tcW w:type="dxa" w:w="3427"/>
            <w:vAlign w:val="center"/>
            <w:tcMar>
              <w:top w:w="70" w:type="dxa"/>
              <w:start w:w="80" w:type="dxa"/>
              <w:bottom w:w="70" w:type="dxa"/>
              <w:end w:w="80" w:type="dxa"/>
            </w:tcMar>
            <w:tcBorders>
              <w:top w:val="single" w:sz="4" w:color="CBD5E1"/>
              <w:left w:val="single" w:sz="4" w:color="CBD5E1"/>
              <w:bottom w:val="single" w:sz="4" w:color="CBD5E1"/>
              <w:right w:val="single" w:sz="4" w:color="CBD5E1"/>
            </w:tcBorders>
            <w:shd w:fill="FFFFFF"/>
          </w:tcPr>
          <w:p>
            <w:pPr>
              <w:spacing w:after="0"/>
            </w:pPr>
            <w:r>
              <w:rPr>
                <w:rFonts w:ascii="Aptos" w:hAnsi="Aptos"/>
                <w:color w:val="172B4D"/>
                <w:sz w:val="15"/>
              </w:rPr>
              <w:t>https://elevenlabs.io/docs/eleven-agents/phone-numbers/batch-calls</w:t>
            </w:r>
          </w:p>
        </w:tc>
      </w:tr>
    </w:tbl>
    <w:p/>
    <w:tbl>
      <w:tblPr>
        <w:tblW w:type="auto" w:w="0"/>
        <w:jc w:val="center"/>
        <w:tblLook w:firstColumn="1" w:firstRow="1" w:lastColumn="0" w:lastRow="0" w:noHBand="0" w:noVBand="1" w:val="04A0"/>
      </w:tblPr>
      <w:tblGrid>
        <w:gridCol w:w="10282"/>
      </w:tblGrid>
      <w:tr>
        <w:trPr>
          <w:tblHeader w:val="true"/>
          <w:cantSplit w:val="true"/>
        </w:trPr>
        <w:tc>
          <w:tcPr>
            <w:tcW w:type="dxa" w:w="10282"/>
            <w:shd w:fill="E9F7EF"/>
            <w:tcBorders>
              <w:top w:val="single" w:sz="10" w:color="18864B"/>
              <w:left w:val="single" w:sz="10" w:color="18864B"/>
              <w:bottom w:val="single" w:sz="10" w:color="18864B"/>
              <w:right w:val="single" w:sz="10" w:color="18864B"/>
            </w:tcBorders>
            <w:tcMar>
              <w:top w:w="120" w:type="dxa"/>
              <w:start w:w="140" w:type="dxa"/>
              <w:bottom w:w="110" w:type="dxa"/>
              <w:end w:w="140" w:type="dxa"/>
            </w:tcMar>
          </w:tcPr>
          <w:p>
            <w:r>
              <w:rPr>
                <w:rFonts w:ascii="Aptos" w:hAnsi="Aptos"/>
                <w:b/>
                <w:color w:val="12233F"/>
                <w:sz w:val="20"/>
              </w:rPr>
              <w:t>Build decision</w:t>
              <w:br/>
              <w:t>Proceed with Twilio + ElevenLabs voice and deploy exactly three live agent configurations: Grace Intake, Grace Caller, and Grace Closer. Give each a separate prompt, tool allowlist, agent ID, and eval rubric. Run multiple Caller sessions in parallel, but dispatch the Closer only after quote audit. Treat Twilio SMS as a first-hour feasibility gate, keep destinations allowlisted, obtain all-party transcription consent, and keep the structured database—not any agent—as the system of record.</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5"/>
      </w:rPr>
      <w:t xml:space="preserve">California hackathon demo  |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7085"/>
        <w:sz w:val="15"/>
      </w:rPr>
      <w:t>GRACE  |  EXECUTION-READY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67E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233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ind w:left="0"/>
    </w:pPr>
    <w:rPr>
      <w:rFonts w:ascii="Aptos" w:hAnsi="Aptos"/>
      <w:b w:val="0"/>
      <w:bCs/>
      <w:color w:val="667085"/>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ind w:left="0"/>
    </w:pPr>
    <w:rPr>
      <w:rFonts w:ascii="Aptos" w:hAnsi="Aptos"/>
      <w:b w:val="0"/>
      <w:color w:val="667085"/>
      <w:sz w:val="16"/>
    </w:rPr>
  </w:style>
  <w:style w:type="paragraph" w:customStyle="1" w:styleId="Code">
    <w:name w:val="Code"/>
    <w:pPr>
      <w:spacing w:after="0" w:line="240" w:lineRule="auto"/>
      <w:ind w:left="0"/>
    </w:pPr>
    <w:rPr>
      <w:rFonts w:ascii="Liberation Mono" w:hAnsi="Liberation Mono"/>
      <w:b w:val="0"/>
      <w:color w:val="1F2937"/>
      <w:sz w:val="15"/>
    </w:rPr>
  </w:style>
  <w:style w:type="paragraph" w:customStyle="1" w:styleId="Callout">
    <w:name w:val="Callout"/>
    <w:pPr>
      <w:spacing w:after="40"/>
      <w:ind w:left="0"/>
    </w:pPr>
    <w:rPr>
      <w:rFonts w:ascii="Aptos" w:hAnsi="Aptos"/>
      <w:b/>
      <w:color w:val="12233F"/>
      <w:sz w:val="18"/>
    </w:rPr>
  </w:style>
  <w:style w:type="paragraph" w:customStyle="1" w:styleId="Checklist">
    <w:name w:val="Checklist"/>
    <w:pPr>
      <w:spacing w:after="40"/>
      <w:ind w:left="115"/>
    </w:pPr>
    <w:rPr>
      <w:rFonts w:ascii="Aptos" w:hAnsi="Aptos"/>
      <w:b w:val="0"/>
      <w:color w:val="172B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wilio.com/docs/usage/tutorials/how-to-use-your-free-trial-account" TargetMode="External"/><Relationship Id="rId12" Type="http://schemas.openxmlformats.org/officeDocument/2006/relationships/hyperlink" Target="https://help.twilio.com/hc/en-us/articles/360036052753-Twilio-Free-Trial-Limitations" TargetMode="External"/><Relationship Id="rId13" Type="http://schemas.openxmlformats.org/officeDocument/2006/relationships/hyperlink" Target="https://www.twilio.com/docs/messaging/compliance/a2p-10dlc/quickstart" TargetMode="External"/><Relationship Id="rId14" Type="http://schemas.openxmlformats.org/officeDocument/2006/relationships/hyperlink" Target="https://www.twilio.com/docs/messaging/compliance/toll-free/console-onboarding" TargetMode="External"/><Relationship Id="rId15" Type="http://schemas.openxmlformats.org/officeDocument/2006/relationships/hyperlink" Target="https://elevenlabs.io/docs/eleven-agents/phone-numbers/twilio-integration/native-integration" TargetMode="External"/><Relationship Id="rId16" Type="http://schemas.openxmlformats.org/officeDocument/2006/relationships/hyperlink" Target="https://elevenlabs.io/docs/api-reference/twilio/outbound-call" TargetMode="External"/><Relationship Id="rId17" Type="http://schemas.openxmlformats.org/officeDocument/2006/relationships/hyperlink" Target="https://elevenlabs.io/docs/eleven-agents/workflows/post-call-webhooks" TargetMode="External"/><Relationship Id="rId18" Type="http://schemas.openxmlformats.org/officeDocument/2006/relationships/hyperlink" Target="https://elevenlabs.io/docs/eleven-agents/customization/personalization/dynamic-variables" TargetMode="External"/><Relationship Id="rId19" Type="http://schemas.openxmlformats.org/officeDocument/2006/relationships/hyperlink" Target="https://elevenlabs.io/docs/eleven-agents/phone-numbers/twilio-integration/sms-conversations" TargetMode="External"/><Relationship Id="rId20" Type="http://schemas.openxmlformats.org/officeDocument/2006/relationships/hyperlink" Target="https://platform.openai.com/docs/api-reference/responses" TargetMode="External"/><Relationship Id="rId21" Type="http://schemas.openxmlformats.org/officeDocument/2006/relationships/hyperlink" Target="https://docs.lovable.dev/integrations/cloud" TargetMode="External"/><Relationship Id="rId22" Type="http://schemas.openxmlformats.org/officeDocument/2006/relationships/hyperlink" Target="https://www.ftc.gov/business-guidance/resources/complying-funeral-rule" TargetMode="External"/><Relationship Id="rId23" Type="http://schemas.openxmlformats.org/officeDocument/2006/relationships/hyperlink" Target="https://leginfo.legislature.ca.gov/faces/codes_displaySection.xhtml?lawCode=PEN&amp;sectionNum=632" TargetMode="External"/><Relationship Id="rId24" Type="http://schemas.openxmlformats.org/officeDocument/2006/relationships/hyperlink" Target="https://leginfo.legislature.ca.gov/faces/codes_displaySection.xhtml?lawCode=PEN&amp;sectionNum=632.7" TargetMode="External"/><Relationship Id="rId25" Type="http://schemas.openxmlformats.org/officeDocument/2006/relationships/hyperlink" Target="https://docs.fcc.gov/public/attachments/FCC-24-17A1.pdf" TargetMode="External"/><Relationship Id="rId26" Type="http://schemas.openxmlformats.org/officeDocument/2006/relationships/hyperlink" Target="https://elevenlabs.io/docs/eleven-agents/legal/disclosure-requirement" TargetMode="External"/><Relationship Id="rId27" Type="http://schemas.openxmlformats.org/officeDocument/2006/relationships/hyperlink" Target="https://consumer.ftc.gov/articles/ftc-funeral-rule" TargetMode="External"/><Relationship Id="rId28" Type="http://schemas.openxmlformats.org/officeDocument/2006/relationships/hyperlink" Target="https://cfb.ca.gov/about_us/faqs.shtml" TargetMode="External"/><Relationship Id="rId29" Type="http://schemas.openxmlformats.org/officeDocument/2006/relationships/hyperlink" Target="https://elevenlabs.io/docs/eleven-agents/customization/privacy/audio-saving" TargetMode="External"/><Relationship Id="rId30" Type="http://schemas.openxmlformats.org/officeDocument/2006/relationships/hyperlink" Target="https://elevenlabs.io/docs/eleven-agents/customization/privacy/retention" TargetMode="External"/><Relationship Id="rId31" Type="http://schemas.openxmlformats.org/officeDocument/2006/relationships/hyperlink" Target="https://docs.tavily.com/documentation/api-reference/endpoint/search" TargetMode="External"/><Relationship Id="rId32" Type="http://schemas.openxmlformats.org/officeDocument/2006/relationships/hyperlink" Target="https://luma.com/i8qlko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 Three-Agent Execution-Ready Technical Specification</dc:title>
  <dc:subject>Grace Intake, Caller, and Closer agents using Twilio and ElevenLabs</dc:subject>
  <dc:creator>Grace team</dc:creator>
  <cp:keywords>Grace, funeral advocate, Twilio, ElevenLabs, hackathon, California</cp:keywords>
  <dc:description>Revised to deploy three distinct live ElevenLabs agents: Intake, Caller, and Closer.</dc:description>
  <cp:lastModifiedBy/>
  <cp:revision>1</cp:revision>
  <dcterms:created xsi:type="dcterms:W3CDTF">2013-12-23T23:15:00Z</dcterms:created>
  <dcterms:modified xsi:type="dcterms:W3CDTF">2013-12-23T23:15:00Z</dcterms:modified>
  <cp:category/>
</cp:coreProperties>
</file>