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Arial" w:hAnsi="Arial"/>
          <w:b/>
          <w:color w:val="00C4EF"/>
          <w:sz w:val="112"/>
        </w:rPr>
        <w:t>CCDT</w:t>
      </w:r>
    </w:p>
    <w:p>
      <w:pPr>
        <w:spacing w:after="80"/>
        <w:jc w:val="center"/>
      </w:pPr>
      <w:r>
        <w:rPr>
          <w:rFonts w:ascii="Arial" w:hAnsi="Arial"/>
          <w:b/>
          <w:color w:val="E8F4FF"/>
          <w:sz w:val="32"/>
        </w:rPr>
        <w:t>Cognitive Digital Twin for the Cloud Operating System</w:t>
      </w:r>
    </w:p>
    <w:p>
      <w:pPr>
        <w:spacing w:after="800"/>
        <w:jc w:val="center"/>
      </w:pPr>
      <w:r>
        <w:rPr>
          <w:rFonts w:ascii="Arial" w:hAnsi="Arial"/>
          <w:i/>
          <w:color w:val="445A70"/>
          <w:sz w:val="24"/>
        </w:rPr>
        <w:t>Complete Software Architecture &amp; Implementation Blueprint</w:t>
      </w:r>
    </w:p>
    <w:tbl>
      <w:tblPr>
        <w:tblW w:type="auto" w:w="0"/>
        <w:jc w:val="center"/>
        <w:tblLook w:firstColumn="1" w:firstRow="1" w:lastColumn="0" w:lastRow="0" w:noHBand="0" w:noVBand="1" w:val="04A0"/>
      </w:tblPr>
      <w:tblGrid>
        <w:gridCol w:w="5760"/>
      </w:tblGrid>
      <w:tr>
        <w:tc>
          <w:tcPr>
            <w:tcW w:type="dxa" w:w="9360"/>
            <w:shd w:val="clear" w:color="auto" w:fill="001A33"/>
            <w:tcBorders>
              <w:top w:val="single" w:sz="12" w:color="00C4EF" w:space="0"/>
              <w:left w:val="single" w:sz="12" w:color="00C4EF" w:space="0"/>
              <w:bottom w:val="single" w:sz="12" w:color="00C4EF" w:space="0"/>
              <w:right w:val="single" w:sz="12" w:color="00C4EF" w:space="0"/>
            </w:tcBorders>
          </w:tcPr>
          <w:p>
            <w:pPr>
              <w:spacing w:before="100" w:after="100"/>
              <w:jc w:val="center"/>
            </w:pPr>
            <w:r>
              <w:rPr>
                <w:rFonts w:ascii="Arial" w:hAnsi="Arial"/>
                <w:b/>
                <w:color w:val="00C4EF"/>
                <w:sz w:val="20"/>
              </w:rPr>
              <w:t>eBPF Kernel Observability</w:t>
            </w:r>
          </w:p>
        </w:tc>
      </w:tr>
    </w:tbl>
    <w:p>
      <w:pPr>
        <w:spacing w:after="80"/>
      </w:pPr>
    </w:p>
    <w:tbl>
      <w:tblPr>
        <w:tblW w:type="auto" w:w="0"/>
        <w:jc w:val="center"/>
        <w:tblLook w:firstColumn="1" w:firstRow="1" w:lastColumn="0" w:lastRow="0" w:noHBand="0" w:noVBand="1" w:val="04A0"/>
      </w:tblPr>
      <w:tblGrid>
        <w:gridCol w:w="5760"/>
      </w:tblGrid>
      <w:tr>
        <w:tc>
          <w:tcPr>
            <w:tcW w:type="dxa" w:w="9360"/>
            <w:shd w:val="clear" w:color="auto" w:fill="1A0033"/>
            <w:tcBorders>
              <w:top w:val="single" w:sz="12" w:color="7B3DD5" w:space="0"/>
              <w:left w:val="single" w:sz="12" w:color="7B3DD5" w:space="0"/>
              <w:bottom w:val="single" w:sz="12" w:color="7B3DD5" w:space="0"/>
              <w:right w:val="single" w:sz="12" w:color="7B3DD5" w:space="0"/>
            </w:tcBorders>
          </w:tcPr>
          <w:p>
            <w:pPr>
              <w:spacing w:before="100" w:after="100"/>
              <w:jc w:val="center"/>
            </w:pPr>
            <w:r>
              <w:rPr>
                <w:rFonts w:ascii="Arial" w:hAnsi="Arial"/>
                <w:b/>
                <w:color w:val="7B3DD5"/>
                <w:sz w:val="20"/>
              </w:rPr>
              <w:t>Causal Graph Neural Network</w:t>
            </w:r>
          </w:p>
        </w:tc>
      </w:tr>
    </w:tbl>
    <w:p>
      <w:pPr>
        <w:spacing w:after="80"/>
      </w:pPr>
    </w:p>
    <w:tbl>
      <w:tblPr>
        <w:tblW w:type="auto" w:w="0"/>
        <w:jc w:val="center"/>
        <w:tblLook w:firstColumn="1" w:firstRow="1" w:lastColumn="0" w:lastRow="0" w:noHBand="0" w:noVBand="1" w:val="04A0"/>
      </w:tblPr>
      <w:tblGrid>
        <w:gridCol w:w="5760"/>
      </w:tblGrid>
      <w:tr>
        <w:tc>
          <w:tcPr>
            <w:tcW w:type="dxa" w:w="9360"/>
            <w:shd w:val="clear" w:color="auto" w:fill="001A0D"/>
            <w:tcBorders>
              <w:top w:val="single" w:sz="12" w:color="00CC7F" w:space="0"/>
              <w:left w:val="single" w:sz="12" w:color="00CC7F" w:space="0"/>
              <w:bottom w:val="single" w:sz="12" w:color="00CC7F" w:space="0"/>
              <w:right w:val="single" w:sz="12" w:color="00CC7F" w:space="0"/>
            </w:tcBorders>
          </w:tcPr>
          <w:p>
            <w:pPr>
              <w:spacing w:before="100" w:after="100"/>
              <w:jc w:val="center"/>
            </w:pPr>
            <w:r>
              <w:rPr>
                <w:rFonts w:ascii="Arial" w:hAnsi="Arial"/>
                <w:b/>
                <w:color w:val="00CC7F"/>
                <w:sz w:val="20"/>
              </w:rPr>
              <w:t>OPA + RL Guardian Layer</w:t>
            </w:r>
          </w:p>
        </w:tc>
      </w:tr>
    </w:tbl>
    <w:p>
      <w:pPr>
        <w:spacing w:after="80"/>
      </w:pPr>
    </w:p>
    <w:tbl>
      <w:tblPr>
        <w:tblW w:type="auto" w:w="0"/>
        <w:jc w:val="center"/>
        <w:tblLook w:firstColumn="1" w:firstRow="1" w:lastColumn="0" w:lastRow="0" w:noHBand="0" w:noVBand="1" w:val="04A0"/>
      </w:tblPr>
      <w:tblGrid>
        <w:gridCol w:w="5760"/>
      </w:tblGrid>
      <w:tr>
        <w:tc>
          <w:tcPr>
            <w:tcW w:type="dxa" w:w="9360"/>
            <w:shd w:val="clear" w:color="auto" w:fill="1A0D00"/>
            <w:tcBorders>
              <w:top w:val="single" w:sz="12" w:color="E57A00" w:space="0"/>
              <w:left w:val="single" w:sz="12" w:color="E57A00" w:space="0"/>
              <w:bottom w:val="single" w:sz="12" w:color="E57A00" w:space="0"/>
              <w:right w:val="single" w:sz="12" w:color="E57A00" w:space="0"/>
            </w:tcBorders>
          </w:tcPr>
          <w:p>
            <w:pPr>
              <w:spacing w:before="100" w:after="100"/>
              <w:jc w:val="center"/>
            </w:pPr>
            <w:r>
              <w:rPr>
                <w:rFonts w:ascii="Arial" w:hAnsi="Arial"/>
                <w:b/>
                <w:color w:val="E57A00"/>
                <w:sz w:val="20"/>
              </w:rPr>
              <w:t>LLM Co-Pilot Interface</w:t>
            </w:r>
          </w:p>
        </w:tc>
      </w:tr>
    </w:tbl>
    <w:p>
      <w:pPr>
        <w:spacing w:after="80"/>
      </w:pPr>
    </w:p>
    <w:p>
      <w:pPr>
        <w:spacing w:before="600"/>
        <w:jc w:val="center"/>
      </w:pPr>
      <w:r>
        <w:rPr>
          <w:rFonts w:ascii="Arial" w:hAnsi="Arial"/>
          <w:color w:val="445A70"/>
          <w:sz w:val="18"/>
        </w:rPr>
        <w:t>Version 1.0  ·  March 2026  ·  CONFIDENTIAL</w:t>
      </w:r>
    </w:p>
    <w:p>
      <w:r>
        <w:br w:type="page"/>
      </w:r>
    </w:p>
    <w:p>
      <w:pPr>
        <w:spacing w:before="360" w:after="120"/>
        <w:pBdr>
          <w:bottom w:val="single" w:sz="6" w:space="1" w:color="00C4EF"/>
        </w:pBdr>
      </w:pPr>
      <w:r>
        <w:rPr>
          <w:rFonts w:ascii="Arial" w:hAnsi="Arial"/>
          <w:b/>
          <w:color w:val="00C4EF"/>
          <w:sz w:val="36"/>
        </w:rPr>
        <w:t>1. Executive Summary</w:t>
      </w:r>
    </w:p>
    <w:p>
      <w:pPr>
        <w:spacing w:after="160"/>
      </w:pPr>
      <w:r>
        <w:rPr>
          <w:rFonts w:ascii="Arial" w:hAnsi="Arial"/>
          <w:b w:val="0"/>
          <w:i w:val="0"/>
          <w:sz w:val="20"/>
        </w:rPr>
        <w:t>The Cognitive Digital Twin for the Cloud Operating System (CCDT) is a Level-4 Autonomous AIOps Security Platform that runs as a supervisory intelligence layer alongside Kubernetes. It transforms reactive cloud operations into a predictive, self-healing, and self-defending environment by unifying kernel-level observability, causal AI reasoning, safety-constrained autonomous remediation, and a natural-language Co-Pilot interface.</w:t>
      </w:r>
    </w:p>
    <w:p>
      <w:pPr>
        <w:spacing w:before="200" w:after="120"/>
      </w:pPr>
      <w:r>
        <w:rPr>
          <w:rFonts w:ascii="Arial" w:hAnsi="Arial"/>
          <w:b/>
          <w:color w:val="7B3DD5"/>
          <w:sz w:val="26"/>
        </w:rPr>
        <w:t>Core Differentiators vs Traditional AIOps</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030810"/>
          </w:tcPr>
          <w:p>
            <w:pPr>
              <w:spacing w:before="60" w:after="60"/>
            </w:pPr>
            <w:r>
              <w:rPr>
                <w:rFonts w:ascii="Arial" w:hAnsi="Arial"/>
                <w:b/>
                <w:color w:val="FFFFFF"/>
                <w:sz w:val="18"/>
              </w:rPr>
              <w:t>Dimension</w:t>
            </w:r>
          </w:p>
        </w:tc>
        <w:tc>
          <w:tcPr>
            <w:tcW w:type="dxa" w:w="4608"/>
            <w:shd w:val="clear" w:color="auto" w:fill="030810"/>
          </w:tcPr>
          <w:p>
            <w:pPr>
              <w:spacing w:before="60" w:after="60"/>
            </w:pPr>
            <w:r>
              <w:rPr>
                <w:rFonts w:ascii="Arial" w:hAnsi="Arial"/>
                <w:b/>
                <w:color w:val="FFFFFF"/>
                <w:sz w:val="18"/>
              </w:rPr>
              <w:t>Traditional AIOps</w:t>
            </w:r>
          </w:p>
        </w:tc>
        <w:tc>
          <w:tcPr>
            <w:tcW w:type="dxa" w:w="3168"/>
            <w:shd w:val="clear" w:color="auto" w:fill="030810"/>
          </w:tcPr>
          <w:p>
            <w:pPr>
              <w:spacing w:before="60" w:after="60"/>
            </w:pPr>
            <w:r>
              <w:rPr>
                <w:rFonts w:ascii="Arial" w:hAnsi="Arial"/>
                <w:b/>
                <w:color w:val="FFFFFF"/>
                <w:sz w:val="18"/>
              </w:rPr>
              <w:t>CCDT</w:t>
            </w:r>
          </w:p>
        </w:tc>
      </w:tr>
      <w:tr>
        <w:tc>
          <w:tcPr>
            <w:tcW w:type="dxa" w:w="2880"/>
            <w:shd w:val="clear" w:color="auto" w:fill="FFFFFF"/>
          </w:tcPr>
          <w:p>
            <w:pPr>
              <w:spacing w:before="40" w:after="40"/>
            </w:pPr>
            <w:r>
              <w:rPr>
                <w:rFonts w:ascii="Arial" w:hAnsi="Arial"/>
                <w:sz w:val="18"/>
              </w:rPr>
              <w:t>Observability</w:t>
            </w:r>
          </w:p>
        </w:tc>
        <w:tc>
          <w:tcPr>
            <w:tcW w:type="dxa" w:w="4608"/>
            <w:shd w:val="clear" w:color="auto" w:fill="FFFFFF"/>
          </w:tcPr>
          <w:p>
            <w:pPr>
              <w:spacing w:before="40" w:after="40"/>
            </w:pPr>
            <w:r>
              <w:rPr>
                <w:rFonts w:ascii="Arial" w:hAnsi="Arial"/>
                <w:sz w:val="18"/>
              </w:rPr>
              <w:t>Application-level metrics only, sidecar overhead</w:t>
            </w:r>
          </w:p>
        </w:tc>
        <w:tc>
          <w:tcPr>
            <w:tcW w:type="dxa" w:w="3168"/>
            <w:shd w:val="clear" w:color="auto" w:fill="FFFFFF"/>
          </w:tcPr>
          <w:p>
            <w:pPr>
              <w:spacing w:before="40" w:after="40"/>
            </w:pPr>
            <w:r>
              <w:rPr>
                <w:rFonts w:ascii="Arial" w:hAnsi="Arial"/>
                <w:sz w:val="18"/>
              </w:rPr>
              <w:t>eBPF kernel-level, zero overhead, no sidecars</w:t>
            </w:r>
          </w:p>
        </w:tc>
      </w:tr>
      <w:tr>
        <w:tc>
          <w:tcPr>
            <w:tcW w:type="dxa" w:w="2880"/>
            <w:shd w:val="clear" w:color="auto" w:fill="F0F6FC"/>
          </w:tcPr>
          <w:p>
            <w:pPr>
              <w:spacing w:before="40" w:after="40"/>
            </w:pPr>
            <w:r>
              <w:rPr>
                <w:rFonts w:ascii="Arial" w:hAnsi="Arial"/>
                <w:sz w:val="18"/>
              </w:rPr>
              <w:t>Reasoning</w:t>
            </w:r>
          </w:p>
        </w:tc>
        <w:tc>
          <w:tcPr>
            <w:tcW w:type="dxa" w:w="4608"/>
            <w:shd w:val="clear" w:color="auto" w:fill="F0F6FC"/>
          </w:tcPr>
          <w:p>
            <w:pPr>
              <w:spacing w:before="40" w:after="40"/>
            </w:pPr>
            <w:r>
              <w:rPr>
                <w:rFonts w:ascii="Arial" w:hAnsi="Arial"/>
                <w:sz w:val="18"/>
              </w:rPr>
              <w:t>Correlation-only, alert fatigue</w:t>
            </w:r>
          </w:p>
        </w:tc>
        <w:tc>
          <w:tcPr>
            <w:tcW w:type="dxa" w:w="3168"/>
            <w:shd w:val="clear" w:color="auto" w:fill="F0F6FC"/>
          </w:tcPr>
          <w:p>
            <w:pPr>
              <w:spacing w:before="40" w:after="40"/>
            </w:pPr>
            <w:r>
              <w:rPr>
                <w:rFonts w:ascii="Arial" w:hAnsi="Arial"/>
                <w:sz w:val="18"/>
              </w:rPr>
              <w:t>Causal GNN — root cause + attack/fault distinction</w:t>
            </w:r>
          </w:p>
        </w:tc>
      </w:tr>
      <w:tr>
        <w:tc>
          <w:tcPr>
            <w:tcW w:type="dxa" w:w="2880"/>
            <w:shd w:val="clear" w:color="auto" w:fill="FFFFFF"/>
          </w:tcPr>
          <w:p>
            <w:pPr>
              <w:spacing w:before="40" w:after="40"/>
            </w:pPr>
            <w:r>
              <w:rPr>
                <w:rFonts w:ascii="Arial" w:hAnsi="Arial"/>
                <w:sz w:val="18"/>
              </w:rPr>
              <w:t>Autonomy</w:t>
            </w:r>
          </w:p>
        </w:tc>
        <w:tc>
          <w:tcPr>
            <w:tcW w:type="dxa" w:w="4608"/>
            <w:shd w:val="clear" w:color="auto" w:fill="FFFFFF"/>
          </w:tcPr>
          <w:p>
            <w:pPr>
              <w:spacing w:before="40" w:after="40"/>
            </w:pPr>
            <w:r>
              <w:rPr>
                <w:rFonts w:ascii="Arial" w:hAnsi="Arial"/>
                <w:sz w:val="18"/>
              </w:rPr>
              <w:t>Manual remediation, high MTTR</w:t>
            </w:r>
          </w:p>
        </w:tc>
        <w:tc>
          <w:tcPr>
            <w:tcW w:type="dxa" w:w="3168"/>
            <w:shd w:val="clear" w:color="auto" w:fill="FFFFFF"/>
          </w:tcPr>
          <w:p>
            <w:pPr>
              <w:spacing w:before="40" w:after="40"/>
            </w:pPr>
            <w:r>
              <w:rPr>
                <w:rFonts w:ascii="Arial" w:hAnsi="Arial"/>
                <w:sz w:val="18"/>
              </w:rPr>
              <w:t>RL-generated actions, Ghost Preview + OPA safety</w:t>
            </w:r>
          </w:p>
        </w:tc>
      </w:tr>
      <w:tr>
        <w:tc>
          <w:tcPr>
            <w:tcW w:type="dxa" w:w="2880"/>
            <w:shd w:val="clear" w:color="auto" w:fill="F0F6FC"/>
          </w:tcPr>
          <w:p>
            <w:pPr>
              <w:spacing w:before="40" w:after="40"/>
            </w:pPr>
            <w:r>
              <w:rPr>
                <w:rFonts w:ascii="Arial" w:hAnsi="Arial"/>
                <w:sz w:val="18"/>
              </w:rPr>
              <w:t>Explainability</w:t>
            </w:r>
          </w:p>
        </w:tc>
        <w:tc>
          <w:tcPr>
            <w:tcW w:type="dxa" w:w="4608"/>
            <w:shd w:val="clear" w:color="auto" w:fill="F0F6FC"/>
          </w:tcPr>
          <w:p>
            <w:pPr>
              <w:spacing w:before="40" w:after="40"/>
            </w:pPr>
            <w:r>
              <w:rPr>
                <w:rFonts w:ascii="Arial" w:hAnsi="Arial"/>
                <w:sz w:val="18"/>
              </w:rPr>
              <w:t>Black-box alerts</w:t>
            </w:r>
          </w:p>
        </w:tc>
        <w:tc>
          <w:tcPr>
            <w:tcW w:type="dxa" w:w="3168"/>
            <w:shd w:val="clear" w:color="auto" w:fill="F0F6FC"/>
          </w:tcPr>
          <w:p>
            <w:pPr>
              <w:spacing w:before="40" w:after="40"/>
            </w:pPr>
            <w:r>
              <w:rPr>
                <w:rFonts w:ascii="Arial" w:hAnsi="Arial"/>
                <w:sz w:val="18"/>
              </w:rPr>
              <w:t>LLM translates causal graphs to natural language</w:t>
            </w:r>
          </w:p>
        </w:tc>
      </w:tr>
    </w:tbl>
    <w:p>
      <w:pPr>
        <w:spacing w:before="40" w:after="40"/>
      </w:pPr>
    </w:p>
    <w:p>
      <w:r>
        <w:br w:type="page"/>
      </w:r>
    </w:p>
    <w:p>
      <w:pPr>
        <w:spacing w:before="360" w:after="120"/>
        <w:pBdr>
          <w:bottom w:val="single" w:sz="6" w:space="1" w:color="00C4EF"/>
        </w:pBdr>
      </w:pPr>
      <w:r>
        <w:rPr>
          <w:rFonts w:ascii="Arial" w:hAnsi="Arial"/>
          <w:b/>
          <w:color w:val="00C4EF"/>
          <w:sz w:val="36"/>
        </w:rPr>
        <w:t>2. Complete Repository Structure</w:t>
      </w:r>
    </w:p>
    <w:p>
      <w:pPr>
        <w:spacing w:after="120"/>
      </w:pPr>
      <w:r>
        <w:rPr>
          <w:rFonts w:ascii="Arial" w:hAnsi="Arial"/>
          <w:b w:val="0"/>
          <w:i w:val="0"/>
          <w:sz w:val="20"/>
        </w:rPr>
        <w:t>The CCDT monorepo is organized into five top-level workspaces aligned with the four biological layers plus shared infrastructure.</w:t>
      </w:r>
    </w:p>
    <w:p>
      <w:pPr>
        <w:spacing w:after="80"/>
      </w:pPr>
      <w:r>
        <w:rPr>
          <w:rFonts w:ascii="Courier New" w:hAnsi="Courier New"/>
          <w:color w:val="A0D8C0"/>
          <w:sz w:val="15"/>
        </w:rPr>
        <w:br/>
        <w:t>ccdt/</w:t>
        <w:br/>
        <w:t>├── apps/</w:t>
        <w:br/>
        <w:t>│   ├── dashboard/                  ← React 18 + Vite frontend (Layer 4 Co-Pilot UI)</w:t>
        <w:br/>
        <w:t>│   │   ├── src/</w:t>
        <w:br/>
        <w:t>│   │   │   ├── components/</w:t>
        <w:br/>
        <w:t>│   │   │   │   ├── topology/       ← DAG topology map, node cards, edge renderer</w:t>
        <w:br/>
        <w:t>│   │   │   │   ├── intelligence/   ← GNN metrics, causal chain trace</w:t>
        <w:br/>
        <w:t>│   │   │   │   ├── guardian/       ← OPA policy list, RL action cards</w:t>
        <w:br/>
        <w:t>│   │   │   │   ├── copilot/        ← LLM chat interface, quick prompts</w:t>
        <w:br/>
        <w:t>│   │   │   │   ├── ebpf/           ← Kernel event stream, sensor dashboard</w:t>
        <w:br/>
        <w:t>│   │   │   │   ├── incidents/      ← Incident timeline, MTTR tracker</w:t>
        <w:br/>
        <w:t>│   │   │   │   ├── ghost/          ← Ghost Preview simulation modal</w:t>
        <w:br/>
        <w:t>│   │   │   │   └── shared/         ← MetricBar, GlowBadge, Toast, Layout</w:t>
        <w:br/>
        <w:t>│   │   │   ├── stores/             ← Zustand state (nodes, alerts, incidents)</w:t>
        <w:br/>
        <w:t>│   │   │   ├── hooks/              ← useWebSocket, useEBPFStream, useGNN</w:t>
        <w:br/>
        <w:t>│   │   │   ├── api/                ← API client, WebSocket manager</w:t>
        <w:br/>
        <w:t>│   │   │   └── main.tsx</w:t>
        <w:br/>
        <w:t>│   │   ├── public/</w:t>
        <w:br/>
        <w:t>│   │   ├── package.json</w:t>
        <w:br/>
        <w:t>│   │   └── vite.config.ts</w:t>
        <w:br/>
        <w:t>│   │</w:t>
        <w:br/>
        <w:t>│   └── api-gateway/                ← FastAPI gateway (REST + WebSocket hub)</w:t>
        <w:br/>
        <w:t>│       ├── routers/</w:t>
        <w:br/>
        <w:t>│       │   ├── topology.py         ← GET /topology, WS /topology/stream</w:t>
        <w:br/>
        <w:t>│       │   ├── incidents.py        ← GET/POST /incidents</w:t>
        <w:br/>
        <w:t>│       │   ├── guardian.py         ← POST /actions/preview, /actions/execute</w:t>
        <w:br/>
        <w:t>│       │   ├── copilot.py          ← POST /copilot/chat (streams Claude API)</w:t>
        <w:br/>
        <w:t>│       │   └── ebpf.py             ← GET /ebpf/events, /ebpf/metrics</w:t>
        <w:br/>
        <w:t>│       ├── middleware/</w:t>
        <w:br/>
        <w:t>│       │   ├── auth.py             ← JWT + RBAC</w:t>
        <w:br/>
        <w:t>│       │   └── rate_limit.py</w:t>
        <w:br/>
        <w:t>│       ├── main.py</w:t>
        <w:br/>
        <w:t>│       └── requirements.txt</w:t>
        <w:br/>
        <w:t>│</w:t>
        <w:br/>
        <w:t>├── services/</w:t>
        <w:br/>
        <w:t>│   ├── layer1-nervous/             ← eBPF Sensor Layer (Go + libbpf)</w:t>
        <w:br/>
        <w:t>│   │   ├── probes/</w:t>
        <w:br/>
        <w:t>│   │   │   ├── scheduler.bpf.c     ← Scheduler latency probe</w:t>
        <w:br/>
        <w:t>│   │   │   ├── oom.bpf.c           ← OOM kill probe</w:t>
        <w:br/>
        <w:t>│   │   │   ├── tcp.bpf.c           ← TCP retransmit probe</w:t>
        <w:br/>
        <w:t>│   │   │   ├── syscall.bpf.c       ← Syscall filter (privilege escalation)</w:t>
        <w:br/>
        <w:t>│   │   │   ├── file_access.bpf.c   ← File access audit probe</w:t>
        <w:br/>
        <w:t>│   │   │   └── capability.bpf.c    ← Capability change detector</w:t>
        <w:br/>
        <w:t>│   │   ├── collector/</w:t>
        <w:br/>
        <w:t>│   │   │   ├── main.go             ← eBPF loader + ring buffer consumer</w:t>
        <w:br/>
        <w:t>│   │   │   ├── exporter.go         ← Prometheus + Kafka producer</w:t>
        <w:br/>
        <w:t>│   │   │   └── normalizer.go       ← Event schema normalization</w:t>
        <w:br/>
        <w:t>│   │   ├── Dockerfile</w:t>
        <w:br/>
        <w:t>│   │   └── Makefile</w:t>
        <w:br/>
        <w:t>│   │</w:t>
        <w:br/>
        <w:t>│   ├── layer2-cognitive/           ← Causal GNN (Python + PyTorch Geometric)</w:t>
        <w:br/>
        <w:t>│   │   ├── models/</w:t>
        <w:br/>
        <w:t>│   │   │   ├── causal_gnn.py       ← Graph Attention Network (GAT) + causal head</w:t>
        <w:br/>
        <w:t>│   │   │   ├── dag_builder.py      ← Real-time DAG construction from events</w:t>
        <w:br/>
        <w:t>│   │   │   └── counterfactual.py   ← Pearl's do-calculus engine</w:t>
        <w:br/>
        <w:t>│   │   ├── training/</w:t>
        <w:br/>
        <w:t>│   │   │   ├── dataset.py          ← Causal dataset builder (fault + attack labels)</w:t>
        <w:br/>
        <w:t>│   │   │   ├── trainer.py          ← PyTorch Lightning training loop</w:t>
        <w:br/>
        <w:t>│   │   │   └── evaluator.py        ← Precision, recall, F1, AUC metrics</w:t>
        <w:br/>
        <w:t>│   │   ├── inference/</w:t>
        <w:br/>
        <w:t>│   │   │   ├── server.py           ← FastAPI inference server (gRPC optional)</w:t>
        <w:br/>
        <w:t>│   │   │   └── explainer.py        ← SHAP + attention rollout explanations</w:t>
        <w:br/>
        <w:t>│   │   ├── data/</w:t>
        <w:br/>
        <w:t>│   │   │   ├── fault_scenarios/    ← Labeled performance fault datasets</w:t>
        <w:br/>
        <w:t>│   │   │   └── attack_scenarios/   ← Labeled cyber-attack datasets</w:t>
        <w:br/>
        <w:t>│   │   └── requirements.txt</w:t>
        <w:br/>
        <w:t>│   │</w:t>
        <w:br/>
        <w:t>│   ├── layer3-guardian/            ← Guardian Layer (Python + RL + OPA)</w:t>
        <w:br/>
        <w:t>│   │   ├── rl/</w:t>
        <w:br/>
        <w:t>│   │   │   ├── agent.py            ← PPO/SAC agent (Stable-Baselines3)</w:t>
        <w:br/>
        <w:t>│   │   │   ├── env.py              ← Kubernetes gym environment</w:t>
        <w:br/>
        <w:t>│   │   │   └── reward.py           ← Reward shaping (MTTR + safety penalty)</w:t>
        <w:br/>
        <w:t>│   │   ├── ghost_preview/</w:t>
        <w:br/>
        <w:t>│   │   │   ├── simulator.py        ← Cluster state snapshot + action simulation</w:t>
        <w:br/>
        <w:t>│   │   │   ├── state_cloner.py     ← K8s state capture via API</w:t>
        <w:br/>
        <w:t>│   │   │   └── outcome_model.py    ← Probabilistic outcome predictor</w:t>
        <w:br/>
        <w:t>│   │   ├── opa/</w:t>
        <w:br/>
        <w:t>│   │   │   ├── policies/</w:t>
        <w:br/>
        <w:t>│   │   │   │   ├── no_privilege_escalation.rego</w:t>
        <w:br/>
        <w:t>│   │   │   │   ├── cpu_threshold.rego</w:t>
        <w:br/>
        <w:t>│   │   │   │   ├── egress_control.rego</w:t>
        <w:br/>
        <w:t>│   │   │   │   ├── lateral_movement.rego</w:t>
        <w:br/>
        <w:t>│   │   │   │   └── oom_notification.rego</w:t>
        <w:br/>
        <w:t>│   │   │   └── evaluator.py        ← OPA bundle evaluator</w:t>
        <w:br/>
        <w:t>│   │   ├── executor.py             ← Kubernetes action executor (kubectl wrapper)</w:t>
        <w:br/>
        <w:t>│   │   └── requirements.txt</w:t>
        <w:br/>
        <w:t>│   │</w:t>
        <w:br/>
        <w:t>│   ├── layer4-copilot/             ← LLM Co-Pilot (Python + Claude API)</w:t>
        <w:br/>
        <w:t>│   │   ├── copilot.py              ← Claude claude-sonnet-4 integration</w:t>
        <w:br/>
        <w:t>│   │   ├── context_builder.py      ← Cluster state → LLM context assembler</w:t>
        <w:br/>
        <w:t>│   │   ├── fine_tuning/</w:t>
        <w:br/>
        <w:t>│   │   │   ├── dataset_builder.py  ← Incident log → instruction pairs</w:t>
        <w:br/>
        <w:t>│   │   │   └── trainer.py          ← Fine-tuning pipeline (LoRA)</w:t>
        <w:br/>
        <w:t>│   │   └── requirements.txt</w:t>
        <w:br/>
        <w:t>│   │</w:t>
        <w:br/>
        <w:t>│   └── event-bus/                  ← Kafka cluster config + topic definitions</w:t>
        <w:br/>
        <w:t>│       ├── topics/</w:t>
        <w:br/>
        <w:t>│       │   ├── ebpf.events.yaml</w:t>
        <w:br/>
        <w:t>│       │   ├── gnn.inferences.yaml</w:t>
        <w:br/>
        <w:t>│       │   ├── guardian.actions.yaml</w:t>
        <w:br/>
        <w:t>│       │   └── incidents.yaml</w:t>
        <w:br/>
        <w:t>│       └── docker-compose.kafka.yml</w:t>
        <w:br/>
        <w:t>│</w:t>
        <w:br/>
        <w:t>├── infra/</w:t>
        <w:br/>
        <w:t>│   ├── kubernetes/</w:t>
        <w:br/>
        <w:t>│   │   ├── namespace.yaml</w:t>
        <w:br/>
        <w:t>│   │   ├── layer1-nervous/</w:t>
        <w:br/>
        <w:t>│   │   │   ├── daemonset.yaml      ← eBPF agent DaemonSet (privileged)</w:t>
        <w:br/>
        <w:t>│   │   │   └── rbac.yaml</w:t>
        <w:br/>
        <w:t>│   │   ├── layer2-cognitive/</w:t>
        <w:br/>
        <w:t>│   │   │   ├── deployment.yaml</w:t>
        <w:br/>
        <w:t>│   │   │   └── hpa.yaml</w:t>
        <w:br/>
        <w:t>│   │   ├── layer3-guardian/</w:t>
        <w:br/>
        <w:t>│   │   │   ├── deployment.yaml</w:t>
        <w:br/>
        <w:t>│   │   │   └── opa-configmap.yaml</w:t>
        <w:br/>
        <w:t>│   │   ├── layer4-copilot/</w:t>
        <w:br/>
        <w:t>│   │   │   └── deployment.yaml</w:t>
        <w:br/>
        <w:t>│   │   └── monitoring/</w:t>
        <w:br/>
        <w:t>│   │       ├── prometheus.yaml</w:t>
        <w:br/>
        <w:t>│   │       ├── grafana.yaml</w:t>
        <w:br/>
        <w:t>│   │       └── alertmanager.yaml</w:t>
        <w:br/>
        <w:t>│   ├── terraform/                  ← Cloud provisioning (EKS / GKE / AKS)</w:t>
        <w:br/>
        <w:t>│   │   ├── main.tf</w:t>
        <w:br/>
        <w:t>│   │   ├── variables.tf</w:t>
        <w:br/>
        <w:t>│   │   └── modules/</w:t>
        <w:br/>
        <w:t>│   │       ├── eks/</w:t>
        <w:br/>
        <w:t>│   │       ├── vpc/</w:t>
        <w:br/>
        <w:t>│   │       └── rds/</w:t>
        <w:br/>
        <w:t>│   └── helm/</w:t>
        <w:br/>
        <w:t>│       └── ccdt/                   ← Unified Helm chart</w:t>
        <w:br/>
        <w:t>│           ├── Chart.yaml</w:t>
        <w:br/>
        <w:t>│           ├── values.yaml</w:t>
        <w:br/>
        <w:t>│           └── templates/</w:t>
        <w:br/>
        <w:t>│</w:t>
        <w:br/>
        <w:t>├── shared/</w:t>
        <w:br/>
        <w:t>│   ├── proto/                      ← gRPC protobuf definitions</w:t>
        <w:br/>
        <w:t>│   │   ├── events.proto            ← eBPF event schema</w:t>
        <w:br/>
        <w:t>│   │   ├── graph.proto             ← GNN topology schema</w:t>
        <w:br/>
        <w:t>│   │   ├── actions.proto           ← Guardian action schema</w:t>
        <w:br/>
        <w:t>│   │   └── copilot.proto           ← Co-Pilot message schema</w:t>
        <w:br/>
        <w:t>│   ├── schemas/                    ← JSON schemas + Pydantic models</w:t>
        <w:br/>
        <w:t>│   └── utils/</w:t>
        <w:br/>
        <w:t>│       ├── logging.py</w:t>
        <w:br/>
        <w:t>│       └── metrics.py</w:t>
        <w:br/>
        <w:t>│</w:t>
        <w:br/>
        <w:t>├── tests/</w:t>
        <w:br/>
        <w:t>│   ├── unit/</w:t>
        <w:br/>
        <w:t>│   ├── integration/</w:t>
        <w:br/>
        <w:t>│   ├── e2e/                        ← Playwright end-to-end tests</w:t>
        <w:br/>
        <w:t>│   └── chaos/                      ← Chaos engineering scenarios (LitmusChaos)</w:t>
        <w:br/>
        <w:t>│</w:t>
        <w:br/>
        <w:t>├── docs/</w:t>
        <w:br/>
        <w:t>│   ├── architecture/</w:t>
        <w:br/>
        <w:t>│   ├── api/                        ← OpenAPI specs</w:t>
        <w:br/>
        <w:t>│   └── runbooks/</w:t>
        <w:br/>
        <w:t>│</w:t>
        <w:br/>
        <w:t>├── .github/</w:t>
        <w:br/>
        <w:t>│   └── workflows/</w:t>
        <w:br/>
        <w:t>│       ├── ci.yml                  ← Test + lint on PR</w:t>
        <w:br/>
        <w:t>│       └── cd.yml                  ← Deploy to staging/prod on merge</w:t>
        <w:br/>
        <w:t>│</w:t>
        <w:br/>
        <w:t>├── docker-compose.yml              ← Full local dev stack</w:t>
        <w:br/>
        <w:t>├── Makefile                        ← Top-level dev commands</w:t>
        <w:br/>
        <w:t>└── README.md</w:t>
        <w:br/>
      </w:r>
    </w:p>
    <w:p>
      <w:r>
        <w:br w:type="page"/>
      </w:r>
    </w:p>
    <w:p>
      <w:pPr>
        <w:spacing w:before="360" w:after="120"/>
        <w:pBdr>
          <w:bottom w:val="single" w:sz="6" w:space="1" w:color="00C4EF"/>
        </w:pBdr>
      </w:pPr>
      <w:r>
        <w:rPr>
          <w:rFonts w:ascii="Arial" w:hAnsi="Arial"/>
          <w:b/>
          <w:color w:val="00C4EF"/>
          <w:sz w:val="36"/>
        </w:rPr>
        <w:t>3. Technology Stack</w:t>
      </w:r>
    </w:p>
    <w:p>
      <w:pPr>
        <w:spacing w:before="240" w:after="120"/>
      </w:pPr>
      <w:r>
        <w:rPr>
          <w:rFonts w:ascii="Arial" w:hAnsi="Arial"/>
          <w:b/>
          <w:color w:val="00C4EF"/>
          <w:sz w:val="24"/>
        </w:rPr>
        <w:t>Layer 1 — Unified Nervous System (eBPF)</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0B1628"/>
          </w:tcPr>
          <w:p>
            <w:pPr>
              <w:spacing w:before="60" w:after="60"/>
            </w:pPr>
            <w:r>
              <w:rPr>
                <w:rFonts w:ascii="Arial" w:hAnsi="Arial"/>
                <w:b/>
                <w:color w:val="00C4EF"/>
                <w:sz w:val="18"/>
              </w:rPr>
              <w:t>Component</w:t>
            </w:r>
          </w:p>
        </w:tc>
        <w:tc>
          <w:tcPr>
            <w:tcW w:type="dxa" w:w="3168"/>
            <w:shd w:val="clear" w:color="auto" w:fill="0B1628"/>
          </w:tcPr>
          <w:p>
            <w:pPr>
              <w:spacing w:before="60" w:after="60"/>
            </w:pPr>
            <w:r>
              <w:rPr>
                <w:rFonts w:ascii="Arial" w:hAnsi="Arial"/>
                <w:b/>
                <w:color w:val="00C4EF"/>
                <w:sz w:val="18"/>
              </w:rPr>
              <w:t>Technology</w:t>
            </w:r>
          </w:p>
        </w:tc>
        <w:tc>
          <w:tcPr>
            <w:tcW w:type="dxa" w:w="4896"/>
            <w:shd w:val="clear" w:color="auto" w:fill="0B1628"/>
          </w:tcPr>
          <w:p>
            <w:pPr>
              <w:spacing w:before="60" w:after="60"/>
            </w:pPr>
            <w:r>
              <w:rPr>
                <w:rFonts w:ascii="Arial" w:hAnsi="Arial"/>
                <w:b/>
                <w:color w:val="00C4EF"/>
                <w:sz w:val="18"/>
              </w:rPr>
              <w:t>Notes</w:t>
            </w:r>
          </w:p>
        </w:tc>
      </w:tr>
      <w:tr>
        <w:tc>
          <w:tcPr>
            <w:tcW w:type="dxa" w:w="2592"/>
            <w:shd w:val="clear" w:color="auto" w:fill="FFFFFF"/>
          </w:tcPr>
          <w:p>
            <w:pPr>
              <w:spacing w:before="40" w:after="40"/>
            </w:pPr>
            <w:r>
              <w:rPr>
                <w:rFonts w:ascii="Arial" w:hAnsi="Arial"/>
                <w:sz w:val="18"/>
              </w:rPr>
              <w:t>Runtime Language</w:t>
            </w:r>
          </w:p>
        </w:tc>
        <w:tc>
          <w:tcPr>
            <w:tcW w:type="dxa" w:w="3168"/>
            <w:shd w:val="clear" w:color="auto" w:fill="FFFFFF"/>
          </w:tcPr>
          <w:p>
            <w:pPr>
              <w:spacing w:before="40" w:after="40"/>
            </w:pPr>
            <w:r>
              <w:rPr>
                <w:rFonts w:ascii="Arial" w:hAnsi="Arial"/>
                <w:color w:val="00C4EF"/>
                <w:sz w:val="18"/>
              </w:rPr>
              <w:t>Go 1.22</w:t>
            </w:r>
          </w:p>
        </w:tc>
        <w:tc>
          <w:tcPr>
            <w:tcW w:type="dxa" w:w="4896"/>
            <w:shd w:val="clear" w:color="auto" w:fill="FFFFFF"/>
          </w:tcPr>
          <w:p>
            <w:pPr>
              <w:spacing w:before="40" w:after="40"/>
            </w:pPr>
            <w:r>
              <w:rPr>
                <w:rFonts w:ascii="Arial" w:hAnsi="Arial"/>
                <w:sz w:val="18"/>
              </w:rPr>
              <w:t>eBPF loader + ring buffer consumer</w:t>
            </w:r>
          </w:p>
        </w:tc>
      </w:tr>
      <w:tr>
        <w:tc>
          <w:tcPr>
            <w:tcW w:type="dxa" w:w="2592"/>
            <w:shd w:val="clear" w:color="auto" w:fill="F0F6FC"/>
          </w:tcPr>
          <w:p>
            <w:pPr>
              <w:spacing w:before="40" w:after="40"/>
            </w:pPr>
            <w:r>
              <w:rPr>
                <w:rFonts w:ascii="Arial" w:hAnsi="Arial"/>
                <w:sz w:val="18"/>
              </w:rPr>
              <w:t>eBPF Framework</w:t>
            </w:r>
          </w:p>
        </w:tc>
        <w:tc>
          <w:tcPr>
            <w:tcW w:type="dxa" w:w="3168"/>
            <w:shd w:val="clear" w:color="auto" w:fill="F0F6FC"/>
          </w:tcPr>
          <w:p>
            <w:pPr>
              <w:spacing w:before="40" w:after="40"/>
            </w:pPr>
            <w:r>
              <w:rPr>
                <w:rFonts w:ascii="Arial" w:hAnsi="Arial"/>
                <w:color w:val="00C4EF"/>
                <w:sz w:val="18"/>
              </w:rPr>
              <w:t>libbpf + cilium/ebpf</w:t>
            </w:r>
          </w:p>
        </w:tc>
        <w:tc>
          <w:tcPr>
            <w:tcW w:type="dxa" w:w="4896"/>
            <w:shd w:val="clear" w:color="auto" w:fill="F0F6FC"/>
          </w:tcPr>
          <w:p>
            <w:pPr>
              <w:spacing w:before="40" w:after="40"/>
            </w:pPr>
            <w:r>
              <w:rPr>
                <w:rFonts w:ascii="Arial" w:hAnsi="Arial"/>
                <w:sz w:val="18"/>
              </w:rPr>
              <w:t>CO-RE: Compile-Once Run-Everywhere</w:t>
            </w:r>
          </w:p>
        </w:tc>
      </w:tr>
      <w:tr>
        <w:tc>
          <w:tcPr>
            <w:tcW w:type="dxa" w:w="2592"/>
            <w:shd w:val="clear" w:color="auto" w:fill="FFFFFF"/>
          </w:tcPr>
          <w:p>
            <w:pPr>
              <w:spacing w:before="40" w:after="40"/>
            </w:pPr>
            <w:r>
              <w:rPr>
                <w:rFonts w:ascii="Arial" w:hAnsi="Arial"/>
                <w:sz w:val="18"/>
              </w:rPr>
              <w:t>Instrumentation</w:t>
            </w:r>
          </w:p>
        </w:tc>
        <w:tc>
          <w:tcPr>
            <w:tcW w:type="dxa" w:w="3168"/>
            <w:shd w:val="clear" w:color="auto" w:fill="FFFFFF"/>
          </w:tcPr>
          <w:p>
            <w:pPr>
              <w:spacing w:before="40" w:after="40"/>
            </w:pPr>
            <w:r>
              <w:rPr>
                <w:rFonts w:ascii="Arial" w:hAnsi="Arial"/>
                <w:color w:val="00C4EF"/>
                <w:sz w:val="18"/>
              </w:rPr>
              <w:t>Cilium + Pixie</w:t>
            </w:r>
          </w:p>
        </w:tc>
        <w:tc>
          <w:tcPr>
            <w:tcW w:type="dxa" w:w="4896"/>
            <w:shd w:val="clear" w:color="auto" w:fill="FFFFFF"/>
          </w:tcPr>
          <w:p>
            <w:pPr>
              <w:spacing w:before="40" w:after="40"/>
            </w:pPr>
            <w:r>
              <w:rPr>
                <w:rFonts w:ascii="Arial" w:hAnsi="Arial"/>
                <w:sz w:val="18"/>
              </w:rPr>
              <w:t>Pre-built probes + Pixie PxL scripts</w:t>
            </w:r>
          </w:p>
        </w:tc>
      </w:tr>
      <w:tr>
        <w:tc>
          <w:tcPr>
            <w:tcW w:type="dxa" w:w="2592"/>
            <w:shd w:val="clear" w:color="auto" w:fill="F0F6FC"/>
          </w:tcPr>
          <w:p>
            <w:pPr>
              <w:spacing w:before="40" w:after="40"/>
            </w:pPr>
            <w:r>
              <w:rPr>
                <w:rFonts w:ascii="Arial" w:hAnsi="Arial"/>
                <w:sz w:val="18"/>
              </w:rPr>
              <w:t>Metrics Export</w:t>
            </w:r>
          </w:p>
        </w:tc>
        <w:tc>
          <w:tcPr>
            <w:tcW w:type="dxa" w:w="3168"/>
            <w:shd w:val="clear" w:color="auto" w:fill="F0F6FC"/>
          </w:tcPr>
          <w:p>
            <w:pPr>
              <w:spacing w:before="40" w:after="40"/>
            </w:pPr>
            <w:r>
              <w:rPr>
                <w:rFonts w:ascii="Arial" w:hAnsi="Arial"/>
                <w:color w:val="00C4EF"/>
                <w:sz w:val="18"/>
              </w:rPr>
              <w:t>Prometheus + Kafka</w:t>
            </w:r>
          </w:p>
        </w:tc>
        <w:tc>
          <w:tcPr>
            <w:tcW w:type="dxa" w:w="4896"/>
            <w:shd w:val="clear" w:color="auto" w:fill="F0F6FC"/>
          </w:tcPr>
          <w:p>
            <w:pPr>
              <w:spacing w:before="40" w:after="40"/>
            </w:pPr>
            <w:r>
              <w:rPr>
                <w:rFonts w:ascii="Arial" w:hAnsi="Arial"/>
                <w:sz w:val="18"/>
              </w:rPr>
              <w:t>Pull (Prometheus) + Push (Kafka topics)</w:t>
            </w:r>
          </w:p>
        </w:tc>
      </w:tr>
      <w:tr>
        <w:tc>
          <w:tcPr>
            <w:tcW w:type="dxa" w:w="2592"/>
            <w:shd w:val="clear" w:color="auto" w:fill="FFFFFF"/>
          </w:tcPr>
          <w:p>
            <w:pPr>
              <w:spacing w:before="40" w:after="40"/>
            </w:pPr>
            <w:r>
              <w:rPr>
                <w:rFonts w:ascii="Arial" w:hAnsi="Arial"/>
                <w:sz w:val="18"/>
              </w:rPr>
              <w:t>Container</w:t>
            </w:r>
          </w:p>
        </w:tc>
        <w:tc>
          <w:tcPr>
            <w:tcW w:type="dxa" w:w="3168"/>
            <w:shd w:val="clear" w:color="auto" w:fill="FFFFFF"/>
          </w:tcPr>
          <w:p>
            <w:pPr>
              <w:spacing w:before="40" w:after="40"/>
            </w:pPr>
            <w:r>
              <w:rPr>
                <w:rFonts w:ascii="Arial" w:hAnsi="Arial"/>
                <w:color w:val="00C4EF"/>
                <w:sz w:val="18"/>
              </w:rPr>
              <w:t>Privileged DaemonSet</w:t>
            </w:r>
          </w:p>
        </w:tc>
        <w:tc>
          <w:tcPr>
            <w:tcW w:type="dxa" w:w="4896"/>
            <w:shd w:val="clear" w:color="auto" w:fill="FFFFFF"/>
          </w:tcPr>
          <w:p>
            <w:pPr>
              <w:spacing w:before="40" w:after="40"/>
            </w:pPr>
            <w:r>
              <w:rPr>
                <w:rFonts w:ascii="Arial" w:hAnsi="Arial"/>
                <w:sz w:val="18"/>
              </w:rPr>
              <w:t>Requires kernel access (CAP_BPF)</w:t>
            </w:r>
          </w:p>
        </w:tc>
      </w:tr>
    </w:tbl>
    <w:p>
      <w:pPr>
        <w:spacing w:before="40" w:after="40"/>
      </w:pPr>
    </w:p>
    <w:p>
      <w:pPr>
        <w:spacing w:before="240" w:after="120"/>
      </w:pPr>
      <w:r>
        <w:rPr>
          <w:rFonts w:ascii="Arial" w:hAnsi="Arial"/>
          <w:b/>
          <w:color w:val="7B3DD5"/>
          <w:sz w:val="24"/>
        </w:rPr>
        <w:t>Layer 2 — Cognitive Core (Causal GNN)</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0B1628"/>
          </w:tcPr>
          <w:p>
            <w:pPr>
              <w:spacing w:before="60" w:after="60"/>
            </w:pPr>
            <w:r>
              <w:rPr>
                <w:rFonts w:ascii="Arial" w:hAnsi="Arial"/>
                <w:b/>
                <w:color w:val="00C4EF"/>
                <w:sz w:val="18"/>
              </w:rPr>
              <w:t>Component</w:t>
            </w:r>
          </w:p>
        </w:tc>
        <w:tc>
          <w:tcPr>
            <w:tcW w:type="dxa" w:w="3168"/>
            <w:shd w:val="clear" w:color="auto" w:fill="0B1628"/>
          </w:tcPr>
          <w:p>
            <w:pPr>
              <w:spacing w:before="60" w:after="60"/>
            </w:pPr>
            <w:r>
              <w:rPr>
                <w:rFonts w:ascii="Arial" w:hAnsi="Arial"/>
                <w:b/>
                <w:color w:val="00C4EF"/>
                <w:sz w:val="18"/>
              </w:rPr>
              <w:t>Technology</w:t>
            </w:r>
          </w:p>
        </w:tc>
        <w:tc>
          <w:tcPr>
            <w:tcW w:type="dxa" w:w="4896"/>
            <w:shd w:val="clear" w:color="auto" w:fill="0B1628"/>
          </w:tcPr>
          <w:p>
            <w:pPr>
              <w:spacing w:before="60" w:after="60"/>
            </w:pPr>
            <w:r>
              <w:rPr>
                <w:rFonts w:ascii="Arial" w:hAnsi="Arial"/>
                <w:b/>
                <w:color w:val="00C4EF"/>
                <w:sz w:val="18"/>
              </w:rPr>
              <w:t>Notes</w:t>
            </w:r>
          </w:p>
        </w:tc>
      </w:tr>
      <w:tr>
        <w:tc>
          <w:tcPr>
            <w:tcW w:type="dxa" w:w="2592"/>
            <w:shd w:val="clear" w:color="auto" w:fill="FFFFFF"/>
          </w:tcPr>
          <w:p>
            <w:pPr>
              <w:spacing w:before="40" w:after="40"/>
            </w:pPr>
            <w:r>
              <w:rPr>
                <w:rFonts w:ascii="Arial" w:hAnsi="Arial"/>
                <w:sz w:val="18"/>
              </w:rPr>
              <w:t>ML Framework</w:t>
            </w:r>
          </w:p>
        </w:tc>
        <w:tc>
          <w:tcPr>
            <w:tcW w:type="dxa" w:w="3168"/>
            <w:shd w:val="clear" w:color="auto" w:fill="FFFFFF"/>
          </w:tcPr>
          <w:p>
            <w:pPr>
              <w:spacing w:before="40" w:after="40"/>
            </w:pPr>
            <w:r>
              <w:rPr>
                <w:rFonts w:ascii="Arial" w:hAnsi="Arial"/>
                <w:color w:val="7B3DD5"/>
                <w:sz w:val="18"/>
              </w:rPr>
              <w:t>PyTorch 2.3 + PyG</w:t>
            </w:r>
          </w:p>
        </w:tc>
        <w:tc>
          <w:tcPr>
            <w:tcW w:type="dxa" w:w="4896"/>
            <w:shd w:val="clear" w:color="auto" w:fill="FFFFFF"/>
          </w:tcPr>
          <w:p>
            <w:pPr>
              <w:spacing w:before="40" w:after="40"/>
            </w:pPr>
            <w:r>
              <w:rPr>
                <w:rFonts w:ascii="Arial" w:hAnsi="Arial"/>
                <w:sz w:val="18"/>
              </w:rPr>
              <w:t>PyTorch Geometric for graph operations</w:t>
            </w:r>
          </w:p>
        </w:tc>
      </w:tr>
      <w:tr>
        <w:tc>
          <w:tcPr>
            <w:tcW w:type="dxa" w:w="2592"/>
            <w:shd w:val="clear" w:color="auto" w:fill="F0F6FC"/>
          </w:tcPr>
          <w:p>
            <w:pPr>
              <w:spacing w:before="40" w:after="40"/>
            </w:pPr>
            <w:r>
              <w:rPr>
                <w:rFonts w:ascii="Arial" w:hAnsi="Arial"/>
                <w:sz w:val="18"/>
              </w:rPr>
              <w:t>Model Architecture</w:t>
            </w:r>
          </w:p>
        </w:tc>
        <w:tc>
          <w:tcPr>
            <w:tcW w:type="dxa" w:w="3168"/>
            <w:shd w:val="clear" w:color="auto" w:fill="F0F6FC"/>
          </w:tcPr>
          <w:p>
            <w:pPr>
              <w:spacing w:before="40" w:after="40"/>
            </w:pPr>
            <w:r>
              <w:rPr>
                <w:rFonts w:ascii="Arial" w:hAnsi="Arial"/>
                <w:color w:val="7B3DD5"/>
                <w:sz w:val="18"/>
              </w:rPr>
              <w:t>GAT + Causal Head</w:t>
            </w:r>
          </w:p>
        </w:tc>
        <w:tc>
          <w:tcPr>
            <w:tcW w:type="dxa" w:w="4896"/>
            <w:shd w:val="clear" w:color="auto" w:fill="F0F6FC"/>
          </w:tcPr>
          <w:p>
            <w:pPr>
              <w:spacing w:before="40" w:after="40"/>
            </w:pPr>
            <w:r>
              <w:rPr>
                <w:rFonts w:ascii="Arial" w:hAnsi="Arial"/>
                <w:sz w:val="18"/>
              </w:rPr>
              <w:t>Graph Attention Network + do-calculus</w:t>
            </w:r>
          </w:p>
        </w:tc>
      </w:tr>
      <w:tr>
        <w:tc>
          <w:tcPr>
            <w:tcW w:type="dxa" w:w="2592"/>
            <w:shd w:val="clear" w:color="auto" w:fill="FFFFFF"/>
          </w:tcPr>
          <w:p>
            <w:pPr>
              <w:spacing w:before="40" w:after="40"/>
            </w:pPr>
            <w:r>
              <w:rPr>
                <w:rFonts w:ascii="Arial" w:hAnsi="Arial"/>
                <w:sz w:val="18"/>
              </w:rPr>
              <w:t>Training</w:t>
            </w:r>
          </w:p>
        </w:tc>
        <w:tc>
          <w:tcPr>
            <w:tcW w:type="dxa" w:w="3168"/>
            <w:shd w:val="clear" w:color="auto" w:fill="FFFFFF"/>
          </w:tcPr>
          <w:p>
            <w:pPr>
              <w:spacing w:before="40" w:after="40"/>
            </w:pPr>
            <w:r>
              <w:rPr>
                <w:rFonts w:ascii="Arial" w:hAnsi="Arial"/>
                <w:color w:val="7B3DD5"/>
                <w:sz w:val="18"/>
              </w:rPr>
              <w:t>PyTorch Lightning 2</w:t>
            </w:r>
          </w:p>
        </w:tc>
        <w:tc>
          <w:tcPr>
            <w:tcW w:type="dxa" w:w="4896"/>
            <w:shd w:val="clear" w:color="auto" w:fill="FFFFFF"/>
          </w:tcPr>
          <w:p>
            <w:pPr>
              <w:spacing w:before="40" w:after="40"/>
            </w:pPr>
            <w:r>
              <w:rPr>
                <w:rFonts w:ascii="Arial" w:hAnsi="Arial"/>
                <w:sz w:val="18"/>
              </w:rPr>
              <w:t>Multi-GPU training, W&amp;B integration</w:t>
            </w:r>
          </w:p>
        </w:tc>
      </w:tr>
      <w:tr>
        <w:tc>
          <w:tcPr>
            <w:tcW w:type="dxa" w:w="2592"/>
            <w:shd w:val="clear" w:color="auto" w:fill="F0F6FC"/>
          </w:tcPr>
          <w:p>
            <w:pPr>
              <w:spacing w:before="40" w:after="40"/>
            </w:pPr>
            <w:r>
              <w:rPr>
                <w:rFonts w:ascii="Arial" w:hAnsi="Arial"/>
                <w:sz w:val="18"/>
              </w:rPr>
              <w:t>Explainability</w:t>
            </w:r>
          </w:p>
        </w:tc>
        <w:tc>
          <w:tcPr>
            <w:tcW w:type="dxa" w:w="3168"/>
            <w:shd w:val="clear" w:color="auto" w:fill="F0F6FC"/>
          </w:tcPr>
          <w:p>
            <w:pPr>
              <w:spacing w:before="40" w:after="40"/>
            </w:pPr>
            <w:r>
              <w:rPr>
                <w:rFonts w:ascii="Arial" w:hAnsi="Arial"/>
                <w:color w:val="7B3DD5"/>
                <w:sz w:val="18"/>
              </w:rPr>
              <w:t>SHAP + Attention</w:t>
            </w:r>
          </w:p>
        </w:tc>
        <w:tc>
          <w:tcPr>
            <w:tcW w:type="dxa" w:w="4896"/>
            <w:shd w:val="clear" w:color="auto" w:fill="F0F6FC"/>
          </w:tcPr>
          <w:p>
            <w:pPr>
              <w:spacing w:before="40" w:after="40"/>
            </w:pPr>
            <w:r>
              <w:rPr>
                <w:rFonts w:ascii="Arial" w:hAnsi="Arial"/>
                <w:sz w:val="18"/>
              </w:rPr>
              <w:t>Layer-wise relevance propagation</w:t>
            </w:r>
          </w:p>
        </w:tc>
      </w:tr>
      <w:tr>
        <w:tc>
          <w:tcPr>
            <w:tcW w:type="dxa" w:w="2592"/>
            <w:shd w:val="clear" w:color="auto" w:fill="FFFFFF"/>
          </w:tcPr>
          <w:p>
            <w:pPr>
              <w:spacing w:before="40" w:after="40"/>
            </w:pPr>
            <w:r>
              <w:rPr>
                <w:rFonts w:ascii="Arial" w:hAnsi="Arial"/>
                <w:sz w:val="18"/>
              </w:rPr>
              <w:t>Inference Server</w:t>
            </w:r>
          </w:p>
        </w:tc>
        <w:tc>
          <w:tcPr>
            <w:tcW w:type="dxa" w:w="3168"/>
            <w:shd w:val="clear" w:color="auto" w:fill="FFFFFF"/>
          </w:tcPr>
          <w:p>
            <w:pPr>
              <w:spacing w:before="40" w:after="40"/>
            </w:pPr>
            <w:r>
              <w:rPr>
                <w:rFonts w:ascii="Arial" w:hAnsi="Arial"/>
                <w:color w:val="7B3DD5"/>
                <w:sz w:val="18"/>
              </w:rPr>
              <w:t>FastAPI + gRPC</w:t>
            </w:r>
          </w:p>
        </w:tc>
        <w:tc>
          <w:tcPr>
            <w:tcW w:type="dxa" w:w="4896"/>
            <w:shd w:val="clear" w:color="auto" w:fill="FFFFFF"/>
          </w:tcPr>
          <w:p>
            <w:pPr>
              <w:spacing w:before="40" w:after="40"/>
            </w:pPr>
            <w:r>
              <w:rPr>
                <w:rFonts w:ascii="Arial" w:hAnsi="Arial"/>
                <w:sz w:val="18"/>
              </w:rPr>
              <w:t>REST for dashboard, gRPC for real-time</w:t>
            </w:r>
          </w:p>
        </w:tc>
      </w:tr>
      <w:tr>
        <w:tc>
          <w:tcPr>
            <w:tcW w:type="dxa" w:w="2592"/>
            <w:shd w:val="clear" w:color="auto" w:fill="F0F6FC"/>
          </w:tcPr>
          <w:p>
            <w:pPr>
              <w:spacing w:before="40" w:after="40"/>
            </w:pPr>
            <w:r>
              <w:rPr>
                <w:rFonts w:ascii="Arial" w:hAnsi="Arial"/>
                <w:sz w:val="18"/>
              </w:rPr>
              <w:t>Graph DB</w:t>
            </w:r>
          </w:p>
        </w:tc>
        <w:tc>
          <w:tcPr>
            <w:tcW w:type="dxa" w:w="3168"/>
            <w:shd w:val="clear" w:color="auto" w:fill="F0F6FC"/>
          </w:tcPr>
          <w:p>
            <w:pPr>
              <w:spacing w:before="40" w:after="40"/>
            </w:pPr>
            <w:r>
              <w:rPr>
                <w:rFonts w:ascii="Arial" w:hAnsi="Arial"/>
                <w:color w:val="7B3DD5"/>
                <w:sz w:val="18"/>
              </w:rPr>
              <w:t>Neo4j / NebulaGraph</w:t>
            </w:r>
          </w:p>
        </w:tc>
        <w:tc>
          <w:tcPr>
            <w:tcW w:type="dxa" w:w="4896"/>
            <w:shd w:val="clear" w:color="auto" w:fill="F0F6FC"/>
          </w:tcPr>
          <w:p>
            <w:pPr>
              <w:spacing w:before="40" w:after="40"/>
            </w:pPr>
            <w:r>
              <w:rPr>
                <w:rFonts w:ascii="Arial" w:hAnsi="Arial"/>
                <w:sz w:val="18"/>
              </w:rPr>
              <w:t>Persists DAG topology snapshots</w:t>
            </w:r>
          </w:p>
        </w:tc>
      </w:tr>
    </w:tbl>
    <w:p>
      <w:pPr>
        <w:spacing w:before="40" w:after="40"/>
      </w:pPr>
    </w:p>
    <w:p>
      <w:pPr>
        <w:spacing w:before="240" w:after="120"/>
      </w:pPr>
      <w:r>
        <w:rPr>
          <w:rFonts w:ascii="Arial" w:hAnsi="Arial"/>
          <w:b/>
          <w:color w:val="00CC7F"/>
          <w:sz w:val="24"/>
        </w:rPr>
        <w:t>Layer 3 — Guardian Layer (RL + OPA)</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0B1628"/>
          </w:tcPr>
          <w:p>
            <w:pPr>
              <w:spacing w:before="60" w:after="60"/>
            </w:pPr>
            <w:r>
              <w:rPr>
                <w:rFonts w:ascii="Arial" w:hAnsi="Arial"/>
                <w:b/>
                <w:color w:val="00C4EF"/>
                <w:sz w:val="18"/>
              </w:rPr>
              <w:t>Component</w:t>
            </w:r>
          </w:p>
        </w:tc>
        <w:tc>
          <w:tcPr>
            <w:tcW w:type="dxa" w:w="3168"/>
            <w:shd w:val="clear" w:color="auto" w:fill="0B1628"/>
          </w:tcPr>
          <w:p>
            <w:pPr>
              <w:spacing w:before="60" w:after="60"/>
            </w:pPr>
            <w:r>
              <w:rPr>
                <w:rFonts w:ascii="Arial" w:hAnsi="Arial"/>
                <w:b/>
                <w:color w:val="00C4EF"/>
                <w:sz w:val="18"/>
              </w:rPr>
              <w:t>Technology</w:t>
            </w:r>
          </w:p>
        </w:tc>
        <w:tc>
          <w:tcPr>
            <w:tcW w:type="dxa" w:w="4896"/>
            <w:shd w:val="clear" w:color="auto" w:fill="0B1628"/>
          </w:tcPr>
          <w:p>
            <w:pPr>
              <w:spacing w:before="60" w:after="60"/>
            </w:pPr>
            <w:r>
              <w:rPr>
                <w:rFonts w:ascii="Arial" w:hAnsi="Arial"/>
                <w:b/>
                <w:color w:val="00C4EF"/>
                <w:sz w:val="18"/>
              </w:rPr>
              <w:t>Notes</w:t>
            </w:r>
          </w:p>
        </w:tc>
      </w:tr>
      <w:tr>
        <w:tc>
          <w:tcPr>
            <w:tcW w:type="dxa" w:w="2592"/>
            <w:shd w:val="clear" w:color="auto" w:fill="FFFFFF"/>
          </w:tcPr>
          <w:p>
            <w:pPr>
              <w:spacing w:before="40" w:after="40"/>
            </w:pPr>
            <w:r>
              <w:rPr>
                <w:rFonts w:ascii="Arial" w:hAnsi="Arial"/>
                <w:sz w:val="18"/>
              </w:rPr>
              <w:t>RL Framework</w:t>
            </w:r>
          </w:p>
        </w:tc>
        <w:tc>
          <w:tcPr>
            <w:tcW w:type="dxa" w:w="3168"/>
            <w:shd w:val="clear" w:color="auto" w:fill="FFFFFF"/>
          </w:tcPr>
          <w:p>
            <w:pPr>
              <w:spacing w:before="40" w:after="40"/>
            </w:pPr>
            <w:r>
              <w:rPr>
                <w:rFonts w:ascii="Arial" w:hAnsi="Arial"/>
                <w:color w:val="00CC7F"/>
                <w:sz w:val="18"/>
              </w:rPr>
              <w:t>Stable-Baselines3</w:t>
            </w:r>
          </w:p>
        </w:tc>
        <w:tc>
          <w:tcPr>
            <w:tcW w:type="dxa" w:w="4896"/>
            <w:shd w:val="clear" w:color="auto" w:fill="FFFFFF"/>
          </w:tcPr>
          <w:p>
            <w:pPr>
              <w:spacing w:before="40" w:after="40"/>
            </w:pPr>
            <w:r>
              <w:rPr>
                <w:rFonts w:ascii="Arial" w:hAnsi="Arial"/>
                <w:sz w:val="18"/>
              </w:rPr>
              <w:t>PPO agent for remediation policy</w:t>
            </w:r>
          </w:p>
        </w:tc>
      </w:tr>
      <w:tr>
        <w:tc>
          <w:tcPr>
            <w:tcW w:type="dxa" w:w="2592"/>
            <w:shd w:val="clear" w:color="auto" w:fill="F0F6FC"/>
          </w:tcPr>
          <w:p>
            <w:pPr>
              <w:spacing w:before="40" w:after="40"/>
            </w:pPr>
            <w:r>
              <w:rPr>
                <w:rFonts w:ascii="Arial" w:hAnsi="Arial"/>
                <w:sz w:val="18"/>
              </w:rPr>
              <w:t>Policy Engine</w:t>
            </w:r>
          </w:p>
        </w:tc>
        <w:tc>
          <w:tcPr>
            <w:tcW w:type="dxa" w:w="3168"/>
            <w:shd w:val="clear" w:color="auto" w:fill="F0F6FC"/>
          </w:tcPr>
          <w:p>
            <w:pPr>
              <w:spacing w:before="40" w:after="40"/>
            </w:pPr>
            <w:r>
              <w:rPr>
                <w:rFonts w:ascii="Arial" w:hAnsi="Arial"/>
                <w:color w:val="00CC7F"/>
                <w:sz w:val="18"/>
              </w:rPr>
              <w:t>Open Policy Agent 0.65</w:t>
            </w:r>
          </w:p>
        </w:tc>
        <w:tc>
          <w:tcPr>
            <w:tcW w:type="dxa" w:w="4896"/>
            <w:shd w:val="clear" w:color="auto" w:fill="F0F6FC"/>
          </w:tcPr>
          <w:p>
            <w:pPr>
              <w:spacing w:before="40" w:after="40"/>
            </w:pPr>
            <w:r>
              <w:rPr>
                <w:rFonts w:ascii="Arial" w:hAnsi="Arial"/>
                <w:sz w:val="18"/>
              </w:rPr>
              <w:t>Rego policies, bundle API</w:t>
            </w:r>
          </w:p>
        </w:tc>
      </w:tr>
      <w:tr>
        <w:tc>
          <w:tcPr>
            <w:tcW w:type="dxa" w:w="2592"/>
            <w:shd w:val="clear" w:color="auto" w:fill="FFFFFF"/>
          </w:tcPr>
          <w:p>
            <w:pPr>
              <w:spacing w:before="40" w:after="40"/>
            </w:pPr>
            <w:r>
              <w:rPr>
                <w:rFonts w:ascii="Arial" w:hAnsi="Arial"/>
                <w:sz w:val="18"/>
              </w:rPr>
              <w:t>Simulation</w:t>
            </w:r>
          </w:p>
        </w:tc>
        <w:tc>
          <w:tcPr>
            <w:tcW w:type="dxa" w:w="3168"/>
            <w:shd w:val="clear" w:color="auto" w:fill="FFFFFF"/>
          </w:tcPr>
          <w:p>
            <w:pPr>
              <w:spacing w:before="40" w:after="40"/>
            </w:pPr>
            <w:r>
              <w:rPr>
                <w:rFonts w:ascii="Arial" w:hAnsi="Arial"/>
                <w:color w:val="00CC7F"/>
                <w:sz w:val="18"/>
              </w:rPr>
              <w:t>Custom Python</w:t>
            </w:r>
          </w:p>
        </w:tc>
        <w:tc>
          <w:tcPr>
            <w:tcW w:type="dxa" w:w="4896"/>
            <w:shd w:val="clear" w:color="auto" w:fill="FFFFFF"/>
          </w:tcPr>
          <w:p>
            <w:pPr>
              <w:spacing w:before="40" w:after="40"/>
            </w:pPr>
            <w:r>
              <w:rPr>
                <w:rFonts w:ascii="Arial" w:hAnsi="Arial"/>
                <w:sz w:val="18"/>
              </w:rPr>
              <w:t>Probabilistic state cloning + outcome model</w:t>
            </w:r>
          </w:p>
        </w:tc>
      </w:tr>
      <w:tr>
        <w:tc>
          <w:tcPr>
            <w:tcW w:type="dxa" w:w="2592"/>
            <w:shd w:val="clear" w:color="auto" w:fill="F0F6FC"/>
          </w:tcPr>
          <w:p>
            <w:pPr>
              <w:spacing w:before="40" w:after="40"/>
            </w:pPr>
            <w:r>
              <w:rPr>
                <w:rFonts w:ascii="Arial" w:hAnsi="Arial"/>
                <w:sz w:val="18"/>
              </w:rPr>
              <w:t>K8s Client</w:t>
            </w:r>
          </w:p>
        </w:tc>
        <w:tc>
          <w:tcPr>
            <w:tcW w:type="dxa" w:w="3168"/>
            <w:shd w:val="clear" w:color="auto" w:fill="F0F6FC"/>
          </w:tcPr>
          <w:p>
            <w:pPr>
              <w:spacing w:before="40" w:after="40"/>
            </w:pPr>
            <w:r>
              <w:rPr>
                <w:rFonts w:ascii="Arial" w:hAnsi="Arial"/>
                <w:color w:val="00CC7F"/>
                <w:sz w:val="18"/>
              </w:rPr>
              <w:t>kubernetes-client/python</w:t>
            </w:r>
          </w:p>
        </w:tc>
        <w:tc>
          <w:tcPr>
            <w:tcW w:type="dxa" w:w="4896"/>
            <w:shd w:val="clear" w:color="auto" w:fill="F0F6FC"/>
          </w:tcPr>
          <w:p>
            <w:pPr>
              <w:spacing w:before="40" w:after="40"/>
            </w:pPr>
            <w:r>
              <w:rPr>
                <w:rFonts w:ascii="Arial" w:hAnsi="Arial"/>
                <w:sz w:val="18"/>
              </w:rPr>
              <w:t>Action executor for pod/network ops</w:t>
            </w:r>
          </w:p>
        </w:tc>
      </w:tr>
      <w:tr>
        <w:tc>
          <w:tcPr>
            <w:tcW w:type="dxa" w:w="2592"/>
            <w:shd w:val="clear" w:color="auto" w:fill="FFFFFF"/>
          </w:tcPr>
          <w:p>
            <w:pPr>
              <w:spacing w:before="40" w:after="40"/>
            </w:pPr>
            <w:r>
              <w:rPr>
                <w:rFonts w:ascii="Arial" w:hAnsi="Arial"/>
                <w:sz w:val="18"/>
              </w:rPr>
              <w:t>Safety Proofs</w:t>
            </w:r>
          </w:p>
        </w:tc>
        <w:tc>
          <w:tcPr>
            <w:tcW w:type="dxa" w:w="3168"/>
            <w:shd w:val="clear" w:color="auto" w:fill="FFFFFF"/>
          </w:tcPr>
          <w:p>
            <w:pPr>
              <w:spacing w:before="40" w:after="40"/>
            </w:pPr>
            <w:r>
              <w:rPr>
                <w:rFonts w:ascii="Arial" w:hAnsi="Arial"/>
                <w:color w:val="00CC7F"/>
                <w:sz w:val="18"/>
              </w:rPr>
              <w:t>Lyapunov constraints</w:t>
            </w:r>
          </w:p>
        </w:tc>
        <w:tc>
          <w:tcPr>
            <w:tcW w:type="dxa" w:w="4896"/>
            <w:shd w:val="clear" w:color="auto" w:fill="FFFFFF"/>
          </w:tcPr>
          <w:p>
            <w:pPr>
              <w:spacing w:before="40" w:after="40"/>
            </w:pPr>
            <w:r>
              <w:rPr>
                <w:rFonts w:ascii="Arial" w:hAnsi="Arial"/>
                <w:sz w:val="18"/>
              </w:rPr>
              <w:t>Mathematical stability guarantees</w:t>
            </w:r>
          </w:p>
        </w:tc>
      </w:tr>
    </w:tbl>
    <w:p>
      <w:pPr>
        <w:spacing w:before="40" w:after="40"/>
      </w:pPr>
    </w:p>
    <w:p>
      <w:pPr>
        <w:spacing w:before="240" w:after="120"/>
      </w:pPr>
      <w:r>
        <w:rPr>
          <w:rFonts w:ascii="Arial" w:hAnsi="Arial"/>
          <w:b/>
          <w:color w:val="E57A00"/>
          <w:sz w:val="24"/>
        </w:rPr>
        <w:t>Layer 4 — Co-Pilot Interface (LLM)</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0B1628"/>
          </w:tcPr>
          <w:p>
            <w:pPr>
              <w:spacing w:before="60" w:after="60"/>
            </w:pPr>
            <w:r>
              <w:rPr>
                <w:rFonts w:ascii="Arial" w:hAnsi="Arial"/>
                <w:b/>
                <w:color w:val="00C4EF"/>
                <w:sz w:val="18"/>
              </w:rPr>
              <w:t>Component</w:t>
            </w:r>
          </w:p>
        </w:tc>
        <w:tc>
          <w:tcPr>
            <w:tcW w:type="dxa" w:w="3168"/>
            <w:shd w:val="clear" w:color="auto" w:fill="0B1628"/>
          </w:tcPr>
          <w:p>
            <w:pPr>
              <w:spacing w:before="60" w:after="60"/>
            </w:pPr>
            <w:r>
              <w:rPr>
                <w:rFonts w:ascii="Arial" w:hAnsi="Arial"/>
                <w:b/>
                <w:color w:val="00C4EF"/>
                <w:sz w:val="18"/>
              </w:rPr>
              <w:t>Technology</w:t>
            </w:r>
          </w:p>
        </w:tc>
        <w:tc>
          <w:tcPr>
            <w:tcW w:type="dxa" w:w="4896"/>
            <w:shd w:val="clear" w:color="auto" w:fill="0B1628"/>
          </w:tcPr>
          <w:p>
            <w:pPr>
              <w:spacing w:before="60" w:after="60"/>
            </w:pPr>
            <w:r>
              <w:rPr>
                <w:rFonts w:ascii="Arial" w:hAnsi="Arial"/>
                <w:b/>
                <w:color w:val="00C4EF"/>
                <w:sz w:val="18"/>
              </w:rPr>
              <w:t>Notes</w:t>
            </w:r>
          </w:p>
        </w:tc>
      </w:tr>
      <w:tr>
        <w:tc>
          <w:tcPr>
            <w:tcW w:type="dxa" w:w="2592"/>
            <w:shd w:val="clear" w:color="auto" w:fill="FFFFFF"/>
          </w:tcPr>
          <w:p>
            <w:pPr>
              <w:spacing w:before="40" w:after="40"/>
            </w:pPr>
            <w:r>
              <w:rPr>
                <w:rFonts w:ascii="Arial" w:hAnsi="Arial"/>
                <w:sz w:val="18"/>
              </w:rPr>
              <w:t>Foundation Model</w:t>
            </w:r>
          </w:p>
        </w:tc>
        <w:tc>
          <w:tcPr>
            <w:tcW w:type="dxa" w:w="3168"/>
            <w:shd w:val="clear" w:color="auto" w:fill="FFFFFF"/>
          </w:tcPr>
          <w:p>
            <w:pPr>
              <w:spacing w:before="40" w:after="40"/>
            </w:pPr>
            <w:r>
              <w:rPr>
                <w:rFonts w:ascii="Arial" w:hAnsi="Arial"/>
                <w:color w:val="E57A00"/>
                <w:sz w:val="18"/>
              </w:rPr>
              <w:t>Claude (claude-sonnet-4)</w:t>
            </w:r>
          </w:p>
        </w:tc>
        <w:tc>
          <w:tcPr>
            <w:tcW w:type="dxa" w:w="4896"/>
            <w:shd w:val="clear" w:color="auto" w:fill="FFFFFF"/>
          </w:tcPr>
          <w:p>
            <w:pPr>
              <w:spacing w:before="40" w:after="40"/>
            </w:pPr>
            <w:r>
              <w:rPr>
                <w:rFonts w:ascii="Arial" w:hAnsi="Arial"/>
                <w:sz w:val="18"/>
              </w:rPr>
              <w:t>Anthropic API — streaming responses</w:t>
            </w:r>
          </w:p>
        </w:tc>
      </w:tr>
      <w:tr>
        <w:tc>
          <w:tcPr>
            <w:tcW w:type="dxa" w:w="2592"/>
            <w:shd w:val="clear" w:color="auto" w:fill="F0F6FC"/>
          </w:tcPr>
          <w:p>
            <w:pPr>
              <w:spacing w:before="40" w:after="40"/>
            </w:pPr>
            <w:r>
              <w:rPr>
                <w:rFonts w:ascii="Arial" w:hAnsi="Arial"/>
                <w:sz w:val="18"/>
              </w:rPr>
              <w:t>Fine-tuning</w:t>
            </w:r>
          </w:p>
        </w:tc>
        <w:tc>
          <w:tcPr>
            <w:tcW w:type="dxa" w:w="3168"/>
            <w:shd w:val="clear" w:color="auto" w:fill="F0F6FC"/>
          </w:tcPr>
          <w:p>
            <w:pPr>
              <w:spacing w:before="40" w:after="40"/>
            </w:pPr>
            <w:r>
              <w:rPr>
                <w:rFonts w:ascii="Arial" w:hAnsi="Arial"/>
                <w:color w:val="E57A00"/>
                <w:sz w:val="18"/>
              </w:rPr>
              <w:t>LoRA (rank 16)</w:t>
            </w:r>
          </w:p>
        </w:tc>
        <w:tc>
          <w:tcPr>
            <w:tcW w:type="dxa" w:w="4896"/>
            <w:shd w:val="clear" w:color="auto" w:fill="F0F6FC"/>
          </w:tcPr>
          <w:p>
            <w:pPr>
              <w:spacing w:before="40" w:after="40"/>
            </w:pPr>
            <w:r>
              <w:rPr>
                <w:rFonts w:ascii="Arial" w:hAnsi="Arial"/>
                <w:sz w:val="18"/>
              </w:rPr>
              <w:t>Adapter training on incident log pairs</w:t>
            </w:r>
          </w:p>
        </w:tc>
      </w:tr>
      <w:tr>
        <w:tc>
          <w:tcPr>
            <w:tcW w:type="dxa" w:w="2592"/>
            <w:shd w:val="clear" w:color="auto" w:fill="FFFFFF"/>
          </w:tcPr>
          <w:p>
            <w:pPr>
              <w:spacing w:before="40" w:after="40"/>
            </w:pPr>
            <w:r>
              <w:rPr>
                <w:rFonts w:ascii="Arial" w:hAnsi="Arial"/>
                <w:sz w:val="18"/>
              </w:rPr>
              <w:t>Context Builder</w:t>
            </w:r>
          </w:p>
        </w:tc>
        <w:tc>
          <w:tcPr>
            <w:tcW w:type="dxa" w:w="3168"/>
            <w:shd w:val="clear" w:color="auto" w:fill="FFFFFF"/>
          </w:tcPr>
          <w:p>
            <w:pPr>
              <w:spacing w:before="40" w:after="40"/>
            </w:pPr>
            <w:r>
              <w:rPr>
                <w:rFonts w:ascii="Arial" w:hAnsi="Arial"/>
                <w:color w:val="E57A00"/>
                <w:sz w:val="18"/>
              </w:rPr>
              <w:t>Python + Jinja2</w:t>
            </w:r>
          </w:p>
        </w:tc>
        <w:tc>
          <w:tcPr>
            <w:tcW w:type="dxa" w:w="4896"/>
            <w:shd w:val="clear" w:color="auto" w:fill="FFFFFF"/>
          </w:tcPr>
          <w:p>
            <w:pPr>
              <w:spacing w:before="40" w:after="40"/>
            </w:pPr>
            <w:r>
              <w:rPr>
                <w:rFonts w:ascii="Arial" w:hAnsi="Arial"/>
                <w:sz w:val="18"/>
              </w:rPr>
              <w:t>Assembles cluster state into LLM prompt</w:t>
            </w:r>
          </w:p>
        </w:tc>
      </w:tr>
      <w:tr>
        <w:tc>
          <w:tcPr>
            <w:tcW w:type="dxa" w:w="2592"/>
            <w:shd w:val="clear" w:color="auto" w:fill="F0F6FC"/>
          </w:tcPr>
          <w:p>
            <w:pPr>
              <w:spacing w:before="40" w:after="40"/>
            </w:pPr>
            <w:r>
              <w:rPr>
                <w:rFonts w:ascii="Arial" w:hAnsi="Arial"/>
                <w:sz w:val="18"/>
              </w:rPr>
              <w:t>Frontend</w:t>
            </w:r>
          </w:p>
        </w:tc>
        <w:tc>
          <w:tcPr>
            <w:tcW w:type="dxa" w:w="3168"/>
            <w:shd w:val="clear" w:color="auto" w:fill="F0F6FC"/>
          </w:tcPr>
          <w:p>
            <w:pPr>
              <w:spacing w:before="40" w:after="40"/>
            </w:pPr>
            <w:r>
              <w:rPr>
                <w:rFonts w:ascii="Arial" w:hAnsi="Arial"/>
                <w:color w:val="E57A00"/>
                <w:sz w:val="18"/>
              </w:rPr>
              <w:t>React 18 + Vite</w:t>
            </w:r>
          </w:p>
        </w:tc>
        <w:tc>
          <w:tcPr>
            <w:tcW w:type="dxa" w:w="4896"/>
            <w:shd w:val="clear" w:color="auto" w:fill="F0F6FC"/>
          </w:tcPr>
          <w:p>
            <w:pPr>
              <w:spacing w:before="40" w:after="40"/>
            </w:pPr>
            <w:r>
              <w:rPr>
                <w:rFonts w:ascii="Arial" w:hAnsi="Arial"/>
                <w:sz w:val="18"/>
              </w:rPr>
              <w:t>Streaming chat UI with markdown rendering</w:t>
            </w:r>
          </w:p>
        </w:tc>
      </w:tr>
      <w:tr>
        <w:tc>
          <w:tcPr>
            <w:tcW w:type="dxa" w:w="2592"/>
            <w:shd w:val="clear" w:color="auto" w:fill="FFFFFF"/>
          </w:tcPr>
          <w:p>
            <w:pPr>
              <w:spacing w:before="40" w:after="40"/>
            </w:pPr>
            <w:r>
              <w:rPr>
                <w:rFonts w:ascii="Arial" w:hAnsi="Arial"/>
                <w:sz w:val="18"/>
              </w:rPr>
              <w:t>Fonts</w:t>
            </w:r>
          </w:p>
        </w:tc>
        <w:tc>
          <w:tcPr>
            <w:tcW w:type="dxa" w:w="3168"/>
            <w:shd w:val="clear" w:color="auto" w:fill="FFFFFF"/>
          </w:tcPr>
          <w:p>
            <w:pPr>
              <w:spacing w:before="40" w:after="40"/>
            </w:pPr>
            <w:r>
              <w:rPr>
                <w:rFonts w:ascii="Arial" w:hAnsi="Arial"/>
                <w:color w:val="E57A00"/>
                <w:sz w:val="18"/>
              </w:rPr>
              <w:t>JetBrains Mono + Rajdhani</w:t>
            </w:r>
          </w:p>
        </w:tc>
        <w:tc>
          <w:tcPr>
            <w:tcW w:type="dxa" w:w="4896"/>
            <w:shd w:val="clear" w:color="auto" w:fill="FFFFFF"/>
          </w:tcPr>
          <w:p>
            <w:pPr>
              <w:spacing w:before="40" w:after="40"/>
            </w:pPr>
            <w:r>
              <w:rPr>
                <w:rFonts w:ascii="Arial" w:hAnsi="Arial"/>
                <w:sz w:val="18"/>
              </w:rPr>
              <w:t>Terminal aesthetic + display type</w:t>
            </w:r>
          </w:p>
        </w:tc>
      </w:tr>
    </w:tbl>
    <w:p>
      <w:pPr>
        <w:spacing w:before="40" w:after="40"/>
      </w:pPr>
    </w:p>
    <w:p>
      <w:pPr>
        <w:spacing w:before="240" w:after="120"/>
      </w:pPr>
      <w:r>
        <w:rPr>
          <w:rFonts w:ascii="Arial" w:hAnsi="Arial"/>
          <w:b/>
          <w:color w:val="445A70"/>
          <w:sz w:val="24"/>
        </w:rPr>
        <w:t>Shared Infrastructure</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0B1628"/>
          </w:tcPr>
          <w:p>
            <w:pPr>
              <w:spacing w:before="60" w:after="60"/>
            </w:pPr>
            <w:r>
              <w:rPr>
                <w:rFonts w:ascii="Arial" w:hAnsi="Arial"/>
                <w:b/>
                <w:color w:val="00C4EF"/>
                <w:sz w:val="18"/>
              </w:rPr>
              <w:t>Component</w:t>
            </w:r>
          </w:p>
        </w:tc>
        <w:tc>
          <w:tcPr>
            <w:tcW w:type="dxa" w:w="3168"/>
            <w:shd w:val="clear" w:color="auto" w:fill="0B1628"/>
          </w:tcPr>
          <w:p>
            <w:pPr>
              <w:spacing w:before="60" w:after="60"/>
            </w:pPr>
            <w:r>
              <w:rPr>
                <w:rFonts w:ascii="Arial" w:hAnsi="Arial"/>
                <w:b/>
                <w:color w:val="00C4EF"/>
                <w:sz w:val="18"/>
              </w:rPr>
              <w:t>Technology</w:t>
            </w:r>
          </w:p>
        </w:tc>
        <w:tc>
          <w:tcPr>
            <w:tcW w:type="dxa" w:w="4896"/>
            <w:shd w:val="clear" w:color="auto" w:fill="0B1628"/>
          </w:tcPr>
          <w:p>
            <w:pPr>
              <w:spacing w:before="60" w:after="60"/>
            </w:pPr>
            <w:r>
              <w:rPr>
                <w:rFonts w:ascii="Arial" w:hAnsi="Arial"/>
                <w:b/>
                <w:color w:val="00C4EF"/>
                <w:sz w:val="18"/>
              </w:rPr>
              <w:t>Notes</w:t>
            </w:r>
          </w:p>
        </w:tc>
      </w:tr>
      <w:tr>
        <w:tc>
          <w:tcPr>
            <w:tcW w:type="dxa" w:w="2592"/>
            <w:shd w:val="clear" w:color="auto" w:fill="FFFFFF"/>
          </w:tcPr>
          <w:p>
            <w:pPr>
              <w:spacing w:before="40" w:after="40"/>
            </w:pPr>
            <w:r>
              <w:rPr>
                <w:rFonts w:ascii="Arial" w:hAnsi="Arial"/>
                <w:sz w:val="18"/>
              </w:rPr>
              <w:t>API Gateway</w:t>
            </w:r>
          </w:p>
        </w:tc>
        <w:tc>
          <w:tcPr>
            <w:tcW w:type="dxa" w:w="3168"/>
            <w:shd w:val="clear" w:color="auto" w:fill="FFFFFF"/>
          </w:tcPr>
          <w:p>
            <w:pPr>
              <w:spacing w:before="40" w:after="40"/>
            </w:pPr>
            <w:r>
              <w:rPr>
                <w:rFonts w:ascii="Arial" w:hAnsi="Arial"/>
                <w:color w:val="445A70"/>
                <w:sz w:val="18"/>
              </w:rPr>
              <w:t>FastAPI 0.111 + Uvicorn</w:t>
            </w:r>
          </w:p>
        </w:tc>
        <w:tc>
          <w:tcPr>
            <w:tcW w:type="dxa" w:w="4896"/>
            <w:shd w:val="clear" w:color="auto" w:fill="FFFFFF"/>
          </w:tcPr>
          <w:p>
            <w:pPr>
              <w:spacing w:before="40" w:after="40"/>
            </w:pPr>
            <w:r>
              <w:rPr>
                <w:rFonts w:ascii="Arial" w:hAnsi="Arial"/>
                <w:sz w:val="18"/>
              </w:rPr>
              <w:t>Async REST + WebSocket hub</w:t>
            </w:r>
          </w:p>
        </w:tc>
      </w:tr>
      <w:tr>
        <w:tc>
          <w:tcPr>
            <w:tcW w:type="dxa" w:w="2592"/>
            <w:shd w:val="clear" w:color="auto" w:fill="F0F6FC"/>
          </w:tcPr>
          <w:p>
            <w:pPr>
              <w:spacing w:before="40" w:after="40"/>
            </w:pPr>
            <w:r>
              <w:rPr>
                <w:rFonts w:ascii="Arial" w:hAnsi="Arial"/>
                <w:sz w:val="18"/>
              </w:rPr>
              <w:t>Event Bus</w:t>
            </w:r>
          </w:p>
        </w:tc>
        <w:tc>
          <w:tcPr>
            <w:tcW w:type="dxa" w:w="3168"/>
            <w:shd w:val="clear" w:color="auto" w:fill="F0F6FC"/>
          </w:tcPr>
          <w:p>
            <w:pPr>
              <w:spacing w:before="40" w:after="40"/>
            </w:pPr>
            <w:r>
              <w:rPr>
                <w:rFonts w:ascii="Arial" w:hAnsi="Arial"/>
                <w:color w:val="445A70"/>
                <w:sz w:val="18"/>
              </w:rPr>
              <w:t>Apache Kafka 3.7</w:t>
            </w:r>
          </w:p>
        </w:tc>
        <w:tc>
          <w:tcPr>
            <w:tcW w:type="dxa" w:w="4896"/>
            <w:shd w:val="clear" w:color="auto" w:fill="F0F6FC"/>
          </w:tcPr>
          <w:p>
            <w:pPr>
              <w:spacing w:before="40" w:after="40"/>
            </w:pPr>
            <w:r>
              <w:rPr>
                <w:rFonts w:ascii="Arial" w:hAnsi="Arial"/>
                <w:sz w:val="18"/>
              </w:rPr>
              <w:t>All inter-service event streaming</w:t>
            </w:r>
          </w:p>
        </w:tc>
      </w:tr>
      <w:tr>
        <w:tc>
          <w:tcPr>
            <w:tcW w:type="dxa" w:w="2592"/>
            <w:shd w:val="clear" w:color="auto" w:fill="FFFFFF"/>
          </w:tcPr>
          <w:p>
            <w:pPr>
              <w:spacing w:before="40" w:after="40"/>
            </w:pPr>
            <w:r>
              <w:rPr>
                <w:rFonts w:ascii="Arial" w:hAnsi="Arial"/>
                <w:sz w:val="18"/>
              </w:rPr>
              <w:t>Time-Series DB</w:t>
            </w:r>
          </w:p>
        </w:tc>
        <w:tc>
          <w:tcPr>
            <w:tcW w:type="dxa" w:w="3168"/>
            <w:shd w:val="clear" w:color="auto" w:fill="FFFFFF"/>
          </w:tcPr>
          <w:p>
            <w:pPr>
              <w:spacing w:before="40" w:after="40"/>
            </w:pPr>
            <w:r>
              <w:rPr>
                <w:rFonts w:ascii="Arial" w:hAnsi="Arial"/>
                <w:color w:val="445A70"/>
                <w:sz w:val="18"/>
              </w:rPr>
              <w:t>VictoriaMetrics</w:t>
            </w:r>
          </w:p>
        </w:tc>
        <w:tc>
          <w:tcPr>
            <w:tcW w:type="dxa" w:w="4896"/>
            <w:shd w:val="clear" w:color="auto" w:fill="FFFFFF"/>
          </w:tcPr>
          <w:p>
            <w:pPr>
              <w:spacing w:before="40" w:after="40"/>
            </w:pPr>
            <w:r>
              <w:rPr>
                <w:rFonts w:ascii="Arial" w:hAnsi="Arial"/>
                <w:sz w:val="18"/>
              </w:rPr>
              <w:t>Long-term metric storage</w:t>
            </w:r>
          </w:p>
        </w:tc>
      </w:tr>
      <w:tr>
        <w:tc>
          <w:tcPr>
            <w:tcW w:type="dxa" w:w="2592"/>
            <w:shd w:val="clear" w:color="auto" w:fill="F0F6FC"/>
          </w:tcPr>
          <w:p>
            <w:pPr>
              <w:spacing w:before="40" w:after="40"/>
            </w:pPr>
            <w:r>
              <w:rPr>
                <w:rFonts w:ascii="Arial" w:hAnsi="Arial"/>
                <w:sz w:val="18"/>
              </w:rPr>
              <w:t>Cache</w:t>
            </w:r>
          </w:p>
        </w:tc>
        <w:tc>
          <w:tcPr>
            <w:tcW w:type="dxa" w:w="3168"/>
            <w:shd w:val="clear" w:color="auto" w:fill="F0F6FC"/>
          </w:tcPr>
          <w:p>
            <w:pPr>
              <w:spacing w:before="40" w:after="40"/>
            </w:pPr>
            <w:r>
              <w:rPr>
                <w:rFonts w:ascii="Arial" w:hAnsi="Arial"/>
                <w:color w:val="445A70"/>
                <w:sz w:val="18"/>
              </w:rPr>
              <w:t>Redis 7</w:t>
            </w:r>
          </w:p>
        </w:tc>
        <w:tc>
          <w:tcPr>
            <w:tcW w:type="dxa" w:w="4896"/>
            <w:shd w:val="clear" w:color="auto" w:fill="F0F6FC"/>
          </w:tcPr>
          <w:p>
            <w:pPr>
              <w:spacing w:before="40" w:after="40"/>
            </w:pPr>
            <w:r>
              <w:rPr>
                <w:rFonts w:ascii="Arial" w:hAnsi="Arial"/>
                <w:sz w:val="18"/>
              </w:rPr>
              <w:t>Session state + GNN inference cache</w:t>
            </w:r>
          </w:p>
        </w:tc>
      </w:tr>
      <w:tr>
        <w:tc>
          <w:tcPr>
            <w:tcW w:type="dxa" w:w="2592"/>
            <w:shd w:val="clear" w:color="auto" w:fill="FFFFFF"/>
          </w:tcPr>
          <w:p>
            <w:pPr>
              <w:spacing w:before="40" w:after="40"/>
            </w:pPr>
            <w:r>
              <w:rPr>
                <w:rFonts w:ascii="Arial" w:hAnsi="Arial"/>
                <w:sz w:val="18"/>
              </w:rPr>
              <w:t>Auth</w:t>
            </w:r>
          </w:p>
        </w:tc>
        <w:tc>
          <w:tcPr>
            <w:tcW w:type="dxa" w:w="3168"/>
            <w:shd w:val="clear" w:color="auto" w:fill="FFFFFF"/>
          </w:tcPr>
          <w:p>
            <w:pPr>
              <w:spacing w:before="40" w:after="40"/>
            </w:pPr>
            <w:r>
              <w:rPr>
                <w:rFonts w:ascii="Arial" w:hAnsi="Arial"/>
                <w:color w:val="445A70"/>
                <w:sz w:val="18"/>
              </w:rPr>
              <w:t>Keycloak + JWT</w:t>
            </w:r>
          </w:p>
        </w:tc>
        <w:tc>
          <w:tcPr>
            <w:tcW w:type="dxa" w:w="4896"/>
            <w:shd w:val="clear" w:color="auto" w:fill="FFFFFF"/>
          </w:tcPr>
          <w:p>
            <w:pPr>
              <w:spacing w:before="40" w:after="40"/>
            </w:pPr>
            <w:r>
              <w:rPr>
                <w:rFonts w:ascii="Arial" w:hAnsi="Arial"/>
                <w:sz w:val="18"/>
              </w:rPr>
              <w:t>SSO, RBAC, service-to-service mTLS</w:t>
            </w:r>
          </w:p>
        </w:tc>
      </w:tr>
      <w:tr>
        <w:tc>
          <w:tcPr>
            <w:tcW w:type="dxa" w:w="2592"/>
            <w:shd w:val="clear" w:color="auto" w:fill="F0F6FC"/>
          </w:tcPr>
          <w:p>
            <w:pPr>
              <w:spacing w:before="40" w:after="40"/>
            </w:pPr>
            <w:r>
              <w:rPr>
                <w:rFonts w:ascii="Arial" w:hAnsi="Arial"/>
                <w:sz w:val="18"/>
              </w:rPr>
              <w:t>Container Runtime</w:t>
            </w:r>
          </w:p>
        </w:tc>
        <w:tc>
          <w:tcPr>
            <w:tcW w:type="dxa" w:w="3168"/>
            <w:shd w:val="clear" w:color="auto" w:fill="F0F6FC"/>
          </w:tcPr>
          <w:p>
            <w:pPr>
              <w:spacing w:before="40" w:after="40"/>
            </w:pPr>
            <w:r>
              <w:rPr>
                <w:rFonts w:ascii="Arial" w:hAnsi="Arial"/>
                <w:color w:val="445A70"/>
                <w:sz w:val="18"/>
              </w:rPr>
              <w:t>containerd + runc</w:t>
            </w:r>
          </w:p>
        </w:tc>
        <w:tc>
          <w:tcPr>
            <w:tcW w:type="dxa" w:w="4896"/>
            <w:shd w:val="clear" w:color="auto" w:fill="F0F6FC"/>
          </w:tcPr>
          <w:p>
            <w:pPr>
              <w:spacing w:before="40" w:after="40"/>
            </w:pPr>
            <w:r>
              <w:rPr>
                <w:rFonts w:ascii="Arial" w:hAnsi="Arial"/>
                <w:sz w:val="18"/>
              </w:rPr>
              <w:t>Standard K8s container runtime</w:t>
            </w:r>
          </w:p>
        </w:tc>
      </w:tr>
      <w:tr>
        <w:tc>
          <w:tcPr>
            <w:tcW w:type="dxa" w:w="2592"/>
            <w:shd w:val="clear" w:color="auto" w:fill="FFFFFF"/>
          </w:tcPr>
          <w:p>
            <w:pPr>
              <w:spacing w:before="40" w:after="40"/>
            </w:pPr>
            <w:r>
              <w:rPr>
                <w:rFonts w:ascii="Arial" w:hAnsi="Arial"/>
                <w:sz w:val="18"/>
              </w:rPr>
              <w:t>Service Mesh</w:t>
            </w:r>
          </w:p>
        </w:tc>
        <w:tc>
          <w:tcPr>
            <w:tcW w:type="dxa" w:w="3168"/>
            <w:shd w:val="clear" w:color="auto" w:fill="FFFFFF"/>
          </w:tcPr>
          <w:p>
            <w:pPr>
              <w:spacing w:before="40" w:after="40"/>
            </w:pPr>
            <w:r>
              <w:rPr>
                <w:rFonts w:ascii="Arial" w:hAnsi="Arial"/>
                <w:color w:val="445A70"/>
                <w:sz w:val="18"/>
              </w:rPr>
              <w:t>Cilium (eBPF-native)</w:t>
            </w:r>
          </w:p>
        </w:tc>
        <w:tc>
          <w:tcPr>
            <w:tcW w:type="dxa" w:w="4896"/>
            <w:shd w:val="clear" w:color="auto" w:fill="FFFFFF"/>
          </w:tcPr>
          <w:p>
            <w:pPr>
              <w:spacing w:before="40" w:after="40"/>
            </w:pPr>
            <w:r>
              <w:rPr>
                <w:rFonts w:ascii="Arial" w:hAnsi="Arial"/>
                <w:sz w:val="18"/>
              </w:rPr>
              <w:t>Network policy, L7 visibility</w:t>
            </w:r>
          </w:p>
        </w:tc>
      </w:tr>
      <w:tr>
        <w:tc>
          <w:tcPr>
            <w:tcW w:type="dxa" w:w="2592"/>
            <w:shd w:val="clear" w:color="auto" w:fill="F0F6FC"/>
          </w:tcPr>
          <w:p>
            <w:pPr>
              <w:spacing w:before="40" w:after="40"/>
            </w:pPr>
            <w:r>
              <w:rPr>
                <w:rFonts w:ascii="Arial" w:hAnsi="Arial"/>
                <w:sz w:val="18"/>
              </w:rPr>
              <w:t>Observability</w:t>
            </w:r>
          </w:p>
        </w:tc>
        <w:tc>
          <w:tcPr>
            <w:tcW w:type="dxa" w:w="3168"/>
            <w:shd w:val="clear" w:color="auto" w:fill="F0F6FC"/>
          </w:tcPr>
          <w:p>
            <w:pPr>
              <w:spacing w:before="40" w:after="40"/>
            </w:pPr>
            <w:r>
              <w:rPr>
                <w:rFonts w:ascii="Arial" w:hAnsi="Arial"/>
                <w:color w:val="445A70"/>
                <w:sz w:val="18"/>
              </w:rPr>
              <w:t>OpenTelemetry</w:t>
            </w:r>
          </w:p>
        </w:tc>
        <w:tc>
          <w:tcPr>
            <w:tcW w:type="dxa" w:w="4896"/>
            <w:shd w:val="clear" w:color="auto" w:fill="F0F6FC"/>
          </w:tcPr>
          <w:p>
            <w:pPr>
              <w:spacing w:before="40" w:after="40"/>
            </w:pPr>
            <w:r>
              <w:rPr>
                <w:rFonts w:ascii="Arial" w:hAnsi="Arial"/>
                <w:sz w:val="18"/>
              </w:rPr>
              <w:t>Traces across all services</w:t>
            </w:r>
          </w:p>
        </w:tc>
      </w:tr>
      <w:tr>
        <w:tc>
          <w:tcPr>
            <w:tcW w:type="dxa" w:w="2592"/>
            <w:shd w:val="clear" w:color="auto" w:fill="FFFFFF"/>
          </w:tcPr>
          <w:p>
            <w:pPr>
              <w:spacing w:before="40" w:after="40"/>
            </w:pPr>
            <w:r>
              <w:rPr>
                <w:rFonts w:ascii="Arial" w:hAnsi="Arial"/>
                <w:sz w:val="18"/>
              </w:rPr>
              <w:t>CI/CD</w:t>
            </w:r>
          </w:p>
        </w:tc>
        <w:tc>
          <w:tcPr>
            <w:tcW w:type="dxa" w:w="3168"/>
            <w:shd w:val="clear" w:color="auto" w:fill="FFFFFF"/>
          </w:tcPr>
          <w:p>
            <w:pPr>
              <w:spacing w:before="40" w:after="40"/>
            </w:pPr>
            <w:r>
              <w:rPr>
                <w:rFonts w:ascii="Arial" w:hAnsi="Arial"/>
                <w:color w:val="445A70"/>
                <w:sz w:val="18"/>
              </w:rPr>
              <w:t>GitHub Actions</w:t>
            </w:r>
          </w:p>
        </w:tc>
        <w:tc>
          <w:tcPr>
            <w:tcW w:type="dxa" w:w="4896"/>
            <w:shd w:val="clear" w:color="auto" w:fill="FFFFFF"/>
          </w:tcPr>
          <w:p>
            <w:pPr>
              <w:spacing w:before="40" w:after="40"/>
            </w:pPr>
            <w:r>
              <w:rPr>
                <w:rFonts w:ascii="Arial" w:hAnsi="Arial"/>
                <w:sz w:val="18"/>
              </w:rPr>
              <w:t>Test → Build → Deploy pipeline</w:t>
            </w:r>
          </w:p>
        </w:tc>
      </w:tr>
      <w:tr>
        <w:tc>
          <w:tcPr>
            <w:tcW w:type="dxa" w:w="2592"/>
            <w:shd w:val="clear" w:color="auto" w:fill="F0F6FC"/>
          </w:tcPr>
          <w:p>
            <w:pPr>
              <w:spacing w:before="40" w:after="40"/>
            </w:pPr>
            <w:r>
              <w:rPr>
                <w:rFonts w:ascii="Arial" w:hAnsi="Arial"/>
                <w:sz w:val="18"/>
              </w:rPr>
              <w:t>IaC</w:t>
            </w:r>
          </w:p>
        </w:tc>
        <w:tc>
          <w:tcPr>
            <w:tcW w:type="dxa" w:w="3168"/>
            <w:shd w:val="clear" w:color="auto" w:fill="F0F6FC"/>
          </w:tcPr>
          <w:p>
            <w:pPr>
              <w:spacing w:before="40" w:after="40"/>
            </w:pPr>
            <w:r>
              <w:rPr>
                <w:rFonts w:ascii="Arial" w:hAnsi="Arial"/>
                <w:color w:val="445A70"/>
                <w:sz w:val="18"/>
              </w:rPr>
              <w:t>Terraform + Helm</w:t>
            </w:r>
          </w:p>
        </w:tc>
        <w:tc>
          <w:tcPr>
            <w:tcW w:type="dxa" w:w="4896"/>
            <w:shd w:val="clear" w:color="auto" w:fill="F0F6FC"/>
          </w:tcPr>
          <w:p>
            <w:pPr>
              <w:spacing w:before="40" w:after="40"/>
            </w:pPr>
            <w:r>
              <w:rPr>
                <w:rFonts w:ascii="Arial" w:hAnsi="Arial"/>
                <w:sz w:val="18"/>
              </w:rPr>
              <w:t>Cloud provisioning + K8s deployment</w:t>
            </w:r>
          </w:p>
        </w:tc>
      </w:tr>
    </w:tbl>
    <w:p>
      <w:pPr>
        <w:spacing w:before="40" w:after="40"/>
      </w:pPr>
    </w:p>
    <w:p>
      <w:r>
        <w:br w:type="page"/>
      </w:r>
    </w:p>
    <w:p>
      <w:pPr>
        <w:spacing w:before="360" w:after="120"/>
        <w:pBdr>
          <w:bottom w:val="single" w:sz="6" w:space="1" w:color="00C4EF"/>
        </w:pBdr>
      </w:pPr>
      <w:r>
        <w:rPr>
          <w:rFonts w:ascii="Arial" w:hAnsi="Arial"/>
          <w:b/>
          <w:color w:val="00C4EF"/>
          <w:sz w:val="36"/>
        </w:rPr>
        <w:t>4. Data Flow Architecture</w:t>
      </w:r>
    </w:p>
    <w:p>
      <w:pPr>
        <w:spacing w:after="160"/>
      </w:pPr>
      <w:r>
        <w:rPr>
          <w:rFonts w:ascii="Arial" w:hAnsi="Arial"/>
          <w:b w:val="0"/>
          <w:i w:val="0"/>
          <w:sz w:val="20"/>
        </w:rPr>
        <w:t>All inter-service communication is event-driven via Kafka. REST/WebSocket is used only for dashboard consumption. gRPC is used for latency-sensitive inference paths.</w:t>
      </w:r>
    </w:p>
    <w:p>
      <w:pPr>
        <w:spacing w:before="200" w:after="120"/>
      </w:pPr>
      <w:r>
        <w:rPr>
          <w:rFonts w:ascii="Arial" w:hAnsi="Arial"/>
          <w:b/>
          <w:color w:val="00CC7F"/>
          <w:sz w:val="24"/>
        </w:rPr>
        <w:t>4.1 Event Flow — Autonomous Incident (Zero-Touch)</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504"/>
            <w:shd w:val="clear" w:color="auto" w:fill="030810"/>
          </w:tcPr>
          <w:p>
            <w:pPr>
              <w:spacing w:before="60" w:after="60"/>
            </w:pPr>
            <w:r>
              <w:rPr>
                <w:rFonts w:ascii="Arial" w:hAnsi="Arial"/>
                <w:b/>
                <w:color w:val="FFFFFF"/>
                <w:sz w:val="18"/>
              </w:rPr>
              <w:t>#</w:t>
            </w:r>
          </w:p>
        </w:tc>
        <w:tc>
          <w:tcPr>
            <w:tcW w:type="dxa" w:w="2736"/>
            <w:shd w:val="clear" w:color="auto" w:fill="030810"/>
          </w:tcPr>
          <w:p>
            <w:pPr>
              <w:spacing w:before="60" w:after="60"/>
            </w:pPr>
            <w:r>
              <w:rPr>
                <w:rFonts w:ascii="Arial" w:hAnsi="Arial"/>
                <w:b/>
                <w:color w:val="FFFFFF"/>
                <w:sz w:val="18"/>
              </w:rPr>
              <w:t>Component</w:t>
            </w:r>
          </w:p>
        </w:tc>
        <w:tc>
          <w:tcPr>
            <w:tcW w:type="dxa" w:w="2016"/>
            <w:shd w:val="clear" w:color="auto" w:fill="030810"/>
          </w:tcPr>
          <w:p>
            <w:pPr>
              <w:spacing w:before="60" w:after="60"/>
            </w:pPr>
            <w:r>
              <w:rPr>
                <w:rFonts w:ascii="Arial" w:hAnsi="Arial"/>
                <w:b/>
                <w:color w:val="FFFFFF"/>
                <w:sz w:val="18"/>
              </w:rPr>
              <w:t>Method</w:t>
            </w:r>
          </w:p>
        </w:tc>
        <w:tc>
          <w:tcPr>
            <w:tcW w:type="dxa" w:w="5544"/>
            <w:shd w:val="clear" w:color="auto" w:fill="030810"/>
          </w:tcPr>
          <w:p>
            <w:pPr>
              <w:spacing w:before="60" w:after="60"/>
            </w:pPr>
            <w:r>
              <w:rPr>
                <w:rFonts w:ascii="Arial" w:hAnsi="Arial"/>
                <w:b/>
                <w:color w:val="FFFFFF"/>
                <w:sz w:val="18"/>
              </w:rPr>
              <w:t>Description</w:t>
            </w:r>
          </w:p>
        </w:tc>
      </w:tr>
      <w:tr>
        <w:tc>
          <w:tcPr>
            <w:tcW w:type="dxa" w:w="504"/>
            <w:shd w:val="clear" w:color="auto" w:fill="071525"/>
          </w:tcPr>
          <w:p>
            <w:pPr>
              <w:spacing w:before="40" w:after="40"/>
            </w:pPr>
            <w:r>
              <w:rPr>
                <w:rFonts w:ascii="Arial" w:hAnsi="Arial"/>
                <w:b/>
                <w:color w:val="00C4EF"/>
                <w:sz w:val="17"/>
              </w:rPr>
              <w:t>1</w:t>
            </w:r>
          </w:p>
        </w:tc>
        <w:tc>
          <w:tcPr>
            <w:tcW w:type="dxa" w:w="2736"/>
            <w:shd w:val="clear" w:color="auto" w:fill="FFFFFF"/>
          </w:tcPr>
          <w:p>
            <w:pPr>
              <w:spacing w:before="40" w:after="40"/>
            </w:pPr>
            <w:r>
              <w:rPr>
                <w:rFonts w:ascii="Arial" w:hAnsi="Arial"/>
                <w:b/>
                <w:color w:val="0B2240"/>
                <w:sz w:val="17"/>
              </w:rPr>
              <w:t>eBPF Agent (Layer 1)</w:t>
            </w:r>
          </w:p>
        </w:tc>
        <w:tc>
          <w:tcPr>
            <w:tcW w:type="dxa" w:w="2016"/>
            <w:shd w:val="clear" w:color="auto" w:fill="FFFFFF"/>
          </w:tcPr>
          <w:p>
            <w:pPr>
              <w:spacing w:before="40" w:after="40"/>
            </w:pPr>
            <w:r>
              <w:rPr>
                <w:rFonts w:ascii="Courier New" w:hAnsi="Courier New"/>
                <w:color w:val="00CC7F"/>
                <w:sz w:val="17"/>
              </w:rPr>
              <w:t>Kernel Probe</w:t>
            </w:r>
          </w:p>
        </w:tc>
        <w:tc>
          <w:tcPr>
            <w:tcW w:type="dxa" w:w="5544"/>
            <w:shd w:val="clear" w:color="auto" w:fill="FFFFFF"/>
          </w:tcPr>
          <w:p>
            <w:pPr>
              <w:spacing w:before="40" w:after="40"/>
            </w:pPr>
            <w:r>
              <w:rPr>
                <w:rFonts w:ascii="Arial" w:hAnsi="Arial"/>
                <w:sz w:val="17"/>
              </w:rPr>
              <w:t>Captures privilege escalation syscall on order-svc pod. Normalizes to EventSchema v1 JSON.</w:t>
            </w:r>
          </w:p>
        </w:tc>
      </w:tr>
      <w:tr>
        <w:tc>
          <w:tcPr>
            <w:tcW w:type="dxa" w:w="504"/>
            <w:shd w:val="clear" w:color="auto" w:fill="030810"/>
          </w:tcPr>
          <w:p>
            <w:pPr>
              <w:spacing w:before="40" w:after="40"/>
            </w:pPr>
            <w:r>
              <w:rPr>
                <w:rFonts w:ascii="Arial" w:hAnsi="Arial"/>
                <w:b/>
                <w:color w:val="00C4EF"/>
                <w:sz w:val="17"/>
              </w:rPr>
              <w:t>2</w:t>
            </w:r>
          </w:p>
        </w:tc>
        <w:tc>
          <w:tcPr>
            <w:tcW w:type="dxa" w:w="2736"/>
            <w:shd w:val="clear" w:color="auto" w:fill="F4F9FC"/>
          </w:tcPr>
          <w:p>
            <w:pPr>
              <w:spacing w:before="40" w:after="40"/>
            </w:pPr>
            <w:r>
              <w:rPr>
                <w:rFonts w:ascii="Arial" w:hAnsi="Arial"/>
                <w:b/>
                <w:color w:val="0B2240"/>
                <w:sz w:val="17"/>
              </w:rPr>
              <w:t>Kafka Topic</w:t>
            </w:r>
          </w:p>
        </w:tc>
        <w:tc>
          <w:tcPr>
            <w:tcW w:type="dxa" w:w="2016"/>
            <w:shd w:val="clear" w:color="auto" w:fill="F4F9FC"/>
          </w:tcPr>
          <w:p>
            <w:pPr>
              <w:spacing w:before="40" w:after="40"/>
            </w:pPr>
            <w:r>
              <w:rPr>
                <w:rFonts w:ascii="Courier New" w:hAnsi="Courier New"/>
                <w:color w:val="00CC7F"/>
                <w:sz w:val="17"/>
              </w:rPr>
              <w:t>ebpf.events</w:t>
            </w:r>
          </w:p>
        </w:tc>
        <w:tc>
          <w:tcPr>
            <w:tcW w:type="dxa" w:w="5544"/>
            <w:shd w:val="clear" w:color="auto" w:fill="F4F9FC"/>
          </w:tcPr>
          <w:p>
            <w:pPr>
              <w:spacing w:before="40" w:after="40"/>
            </w:pPr>
            <w:r>
              <w:rPr>
                <w:rFonts w:ascii="Arial" w:hAnsi="Arial"/>
                <w:sz w:val="17"/>
              </w:rPr>
              <w:t>Event published to partitioned topic (key = pod_id). Retention: 7 days.</w:t>
            </w:r>
          </w:p>
        </w:tc>
      </w:tr>
      <w:tr>
        <w:tc>
          <w:tcPr>
            <w:tcW w:type="dxa" w:w="504"/>
            <w:shd w:val="clear" w:color="auto" w:fill="071525"/>
          </w:tcPr>
          <w:p>
            <w:pPr>
              <w:spacing w:before="40" w:after="40"/>
            </w:pPr>
            <w:r>
              <w:rPr>
                <w:rFonts w:ascii="Arial" w:hAnsi="Arial"/>
                <w:b/>
                <w:color w:val="00C4EF"/>
                <w:sz w:val="17"/>
              </w:rPr>
              <w:t>3</w:t>
            </w:r>
          </w:p>
        </w:tc>
        <w:tc>
          <w:tcPr>
            <w:tcW w:type="dxa" w:w="2736"/>
            <w:shd w:val="clear" w:color="auto" w:fill="FFFFFF"/>
          </w:tcPr>
          <w:p>
            <w:pPr>
              <w:spacing w:before="40" w:after="40"/>
            </w:pPr>
            <w:r>
              <w:rPr>
                <w:rFonts w:ascii="Arial" w:hAnsi="Arial"/>
                <w:b/>
                <w:color w:val="0B2240"/>
                <w:sz w:val="17"/>
              </w:rPr>
              <w:t>Causal GNN (Layer 2)</w:t>
            </w:r>
          </w:p>
        </w:tc>
        <w:tc>
          <w:tcPr>
            <w:tcW w:type="dxa" w:w="2016"/>
            <w:shd w:val="clear" w:color="auto" w:fill="FFFFFF"/>
          </w:tcPr>
          <w:p>
            <w:pPr>
              <w:spacing w:before="40" w:after="40"/>
            </w:pPr>
            <w:r>
              <w:rPr>
                <w:rFonts w:ascii="Courier New" w:hAnsi="Courier New"/>
                <w:color w:val="00CC7F"/>
                <w:sz w:val="17"/>
              </w:rPr>
              <w:t>Stream Consumer</w:t>
            </w:r>
          </w:p>
        </w:tc>
        <w:tc>
          <w:tcPr>
            <w:tcW w:type="dxa" w:w="5544"/>
            <w:shd w:val="clear" w:color="auto" w:fill="FFFFFF"/>
          </w:tcPr>
          <w:p>
            <w:pPr>
              <w:spacing w:before="40" w:after="40"/>
            </w:pPr>
            <w:r>
              <w:rPr>
                <w:rFonts w:ascii="Arial" w:hAnsi="Arial"/>
                <w:sz w:val="17"/>
              </w:rPr>
              <w:t>Consumes event. Updates live DAG. Runs inference → root cause + attack/fault label. Confidence: 94%.</w:t>
            </w:r>
          </w:p>
        </w:tc>
      </w:tr>
      <w:tr>
        <w:tc>
          <w:tcPr>
            <w:tcW w:type="dxa" w:w="504"/>
            <w:shd w:val="clear" w:color="auto" w:fill="030810"/>
          </w:tcPr>
          <w:p>
            <w:pPr>
              <w:spacing w:before="40" w:after="40"/>
            </w:pPr>
            <w:r>
              <w:rPr>
                <w:rFonts w:ascii="Arial" w:hAnsi="Arial"/>
                <w:b/>
                <w:color w:val="00C4EF"/>
                <w:sz w:val="17"/>
              </w:rPr>
              <w:t>4</w:t>
            </w:r>
          </w:p>
        </w:tc>
        <w:tc>
          <w:tcPr>
            <w:tcW w:type="dxa" w:w="2736"/>
            <w:shd w:val="clear" w:color="auto" w:fill="F4F9FC"/>
          </w:tcPr>
          <w:p>
            <w:pPr>
              <w:spacing w:before="40" w:after="40"/>
            </w:pPr>
            <w:r>
              <w:rPr>
                <w:rFonts w:ascii="Arial" w:hAnsi="Arial"/>
                <w:b/>
                <w:color w:val="0B2240"/>
                <w:sz w:val="17"/>
              </w:rPr>
              <w:t>Kafka Topic</w:t>
            </w:r>
          </w:p>
        </w:tc>
        <w:tc>
          <w:tcPr>
            <w:tcW w:type="dxa" w:w="2016"/>
            <w:shd w:val="clear" w:color="auto" w:fill="F4F9FC"/>
          </w:tcPr>
          <w:p>
            <w:pPr>
              <w:spacing w:before="40" w:after="40"/>
            </w:pPr>
            <w:r>
              <w:rPr>
                <w:rFonts w:ascii="Courier New" w:hAnsi="Courier New"/>
                <w:color w:val="00CC7F"/>
                <w:sz w:val="17"/>
              </w:rPr>
              <w:t>gnn.inferences</w:t>
            </w:r>
          </w:p>
        </w:tc>
        <w:tc>
          <w:tcPr>
            <w:tcW w:type="dxa" w:w="5544"/>
            <w:shd w:val="clear" w:color="auto" w:fill="F4F9FC"/>
          </w:tcPr>
          <w:p>
            <w:pPr>
              <w:spacing w:before="40" w:after="40"/>
            </w:pPr>
            <w:r>
              <w:rPr>
                <w:rFonts w:ascii="Arial" w:hAnsi="Arial"/>
                <w:sz w:val="17"/>
              </w:rPr>
              <w:t>Inference result published: {root_cause, type, blast_radius, counterfactuals}.</w:t>
            </w:r>
          </w:p>
        </w:tc>
      </w:tr>
      <w:tr>
        <w:tc>
          <w:tcPr>
            <w:tcW w:type="dxa" w:w="504"/>
            <w:shd w:val="clear" w:color="auto" w:fill="071525"/>
          </w:tcPr>
          <w:p>
            <w:pPr>
              <w:spacing w:before="40" w:after="40"/>
            </w:pPr>
            <w:r>
              <w:rPr>
                <w:rFonts w:ascii="Arial" w:hAnsi="Arial"/>
                <w:b/>
                <w:color w:val="00C4EF"/>
                <w:sz w:val="17"/>
              </w:rPr>
              <w:t>5</w:t>
            </w:r>
          </w:p>
        </w:tc>
        <w:tc>
          <w:tcPr>
            <w:tcW w:type="dxa" w:w="2736"/>
            <w:shd w:val="clear" w:color="auto" w:fill="FFFFFF"/>
          </w:tcPr>
          <w:p>
            <w:pPr>
              <w:spacing w:before="40" w:after="40"/>
            </w:pPr>
            <w:r>
              <w:rPr>
                <w:rFonts w:ascii="Arial" w:hAnsi="Arial"/>
                <w:b/>
                <w:color w:val="0B2240"/>
                <w:sz w:val="17"/>
              </w:rPr>
              <w:t>Guardian Layer (Layer 3)</w:t>
            </w:r>
          </w:p>
        </w:tc>
        <w:tc>
          <w:tcPr>
            <w:tcW w:type="dxa" w:w="2016"/>
            <w:shd w:val="clear" w:color="auto" w:fill="FFFFFF"/>
          </w:tcPr>
          <w:p>
            <w:pPr>
              <w:spacing w:before="40" w:after="40"/>
            </w:pPr>
            <w:r>
              <w:rPr>
                <w:rFonts w:ascii="Courier New" w:hAnsi="Courier New"/>
                <w:color w:val="00CC7F"/>
                <w:sz w:val="17"/>
              </w:rPr>
              <w:t>RL Agent</w:t>
            </w:r>
          </w:p>
        </w:tc>
        <w:tc>
          <w:tcPr>
            <w:tcW w:type="dxa" w:w="5544"/>
            <w:shd w:val="clear" w:color="auto" w:fill="FFFFFF"/>
          </w:tcPr>
          <w:p>
            <w:pPr>
              <w:spacing w:before="40" w:after="40"/>
            </w:pPr>
            <w:r>
              <w:rPr>
                <w:rFonts w:ascii="Arial" w:hAnsi="Arial"/>
                <w:sz w:val="17"/>
              </w:rPr>
              <w:t>Consumes inference. RL proposes action: isolate container + block IP.</w:t>
            </w:r>
          </w:p>
        </w:tc>
      </w:tr>
      <w:tr>
        <w:tc>
          <w:tcPr>
            <w:tcW w:type="dxa" w:w="504"/>
            <w:shd w:val="clear" w:color="auto" w:fill="030810"/>
          </w:tcPr>
          <w:p>
            <w:pPr>
              <w:spacing w:before="40" w:after="40"/>
            </w:pPr>
            <w:r>
              <w:rPr>
                <w:rFonts w:ascii="Arial" w:hAnsi="Arial"/>
                <w:b/>
                <w:color w:val="00C4EF"/>
                <w:sz w:val="17"/>
              </w:rPr>
              <w:t>6</w:t>
            </w:r>
          </w:p>
        </w:tc>
        <w:tc>
          <w:tcPr>
            <w:tcW w:type="dxa" w:w="2736"/>
            <w:shd w:val="clear" w:color="auto" w:fill="F4F9FC"/>
          </w:tcPr>
          <w:p>
            <w:pPr>
              <w:spacing w:before="40" w:after="40"/>
            </w:pPr>
            <w:r>
              <w:rPr>
                <w:rFonts w:ascii="Arial" w:hAnsi="Arial"/>
                <w:b/>
                <w:color w:val="0B2240"/>
                <w:sz w:val="17"/>
              </w:rPr>
              <w:t>Ghost Preview</w:t>
            </w:r>
          </w:p>
        </w:tc>
        <w:tc>
          <w:tcPr>
            <w:tcW w:type="dxa" w:w="2016"/>
            <w:shd w:val="clear" w:color="auto" w:fill="F4F9FC"/>
          </w:tcPr>
          <w:p>
            <w:pPr>
              <w:spacing w:before="40" w:after="40"/>
            </w:pPr>
            <w:r>
              <w:rPr>
                <w:rFonts w:ascii="Courier New" w:hAnsi="Courier New"/>
                <w:color w:val="00CC7F"/>
                <w:sz w:val="17"/>
              </w:rPr>
              <w:t>Simulator</w:t>
            </w:r>
          </w:p>
        </w:tc>
        <w:tc>
          <w:tcPr>
            <w:tcW w:type="dxa" w:w="5544"/>
            <w:shd w:val="clear" w:color="auto" w:fill="F4F9FC"/>
          </w:tcPr>
          <w:p>
            <w:pPr>
              <w:spacing w:before="40" w:after="40"/>
            </w:pPr>
            <w:r>
              <w:rPr>
                <w:rFonts w:ascii="Arial" w:hAnsi="Arial"/>
                <w:sz w:val="17"/>
              </w:rPr>
              <w:t>Clones cluster state. Simulates action. Returns outcome: MTTR -68%, risk=LOW.</w:t>
            </w:r>
          </w:p>
        </w:tc>
      </w:tr>
      <w:tr>
        <w:tc>
          <w:tcPr>
            <w:tcW w:type="dxa" w:w="504"/>
            <w:shd w:val="clear" w:color="auto" w:fill="071525"/>
          </w:tcPr>
          <w:p>
            <w:pPr>
              <w:spacing w:before="40" w:after="40"/>
            </w:pPr>
            <w:r>
              <w:rPr>
                <w:rFonts w:ascii="Arial" w:hAnsi="Arial"/>
                <w:b/>
                <w:color w:val="00C4EF"/>
                <w:sz w:val="17"/>
              </w:rPr>
              <w:t>7</w:t>
            </w:r>
          </w:p>
        </w:tc>
        <w:tc>
          <w:tcPr>
            <w:tcW w:type="dxa" w:w="2736"/>
            <w:shd w:val="clear" w:color="auto" w:fill="FFFFFF"/>
          </w:tcPr>
          <w:p>
            <w:pPr>
              <w:spacing w:before="40" w:after="40"/>
            </w:pPr>
            <w:r>
              <w:rPr>
                <w:rFonts w:ascii="Arial" w:hAnsi="Arial"/>
                <w:b/>
                <w:color w:val="0B2240"/>
                <w:sz w:val="17"/>
              </w:rPr>
              <w:t>OPA Engine</w:t>
            </w:r>
          </w:p>
        </w:tc>
        <w:tc>
          <w:tcPr>
            <w:tcW w:type="dxa" w:w="2016"/>
            <w:shd w:val="clear" w:color="auto" w:fill="FFFFFF"/>
          </w:tcPr>
          <w:p>
            <w:pPr>
              <w:spacing w:before="40" w:after="40"/>
            </w:pPr>
            <w:r>
              <w:rPr>
                <w:rFonts w:ascii="Courier New" w:hAnsi="Courier New"/>
                <w:color w:val="00CC7F"/>
                <w:sz w:val="17"/>
              </w:rPr>
              <w:t>Policy Check</w:t>
            </w:r>
          </w:p>
        </w:tc>
        <w:tc>
          <w:tcPr>
            <w:tcW w:type="dxa" w:w="5544"/>
            <w:shd w:val="clear" w:color="auto" w:fill="FFFFFF"/>
          </w:tcPr>
          <w:p>
            <w:pPr>
              <w:spacing w:before="40" w:after="40"/>
            </w:pPr>
            <w:r>
              <w:rPr>
                <w:rFonts w:ascii="Arial" w:hAnsi="Arial"/>
                <w:sz w:val="17"/>
              </w:rPr>
              <w:t>Evaluates 5 Rego policies. All PASS. Action approved.</w:t>
            </w:r>
          </w:p>
        </w:tc>
      </w:tr>
      <w:tr>
        <w:tc>
          <w:tcPr>
            <w:tcW w:type="dxa" w:w="504"/>
            <w:shd w:val="clear" w:color="auto" w:fill="030810"/>
          </w:tcPr>
          <w:p>
            <w:pPr>
              <w:spacing w:before="40" w:after="40"/>
            </w:pPr>
            <w:r>
              <w:rPr>
                <w:rFonts w:ascii="Arial" w:hAnsi="Arial"/>
                <w:b/>
                <w:color w:val="00C4EF"/>
                <w:sz w:val="17"/>
              </w:rPr>
              <w:t>8</w:t>
            </w:r>
          </w:p>
        </w:tc>
        <w:tc>
          <w:tcPr>
            <w:tcW w:type="dxa" w:w="2736"/>
            <w:shd w:val="clear" w:color="auto" w:fill="F4F9FC"/>
          </w:tcPr>
          <w:p>
            <w:pPr>
              <w:spacing w:before="40" w:after="40"/>
            </w:pPr>
            <w:r>
              <w:rPr>
                <w:rFonts w:ascii="Arial" w:hAnsi="Arial"/>
                <w:b/>
                <w:color w:val="0B2240"/>
                <w:sz w:val="17"/>
              </w:rPr>
              <w:t>Executor</w:t>
            </w:r>
          </w:p>
        </w:tc>
        <w:tc>
          <w:tcPr>
            <w:tcW w:type="dxa" w:w="2016"/>
            <w:shd w:val="clear" w:color="auto" w:fill="F4F9FC"/>
          </w:tcPr>
          <w:p>
            <w:pPr>
              <w:spacing w:before="40" w:after="40"/>
            </w:pPr>
            <w:r>
              <w:rPr>
                <w:rFonts w:ascii="Courier New" w:hAnsi="Courier New"/>
                <w:color w:val="00CC7F"/>
                <w:sz w:val="17"/>
              </w:rPr>
              <w:t>kubectl</w:t>
            </w:r>
          </w:p>
        </w:tc>
        <w:tc>
          <w:tcPr>
            <w:tcW w:type="dxa" w:w="5544"/>
            <w:shd w:val="clear" w:color="auto" w:fill="F4F9FC"/>
          </w:tcPr>
          <w:p>
            <w:pPr>
              <w:spacing w:before="40" w:after="40"/>
            </w:pPr>
            <w:r>
              <w:rPr>
                <w:rFonts w:ascii="Arial" w:hAnsi="Arial"/>
                <w:sz w:val="17"/>
              </w:rPr>
              <w:t>Executes: NetworkPolicy patch + container isolation. Writes audit log.</w:t>
            </w:r>
          </w:p>
        </w:tc>
      </w:tr>
      <w:tr>
        <w:tc>
          <w:tcPr>
            <w:tcW w:type="dxa" w:w="504"/>
            <w:shd w:val="clear" w:color="auto" w:fill="071525"/>
          </w:tcPr>
          <w:p>
            <w:pPr>
              <w:spacing w:before="40" w:after="40"/>
            </w:pPr>
            <w:r>
              <w:rPr>
                <w:rFonts w:ascii="Arial" w:hAnsi="Arial"/>
                <w:b/>
                <w:color w:val="00C4EF"/>
                <w:sz w:val="17"/>
              </w:rPr>
              <w:t>9</w:t>
            </w:r>
          </w:p>
        </w:tc>
        <w:tc>
          <w:tcPr>
            <w:tcW w:type="dxa" w:w="2736"/>
            <w:shd w:val="clear" w:color="auto" w:fill="FFFFFF"/>
          </w:tcPr>
          <w:p>
            <w:pPr>
              <w:spacing w:before="40" w:after="40"/>
            </w:pPr>
            <w:r>
              <w:rPr>
                <w:rFonts w:ascii="Arial" w:hAnsi="Arial"/>
                <w:b/>
                <w:color w:val="0B2240"/>
                <w:sz w:val="17"/>
              </w:rPr>
              <w:t>Kafka Topic</w:t>
            </w:r>
          </w:p>
        </w:tc>
        <w:tc>
          <w:tcPr>
            <w:tcW w:type="dxa" w:w="2016"/>
            <w:shd w:val="clear" w:color="auto" w:fill="FFFFFF"/>
          </w:tcPr>
          <w:p>
            <w:pPr>
              <w:spacing w:before="40" w:after="40"/>
            </w:pPr>
            <w:r>
              <w:rPr>
                <w:rFonts w:ascii="Courier New" w:hAnsi="Courier New"/>
                <w:color w:val="00CC7F"/>
                <w:sz w:val="17"/>
              </w:rPr>
              <w:t>incidents</w:t>
            </w:r>
          </w:p>
        </w:tc>
        <w:tc>
          <w:tcPr>
            <w:tcW w:type="dxa" w:w="5544"/>
            <w:shd w:val="clear" w:color="auto" w:fill="FFFFFF"/>
          </w:tcPr>
          <w:p>
            <w:pPr>
              <w:spacing w:before="40" w:after="40"/>
            </w:pPr>
            <w:r>
              <w:rPr>
                <w:rFonts w:ascii="Arial" w:hAnsi="Arial"/>
                <w:sz w:val="17"/>
              </w:rPr>
              <w:t>Incident closed event published with full causal trace.</w:t>
            </w:r>
          </w:p>
        </w:tc>
      </w:tr>
      <w:tr>
        <w:tc>
          <w:tcPr>
            <w:tcW w:type="dxa" w:w="504"/>
            <w:shd w:val="clear" w:color="auto" w:fill="030810"/>
          </w:tcPr>
          <w:p>
            <w:pPr>
              <w:spacing w:before="40" w:after="40"/>
            </w:pPr>
            <w:r>
              <w:rPr>
                <w:rFonts w:ascii="Arial" w:hAnsi="Arial"/>
                <w:b/>
                <w:color w:val="00C4EF"/>
                <w:sz w:val="17"/>
              </w:rPr>
              <w:t>10</w:t>
            </w:r>
          </w:p>
        </w:tc>
        <w:tc>
          <w:tcPr>
            <w:tcW w:type="dxa" w:w="2736"/>
            <w:shd w:val="clear" w:color="auto" w:fill="F4F9FC"/>
          </w:tcPr>
          <w:p>
            <w:pPr>
              <w:spacing w:before="40" w:after="40"/>
            </w:pPr>
            <w:r>
              <w:rPr>
                <w:rFonts w:ascii="Arial" w:hAnsi="Arial"/>
                <w:b/>
                <w:color w:val="0B2240"/>
                <w:sz w:val="17"/>
              </w:rPr>
              <w:t>Co-Pilot (Layer 4)</w:t>
            </w:r>
          </w:p>
        </w:tc>
        <w:tc>
          <w:tcPr>
            <w:tcW w:type="dxa" w:w="2016"/>
            <w:shd w:val="clear" w:color="auto" w:fill="F4F9FC"/>
          </w:tcPr>
          <w:p>
            <w:pPr>
              <w:spacing w:before="40" w:after="40"/>
            </w:pPr>
            <w:r>
              <w:rPr>
                <w:rFonts w:ascii="Courier New" w:hAnsi="Courier New"/>
                <w:color w:val="00CC7F"/>
                <w:sz w:val="17"/>
              </w:rPr>
              <w:t>LLM</w:t>
            </w:r>
          </w:p>
        </w:tc>
        <w:tc>
          <w:tcPr>
            <w:tcW w:type="dxa" w:w="5544"/>
            <w:shd w:val="clear" w:color="auto" w:fill="F4F9FC"/>
          </w:tcPr>
          <w:p>
            <w:pPr>
              <w:spacing w:before="40" w:after="40"/>
            </w:pPr>
            <w:r>
              <w:rPr>
                <w:rFonts w:ascii="Arial" w:hAnsi="Arial"/>
                <w:sz w:val="17"/>
              </w:rPr>
              <w:t>Generates natural language incident summary + action report.</w:t>
            </w:r>
          </w:p>
        </w:tc>
      </w:tr>
      <w:tr>
        <w:tc>
          <w:tcPr>
            <w:tcW w:type="dxa" w:w="504"/>
            <w:shd w:val="clear" w:color="auto" w:fill="071525"/>
          </w:tcPr>
          <w:p>
            <w:pPr>
              <w:spacing w:before="40" w:after="40"/>
            </w:pPr>
            <w:r>
              <w:rPr>
                <w:rFonts w:ascii="Arial" w:hAnsi="Arial"/>
                <w:b/>
                <w:color w:val="00C4EF"/>
                <w:sz w:val="17"/>
              </w:rPr>
              <w:t>11</w:t>
            </w:r>
          </w:p>
        </w:tc>
        <w:tc>
          <w:tcPr>
            <w:tcW w:type="dxa" w:w="2736"/>
            <w:shd w:val="clear" w:color="auto" w:fill="FFFFFF"/>
          </w:tcPr>
          <w:p>
            <w:pPr>
              <w:spacing w:before="40" w:after="40"/>
            </w:pPr>
            <w:r>
              <w:rPr>
                <w:rFonts w:ascii="Arial" w:hAnsi="Arial"/>
                <w:b/>
                <w:color w:val="0B2240"/>
                <w:sz w:val="17"/>
              </w:rPr>
              <w:t>Dashboard WebSocket</w:t>
            </w:r>
          </w:p>
        </w:tc>
        <w:tc>
          <w:tcPr>
            <w:tcW w:type="dxa" w:w="2016"/>
            <w:shd w:val="clear" w:color="auto" w:fill="FFFFFF"/>
          </w:tcPr>
          <w:p>
            <w:pPr>
              <w:spacing w:before="40" w:after="40"/>
            </w:pPr>
            <w:r>
              <w:rPr>
                <w:rFonts w:ascii="Courier New" w:hAnsi="Courier New"/>
                <w:color w:val="00CC7F"/>
                <w:sz w:val="17"/>
              </w:rPr>
              <w:t>Broadcast</w:t>
            </w:r>
          </w:p>
        </w:tc>
        <w:tc>
          <w:tcPr>
            <w:tcW w:type="dxa" w:w="5544"/>
            <w:shd w:val="clear" w:color="auto" w:fill="FFFFFF"/>
          </w:tcPr>
          <w:p>
            <w:pPr>
              <w:spacing w:before="40" w:after="40"/>
            </w:pPr>
            <w:r>
              <w:rPr>
                <w:rFonts w:ascii="Arial" w:hAnsi="Arial"/>
                <w:sz w:val="17"/>
              </w:rPr>
              <w:t>All connected SRE dashboards receive real-time topology update.</w:t>
            </w:r>
          </w:p>
        </w:tc>
      </w:tr>
    </w:tbl>
    <w:p>
      <w:pPr>
        <w:spacing w:before="40" w:after="40"/>
      </w:pPr>
    </w:p>
    <w:p>
      <w:pPr>
        <w:spacing w:before="280" w:after="120"/>
      </w:pPr>
      <w:r>
        <w:rPr>
          <w:rFonts w:ascii="Arial" w:hAnsi="Arial"/>
          <w:b/>
          <w:color w:val="00C4EF"/>
          <w:sz w:val="24"/>
        </w:rPr>
        <w:t>4.2 REST API Endpoints</w:t>
      </w:r>
    </w:p>
    <w:tbl>
      <w:tblPr>
        <w:tblStyle w:val="TableGrid"/>
        <w:tblW w:type="auto" w:w="0"/>
        <w:jc w:val="left"/>
        <w:tblLook w:firstColumn="1" w:firstRow="1" w:lastColumn="0" w:lastRow="0" w:noHBand="0" w:noVBand="1" w:val="04A0"/>
      </w:tblPr>
      <w:tblGrid>
        <w:gridCol w:w="3120"/>
        <w:gridCol w:w="3120"/>
        <w:gridCol w:w="3120"/>
      </w:tblGrid>
      <w:tr>
        <w:tc>
          <w:tcPr>
            <w:tcW w:type="dxa" w:w="720"/>
            <w:shd w:val="clear" w:color="auto" w:fill="030810"/>
          </w:tcPr>
          <w:p>
            <w:pPr>
              <w:spacing w:before="60" w:after="60"/>
            </w:pPr>
            <w:r>
              <w:rPr>
                <w:rFonts w:ascii="Arial" w:hAnsi="Arial"/>
                <w:b/>
                <w:color w:val="FFFFFF"/>
                <w:sz w:val="18"/>
              </w:rPr>
              <w:t>Method</w:t>
            </w:r>
          </w:p>
        </w:tc>
        <w:tc>
          <w:tcPr>
            <w:tcW w:type="dxa" w:w="5040"/>
            <w:shd w:val="clear" w:color="auto" w:fill="030810"/>
          </w:tcPr>
          <w:p>
            <w:pPr>
              <w:spacing w:before="60" w:after="60"/>
            </w:pPr>
            <w:r>
              <w:rPr>
                <w:rFonts w:ascii="Arial" w:hAnsi="Arial"/>
                <w:b/>
                <w:color w:val="FFFFFF"/>
                <w:sz w:val="18"/>
              </w:rPr>
              <w:t>Endpoint</w:t>
            </w:r>
          </w:p>
        </w:tc>
        <w:tc>
          <w:tcPr>
            <w:tcW w:type="dxa" w:w="5040"/>
            <w:shd w:val="clear" w:color="auto" w:fill="030810"/>
          </w:tcPr>
          <w:p>
            <w:pPr>
              <w:spacing w:before="60" w:after="60"/>
            </w:pPr>
            <w:r>
              <w:rPr>
                <w:rFonts w:ascii="Arial" w:hAnsi="Arial"/>
                <w:b/>
                <w:color w:val="FFFFFF"/>
                <w:sz w:val="18"/>
              </w:rPr>
              <w:t>Description</w:t>
            </w:r>
          </w:p>
        </w:tc>
      </w:tr>
      <w:tr>
        <w:tc>
          <w:tcPr>
            <w:tcW w:type="dxa" w:w="720"/>
            <w:shd w:val="clear" w:color="auto" w:fill="FFFFFF"/>
          </w:tcPr>
          <w:p>
            <w:pPr>
              <w:spacing w:before="40" w:after="40"/>
            </w:pPr>
            <w:r>
              <w:rPr>
                <w:rFonts w:ascii="Courier New" w:hAnsi="Courier New"/>
                <w:b/>
                <w:color w:val="00CC7F"/>
                <w:sz w:val="17"/>
              </w:rPr>
              <w:t>GET</w:t>
            </w:r>
          </w:p>
        </w:tc>
        <w:tc>
          <w:tcPr>
            <w:tcW w:type="dxa" w:w="5040"/>
            <w:shd w:val="clear" w:color="auto" w:fill="FFFFFF"/>
          </w:tcPr>
          <w:p>
            <w:pPr>
              <w:spacing w:before="40" w:after="40"/>
            </w:pPr>
            <w:r>
              <w:rPr>
                <w:rFonts w:ascii="Courier New" w:hAnsi="Courier New"/>
                <w:sz w:val="17"/>
              </w:rPr>
              <w:t>/api/v1/topology</w:t>
            </w:r>
          </w:p>
        </w:tc>
        <w:tc>
          <w:tcPr>
            <w:tcW w:type="dxa" w:w="5040"/>
            <w:shd w:val="clear" w:color="auto" w:fill="FFFFFF"/>
          </w:tcPr>
          <w:p>
            <w:pPr>
              <w:spacing w:before="40" w:after="40"/>
            </w:pPr>
            <w:r>
              <w:rPr>
                <w:rFonts w:ascii="Arial" w:hAnsi="Arial"/>
                <w:sz w:val="17"/>
              </w:rPr>
              <w:t>Returns full node+edge graph with live metrics</w:t>
            </w:r>
          </w:p>
        </w:tc>
      </w:tr>
      <w:tr>
        <w:tc>
          <w:tcPr>
            <w:tcW w:type="dxa" w:w="720"/>
            <w:shd w:val="clear" w:color="auto" w:fill="F4F9FC"/>
          </w:tcPr>
          <w:p>
            <w:pPr>
              <w:spacing w:before="40" w:after="40"/>
            </w:pPr>
            <w:r>
              <w:rPr>
                <w:rFonts w:ascii="Courier New" w:hAnsi="Courier New"/>
                <w:b/>
                <w:color w:val="7B3DD5"/>
                <w:sz w:val="17"/>
              </w:rPr>
              <w:t>WS</w:t>
            </w:r>
          </w:p>
        </w:tc>
        <w:tc>
          <w:tcPr>
            <w:tcW w:type="dxa" w:w="5040"/>
            <w:shd w:val="clear" w:color="auto" w:fill="F4F9FC"/>
          </w:tcPr>
          <w:p>
            <w:pPr>
              <w:spacing w:before="40" w:after="40"/>
            </w:pPr>
            <w:r>
              <w:rPr>
                <w:rFonts w:ascii="Courier New" w:hAnsi="Courier New"/>
                <w:sz w:val="17"/>
              </w:rPr>
              <w:t>/ws/topology/stream</w:t>
            </w:r>
          </w:p>
        </w:tc>
        <w:tc>
          <w:tcPr>
            <w:tcW w:type="dxa" w:w="5040"/>
            <w:shd w:val="clear" w:color="auto" w:fill="F4F9FC"/>
          </w:tcPr>
          <w:p>
            <w:pPr>
              <w:spacing w:before="40" w:after="40"/>
            </w:pPr>
            <w:r>
              <w:rPr>
                <w:rFonts w:ascii="Arial" w:hAnsi="Arial"/>
                <w:sz w:val="17"/>
              </w:rPr>
              <w:t>Real-time topology diff stream (JSON patches)</w:t>
            </w:r>
          </w:p>
        </w:tc>
      </w:tr>
      <w:tr>
        <w:tc>
          <w:tcPr>
            <w:tcW w:type="dxa" w:w="720"/>
            <w:shd w:val="clear" w:color="auto" w:fill="FFFFFF"/>
          </w:tcPr>
          <w:p>
            <w:pPr>
              <w:spacing w:before="40" w:after="40"/>
            </w:pPr>
            <w:r>
              <w:rPr>
                <w:rFonts w:ascii="Courier New" w:hAnsi="Courier New"/>
                <w:b/>
                <w:color w:val="00CC7F"/>
                <w:sz w:val="17"/>
              </w:rPr>
              <w:t>GET</w:t>
            </w:r>
          </w:p>
        </w:tc>
        <w:tc>
          <w:tcPr>
            <w:tcW w:type="dxa" w:w="5040"/>
            <w:shd w:val="clear" w:color="auto" w:fill="FFFFFF"/>
          </w:tcPr>
          <w:p>
            <w:pPr>
              <w:spacing w:before="40" w:after="40"/>
            </w:pPr>
            <w:r>
              <w:rPr>
                <w:rFonts w:ascii="Courier New" w:hAnsi="Courier New"/>
                <w:sz w:val="17"/>
              </w:rPr>
              <w:t>/api/v1/incidents</w:t>
            </w:r>
          </w:p>
        </w:tc>
        <w:tc>
          <w:tcPr>
            <w:tcW w:type="dxa" w:w="5040"/>
            <w:shd w:val="clear" w:color="auto" w:fill="FFFFFF"/>
          </w:tcPr>
          <w:p>
            <w:pPr>
              <w:spacing w:before="40" w:after="40"/>
            </w:pPr>
            <w:r>
              <w:rPr>
                <w:rFonts w:ascii="Arial" w:hAnsi="Arial"/>
                <w:sz w:val="17"/>
              </w:rPr>
              <w:t>Paginated incident list with causal traces</w:t>
            </w:r>
          </w:p>
        </w:tc>
      </w:tr>
      <w:tr>
        <w:tc>
          <w:tcPr>
            <w:tcW w:type="dxa" w:w="720"/>
            <w:shd w:val="clear" w:color="auto" w:fill="F4F9FC"/>
          </w:tcPr>
          <w:p>
            <w:pPr>
              <w:spacing w:before="40" w:after="40"/>
            </w:pPr>
            <w:r>
              <w:rPr>
                <w:rFonts w:ascii="Courier New" w:hAnsi="Courier New"/>
                <w:b/>
                <w:color w:val="00CC7F"/>
                <w:sz w:val="17"/>
              </w:rPr>
              <w:t>GET</w:t>
            </w:r>
          </w:p>
        </w:tc>
        <w:tc>
          <w:tcPr>
            <w:tcW w:type="dxa" w:w="5040"/>
            <w:shd w:val="clear" w:color="auto" w:fill="F4F9FC"/>
          </w:tcPr>
          <w:p>
            <w:pPr>
              <w:spacing w:before="40" w:after="40"/>
            </w:pPr>
            <w:r>
              <w:rPr>
                <w:rFonts w:ascii="Courier New" w:hAnsi="Courier New"/>
                <w:sz w:val="17"/>
              </w:rPr>
              <w:t>/api/v1/incidents/{id}</w:t>
            </w:r>
          </w:p>
        </w:tc>
        <w:tc>
          <w:tcPr>
            <w:tcW w:type="dxa" w:w="5040"/>
            <w:shd w:val="clear" w:color="auto" w:fill="F4F9FC"/>
          </w:tcPr>
          <w:p>
            <w:pPr>
              <w:spacing w:before="40" w:after="40"/>
            </w:pPr>
            <w:r>
              <w:rPr>
                <w:rFonts w:ascii="Arial" w:hAnsi="Arial"/>
                <w:sz w:val="17"/>
              </w:rPr>
              <w:t>Full incident detail: chain, actions, timeline</w:t>
            </w:r>
          </w:p>
        </w:tc>
      </w:tr>
      <w:tr>
        <w:tc>
          <w:tcPr>
            <w:tcW w:type="dxa" w:w="720"/>
            <w:shd w:val="clear" w:color="auto" w:fill="FFFFFF"/>
          </w:tcPr>
          <w:p>
            <w:pPr>
              <w:spacing w:before="40" w:after="40"/>
            </w:pPr>
            <w:r>
              <w:rPr>
                <w:rFonts w:ascii="Courier New" w:hAnsi="Courier New"/>
                <w:b/>
                <w:color w:val="E57A00"/>
                <w:sz w:val="17"/>
              </w:rPr>
              <w:t>POST</w:t>
            </w:r>
          </w:p>
        </w:tc>
        <w:tc>
          <w:tcPr>
            <w:tcW w:type="dxa" w:w="5040"/>
            <w:shd w:val="clear" w:color="auto" w:fill="FFFFFF"/>
          </w:tcPr>
          <w:p>
            <w:pPr>
              <w:spacing w:before="40" w:after="40"/>
            </w:pPr>
            <w:r>
              <w:rPr>
                <w:rFonts w:ascii="Courier New" w:hAnsi="Courier New"/>
                <w:sz w:val="17"/>
              </w:rPr>
              <w:t>/api/v1/actions/preview</w:t>
            </w:r>
          </w:p>
        </w:tc>
        <w:tc>
          <w:tcPr>
            <w:tcW w:type="dxa" w:w="5040"/>
            <w:shd w:val="clear" w:color="auto" w:fill="FFFFFF"/>
          </w:tcPr>
          <w:p>
            <w:pPr>
              <w:spacing w:before="40" w:after="40"/>
            </w:pPr>
            <w:r>
              <w:rPr>
                <w:rFonts w:ascii="Arial" w:hAnsi="Arial"/>
                <w:sz w:val="17"/>
              </w:rPr>
              <w:t>Ghost Preview — simulate action, returns outcome</w:t>
            </w:r>
          </w:p>
        </w:tc>
      </w:tr>
      <w:tr>
        <w:tc>
          <w:tcPr>
            <w:tcW w:type="dxa" w:w="720"/>
            <w:shd w:val="clear" w:color="auto" w:fill="F4F9FC"/>
          </w:tcPr>
          <w:p>
            <w:pPr>
              <w:spacing w:before="40" w:after="40"/>
            </w:pPr>
            <w:r>
              <w:rPr>
                <w:rFonts w:ascii="Courier New" w:hAnsi="Courier New"/>
                <w:b/>
                <w:color w:val="E57A00"/>
                <w:sz w:val="17"/>
              </w:rPr>
              <w:t>POST</w:t>
            </w:r>
          </w:p>
        </w:tc>
        <w:tc>
          <w:tcPr>
            <w:tcW w:type="dxa" w:w="5040"/>
            <w:shd w:val="clear" w:color="auto" w:fill="F4F9FC"/>
          </w:tcPr>
          <w:p>
            <w:pPr>
              <w:spacing w:before="40" w:after="40"/>
            </w:pPr>
            <w:r>
              <w:rPr>
                <w:rFonts w:ascii="Courier New" w:hAnsi="Courier New"/>
                <w:sz w:val="17"/>
              </w:rPr>
              <w:t>/api/v1/actions/execute</w:t>
            </w:r>
          </w:p>
        </w:tc>
        <w:tc>
          <w:tcPr>
            <w:tcW w:type="dxa" w:w="5040"/>
            <w:shd w:val="clear" w:color="auto" w:fill="F4F9FC"/>
          </w:tcPr>
          <w:p>
            <w:pPr>
              <w:spacing w:before="40" w:after="40"/>
            </w:pPr>
            <w:r>
              <w:rPr>
                <w:rFonts w:ascii="Arial" w:hAnsi="Arial"/>
                <w:sz w:val="17"/>
              </w:rPr>
              <w:t>Execute OPA-approved action, returns audit ID</w:t>
            </w:r>
          </w:p>
        </w:tc>
      </w:tr>
      <w:tr>
        <w:tc>
          <w:tcPr>
            <w:tcW w:type="dxa" w:w="720"/>
            <w:shd w:val="clear" w:color="auto" w:fill="FFFFFF"/>
          </w:tcPr>
          <w:p>
            <w:pPr>
              <w:spacing w:before="40" w:after="40"/>
            </w:pPr>
            <w:r>
              <w:rPr>
                <w:rFonts w:ascii="Courier New" w:hAnsi="Courier New"/>
                <w:b/>
                <w:color w:val="E57A00"/>
                <w:sz w:val="17"/>
              </w:rPr>
              <w:t>POST</w:t>
            </w:r>
          </w:p>
        </w:tc>
        <w:tc>
          <w:tcPr>
            <w:tcW w:type="dxa" w:w="5040"/>
            <w:shd w:val="clear" w:color="auto" w:fill="FFFFFF"/>
          </w:tcPr>
          <w:p>
            <w:pPr>
              <w:spacing w:before="40" w:after="40"/>
            </w:pPr>
            <w:r>
              <w:rPr>
                <w:rFonts w:ascii="Courier New" w:hAnsi="Courier New"/>
                <w:sz w:val="17"/>
              </w:rPr>
              <w:t>/api/v1/copilot/chat</w:t>
            </w:r>
          </w:p>
        </w:tc>
        <w:tc>
          <w:tcPr>
            <w:tcW w:type="dxa" w:w="5040"/>
            <w:shd w:val="clear" w:color="auto" w:fill="FFFFFF"/>
          </w:tcPr>
          <w:p>
            <w:pPr>
              <w:spacing w:before="40" w:after="40"/>
            </w:pPr>
            <w:r>
              <w:rPr>
                <w:rFonts w:ascii="Arial" w:hAnsi="Arial"/>
                <w:sz w:val="17"/>
              </w:rPr>
              <w:t>Streaming LLM response (text/event-stream)</w:t>
            </w:r>
          </w:p>
        </w:tc>
      </w:tr>
      <w:tr>
        <w:tc>
          <w:tcPr>
            <w:tcW w:type="dxa" w:w="720"/>
            <w:shd w:val="clear" w:color="auto" w:fill="F4F9FC"/>
          </w:tcPr>
          <w:p>
            <w:pPr>
              <w:spacing w:before="40" w:after="40"/>
            </w:pPr>
            <w:r>
              <w:rPr>
                <w:rFonts w:ascii="Courier New" w:hAnsi="Courier New"/>
                <w:b/>
                <w:color w:val="00CC7F"/>
                <w:sz w:val="17"/>
              </w:rPr>
              <w:t>GET</w:t>
            </w:r>
          </w:p>
        </w:tc>
        <w:tc>
          <w:tcPr>
            <w:tcW w:type="dxa" w:w="5040"/>
            <w:shd w:val="clear" w:color="auto" w:fill="F4F9FC"/>
          </w:tcPr>
          <w:p>
            <w:pPr>
              <w:spacing w:before="40" w:after="40"/>
            </w:pPr>
            <w:r>
              <w:rPr>
                <w:rFonts w:ascii="Courier New" w:hAnsi="Courier New"/>
                <w:sz w:val="17"/>
              </w:rPr>
              <w:t>/api/v1/ebpf/events</w:t>
            </w:r>
          </w:p>
        </w:tc>
        <w:tc>
          <w:tcPr>
            <w:tcW w:type="dxa" w:w="5040"/>
            <w:shd w:val="clear" w:color="auto" w:fill="F4F9FC"/>
          </w:tcPr>
          <w:p>
            <w:pPr>
              <w:spacing w:before="40" w:after="40"/>
            </w:pPr>
            <w:r>
              <w:rPr>
                <w:rFonts w:ascii="Arial" w:hAnsi="Arial"/>
                <w:sz w:val="17"/>
              </w:rPr>
              <w:t>Paginated kernel event stream with filters</w:t>
            </w:r>
          </w:p>
        </w:tc>
      </w:tr>
      <w:tr>
        <w:tc>
          <w:tcPr>
            <w:tcW w:type="dxa" w:w="720"/>
            <w:shd w:val="clear" w:color="auto" w:fill="FFFFFF"/>
          </w:tcPr>
          <w:p>
            <w:pPr>
              <w:spacing w:before="40" w:after="40"/>
            </w:pPr>
            <w:r>
              <w:rPr>
                <w:rFonts w:ascii="Courier New" w:hAnsi="Courier New"/>
                <w:b/>
                <w:color w:val="00CC7F"/>
                <w:sz w:val="17"/>
              </w:rPr>
              <w:t>GET</w:t>
            </w:r>
          </w:p>
        </w:tc>
        <w:tc>
          <w:tcPr>
            <w:tcW w:type="dxa" w:w="5040"/>
            <w:shd w:val="clear" w:color="auto" w:fill="FFFFFF"/>
          </w:tcPr>
          <w:p>
            <w:pPr>
              <w:spacing w:before="40" w:after="40"/>
            </w:pPr>
            <w:r>
              <w:rPr>
                <w:rFonts w:ascii="Courier New" w:hAnsi="Courier New"/>
                <w:sz w:val="17"/>
              </w:rPr>
              <w:t>/api/v1/ebpf/metrics</w:t>
            </w:r>
          </w:p>
        </w:tc>
        <w:tc>
          <w:tcPr>
            <w:tcW w:type="dxa" w:w="5040"/>
            <w:shd w:val="clear" w:color="auto" w:fill="FFFFFF"/>
          </w:tcPr>
          <w:p>
            <w:pPr>
              <w:spacing w:before="40" w:after="40"/>
            </w:pPr>
            <w:r>
              <w:rPr>
                <w:rFonts w:ascii="Arial" w:hAnsi="Arial"/>
                <w:sz w:val="17"/>
              </w:rPr>
              <w:t>Aggregated eBPF metrics per node/pod</w:t>
            </w:r>
          </w:p>
        </w:tc>
      </w:tr>
      <w:tr>
        <w:tc>
          <w:tcPr>
            <w:tcW w:type="dxa" w:w="720"/>
            <w:shd w:val="clear" w:color="auto" w:fill="F4F9FC"/>
          </w:tcPr>
          <w:p>
            <w:pPr>
              <w:spacing w:before="40" w:after="40"/>
            </w:pPr>
            <w:r>
              <w:rPr>
                <w:rFonts w:ascii="Courier New" w:hAnsi="Courier New"/>
                <w:b/>
                <w:color w:val="00CC7F"/>
                <w:sz w:val="17"/>
              </w:rPr>
              <w:t>GET</w:t>
            </w:r>
          </w:p>
        </w:tc>
        <w:tc>
          <w:tcPr>
            <w:tcW w:type="dxa" w:w="5040"/>
            <w:shd w:val="clear" w:color="auto" w:fill="F4F9FC"/>
          </w:tcPr>
          <w:p>
            <w:pPr>
              <w:spacing w:before="40" w:after="40"/>
            </w:pPr>
            <w:r>
              <w:rPr>
                <w:rFonts w:ascii="Courier New" w:hAnsi="Courier New"/>
                <w:sz w:val="17"/>
              </w:rPr>
              <w:t>/api/v1/guardian/policies</w:t>
            </w:r>
          </w:p>
        </w:tc>
        <w:tc>
          <w:tcPr>
            <w:tcW w:type="dxa" w:w="5040"/>
            <w:shd w:val="clear" w:color="auto" w:fill="F4F9FC"/>
          </w:tcPr>
          <w:p>
            <w:pPr>
              <w:spacing w:before="40" w:after="40"/>
            </w:pPr>
            <w:r>
              <w:rPr>
                <w:rFonts w:ascii="Arial" w:hAnsi="Arial"/>
                <w:sz w:val="17"/>
              </w:rPr>
              <w:t>List OPA policies with violation counts</w:t>
            </w:r>
          </w:p>
        </w:tc>
      </w:tr>
      <w:tr>
        <w:tc>
          <w:tcPr>
            <w:tcW w:type="dxa" w:w="720"/>
            <w:shd w:val="clear" w:color="auto" w:fill="FFFFFF"/>
          </w:tcPr>
          <w:p>
            <w:pPr>
              <w:spacing w:before="40" w:after="40"/>
            </w:pPr>
            <w:r>
              <w:rPr>
                <w:rFonts w:ascii="Courier New" w:hAnsi="Courier New"/>
                <w:b/>
                <w:color w:val="00CC7F"/>
                <w:sz w:val="17"/>
              </w:rPr>
              <w:t>GET</w:t>
            </w:r>
          </w:p>
        </w:tc>
        <w:tc>
          <w:tcPr>
            <w:tcW w:type="dxa" w:w="5040"/>
            <w:shd w:val="clear" w:color="auto" w:fill="FFFFFF"/>
          </w:tcPr>
          <w:p>
            <w:pPr>
              <w:spacing w:before="40" w:after="40"/>
            </w:pPr>
            <w:r>
              <w:rPr>
                <w:rFonts w:ascii="Courier New" w:hAnsi="Courier New"/>
                <w:sz w:val="17"/>
              </w:rPr>
              <w:t>/api/v1/guardian/actions</w:t>
            </w:r>
          </w:p>
        </w:tc>
        <w:tc>
          <w:tcPr>
            <w:tcW w:type="dxa" w:w="5040"/>
            <w:shd w:val="clear" w:color="auto" w:fill="FFFFFF"/>
          </w:tcPr>
          <w:p>
            <w:pPr>
              <w:spacing w:before="40" w:after="40"/>
            </w:pPr>
            <w:r>
              <w:rPr>
                <w:rFonts w:ascii="Arial" w:hAnsi="Arial"/>
                <w:sz w:val="17"/>
              </w:rPr>
              <w:t>RL-proposed actions with confidence scores</w:t>
            </w:r>
          </w:p>
        </w:tc>
      </w:tr>
      <w:tr>
        <w:tc>
          <w:tcPr>
            <w:tcW w:type="dxa" w:w="720"/>
            <w:shd w:val="clear" w:color="auto" w:fill="F4F9FC"/>
          </w:tcPr>
          <w:p>
            <w:pPr>
              <w:spacing w:before="40" w:after="40"/>
            </w:pPr>
            <w:r>
              <w:rPr>
                <w:rFonts w:ascii="Courier New" w:hAnsi="Courier New"/>
                <w:b/>
                <w:color w:val="00CC7F"/>
                <w:sz w:val="17"/>
              </w:rPr>
              <w:t>GET</w:t>
            </w:r>
          </w:p>
        </w:tc>
        <w:tc>
          <w:tcPr>
            <w:tcW w:type="dxa" w:w="5040"/>
            <w:shd w:val="clear" w:color="auto" w:fill="F4F9FC"/>
          </w:tcPr>
          <w:p>
            <w:pPr>
              <w:spacing w:before="40" w:after="40"/>
            </w:pPr>
            <w:r>
              <w:rPr>
                <w:rFonts w:ascii="Courier New" w:hAnsi="Courier New"/>
                <w:sz w:val="17"/>
              </w:rPr>
              <w:t>/api/v1/validation/kpis</w:t>
            </w:r>
          </w:p>
        </w:tc>
        <w:tc>
          <w:tcPr>
            <w:tcW w:type="dxa" w:w="5040"/>
            <w:shd w:val="clear" w:color="auto" w:fill="F4F9FC"/>
          </w:tcPr>
          <w:p>
            <w:pPr>
              <w:spacing w:before="40" w:after="40"/>
            </w:pPr>
            <w:r>
              <w:rPr>
                <w:rFonts w:ascii="Arial" w:hAnsi="Arial"/>
                <w:sz w:val="17"/>
              </w:rPr>
              <w:t>MTTR, FPR, safety compliance, explainability</w:t>
            </w:r>
          </w:p>
        </w:tc>
      </w:tr>
      <w:tr>
        <w:tc>
          <w:tcPr>
            <w:tcW w:type="dxa" w:w="720"/>
            <w:shd w:val="clear" w:color="auto" w:fill="FFFFFF"/>
          </w:tcPr>
          <w:p>
            <w:pPr>
              <w:spacing w:before="40" w:after="40"/>
            </w:pPr>
            <w:r>
              <w:rPr>
                <w:rFonts w:ascii="Courier New" w:hAnsi="Courier New"/>
                <w:b/>
                <w:color w:val="00CC7F"/>
                <w:sz w:val="17"/>
              </w:rPr>
              <w:t>GET</w:t>
            </w:r>
          </w:p>
        </w:tc>
        <w:tc>
          <w:tcPr>
            <w:tcW w:type="dxa" w:w="5040"/>
            <w:shd w:val="clear" w:color="auto" w:fill="FFFFFF"/>
          </w:tcPr>
          <w:p>
            <w:pPr>
              <w:spacing w:before="40" w:after="40"/>
            </w:pPr>
            <w:r>
              <w:rPr>
                <w:rFonts w:ascii="Courier New" w:hAnsi="Courier New"/>
                <w:sz w:val="17"/>
              </w:rPr>
              <w:t>/api/v1/graph/causal-chain/{id}</w:t>
            </w:r>
          </w:p>
        </w:tc>
        <w:tc>
          <w:tcPr>
            <w:tcW w:type="dxa" w:w="5040"/>
            <w:shd w:val="clear" w:color="auto" w:fill="FFFFFF"/>
          </w:tcPr>
          <w:p>
            <w:pPr>
              <w:spacing w:before="40" w:after="40"/>
            </w:pPr>
            <w:r>
              <w:rPr>
                <w:rFonts w:ascii="Arial" w:hAnsi="Arial"/>
                <w:sz w:val="17"/>
              </w:rPr>
              <w:t>Causal chain for a given root node</w:t>
            </w:r>
          </w:p>
        </w:tc>
      </w:tr>
      <w:tr>
        <w:tc>
          <w:tcPr>
            <w:tcW w:type="dxa" w:w="720"/>
            <w:shd w:val="clear" w:color="auto" w:fill="F4F9FC"/>
          </w:tcPr>
          <w:p>
            <w:pPr>
              <w:spacing w:before="40" w:after="40"/>
            </w:pPr>
            <w:r>
              <w:rPr>
                <w:rFonts w:ascii="Courier New" w:hAnsi="Courier New"/>
                <w:b/>
                <w:color w:val="E57A00"/>
                <w:sz w:val="17"/>
              </w:rPr>
              <w:t>POST</w:t>
            </w:r>
          </w:p>
        </w:tc>
        <w:tc>
          <w:tcPr>
            <w:tcW w:type="dxa" w:w="5040"/>
            <w:shd w:val="clear" w:color="auto" w:fill="F4F9FC"/>
          </w:tcPr>
          <w:p>
            <w:pPr>
              <w:spacing w:before="40" w:after="40"/>
            </w:pPr>
            <w:r>
              <w:rPr>
                <w:rFonts w:ascii="Courier New" w:hAnsi="Courier New"/>
                <w:sz w:val="17"/>
              </w:rPr>
              <w:t>/api/v1/graph/counterfactual</w:t>
            </w:r>
          </w:p>
        </w:tc>
        <w:tc>
          <w:tcPr>
            <w:tcW w:type="dxa" w:w="5040"/>
            <w:shd w:val="clear" w:color="auto" w:fill="F4F9FC"/>
          </w:tcPr>
          <w:p>
            <w:pPr>
              <w:spacing w:before="40" w:after="40"/>
            </w:pPr>
            <w:r>
              <w:rPr>
                <w:rFonts w:ascii="Arial" w:hAnsi="Arial"/>
                <w:sz w:val="17"/>
              </w:rPr>
              <w:t>What-if simulation via do-calculus</w:t>
            </w:r>
          </w:p>
        </w:tc>
      </w:tr>
    </w:tbl>
    <w:p>
      <w:r>
        <w:br w:type="page"/>
      </w:r>
    </w:p>
    <w:p>
      <w:pPr>
        <w:spacing w:before="360" w:after="120"/>
        <w:pBdr>
          <w:bottom w:val="single" w:sz="6" w:space="1" w:color="00C4EF"/>
        </w:pBdr>
      </w:pPr>
      <w:r>
        <w:rPr>
          <w:rFonts w:ascii="Arial" w:hAnsi="Arial"/>
          <w:b/>
          <w:color w:val="00C4EF"/>
          <w:sz w:val="36"/>
        </w:rPr>
        <w:t>5. Deployment Architecture</w:t>
      </w:r>
    </w:p>
    <w:p>
      <w:pPr>
        <w:spacing w:after="160"/>
      </w:pPr>
      <w:r>
        <w:rPr>
          <w:rFonts w:ascii="Arial" w:hAnsi="Arial"/>
          <w:b w:val="0"/>
          <w:i w:val="0"/>
          <w:sz w:val="20"/>
        </w:rPr>
        <w:t>CCDT is deployed as a Kubernetes-native platform using a Helm umbrella chart. All components run in a dedicated ccdt namespace. The eBPF agent requires a privileged DaemonSet with CAP_BPF.</w:t>
      </w:r>
    </w:p>
    <w:p>
      <w:pPr>
        <w:spacing w:before="200" w:after="120"/>
      </w:pPr>
      <w:r>
        <w:rPr>
          <w:rFonts w:ascii="Arial" w:hAnsi="Arial"/>
          <w:b/>
          <w:color w:val="7B3DD5"/>
          <w:sz w:val="24"/>
        </w:rPr>
        <w:t>5.1 Kubernetes Workloads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304"/>
            <w:shd w:val="clear" w:color="auto" w:fill="030810"/>
          </w:tcPr>
          <w:p>
            <w:pPr>
              <w:spacing w:before="60" w:after="60"/>
            </w:pPr>
            <w:r>
              <w:rPr>
                <w:rFonts w:ascii="Arial" w:hAnsi="Arial"/>
                <w:b/>
                <w:color w:val="FFFFFF"/>
                <w:sz w:val="18"/>
              </w:rPr>
              <w:t>Workload</w:t>
            </w:r>
          </w:p>
        </w:tc>
        <w:tc>
          <w:tcPr>
            <w:tcW w:type="dxa" w:w="1440"/>
            <w:shd w:val="clear" w:color="auto" w:fill="030810"/>
          </w:tcPr>
          <w:p>
            <w:pPr>
              <w:spacing w:before="60" w:after="60"/>
            </w:pPr>
            <w:r>
              <w:rPr>
                <w:rFonts w:ascii="Arial" w:hAnsi="Arial"/>
                <w:b/>
                <w:color w:val="FFFFFF"/>
                <w:sz w:val="18"/>
              </w:rPr>
              <w:t>Kind</w:t>
            </w:r>
          </w:p>
        </w:tc>
        <w:tc>
          <w:tcPr>
            <w:tcW w:type="dxa" w:w="864"/>
            <w:shd w:val="clear" w:color="auto" w:fill="030810"/>
          </w:tcPr>
          <w:p>
            <w:pPr>
              <w:spacing w:before="60" w:after="60"/>
            </w:pPr>
            <w:r>
              <w:rPr>
                <w:rFonts w:ascii="Arial" w:hAnsi="Arial"/>
                <w:b/>
                <w:color w:val="FFFFFF"/>
                <w:sz w:val="18"/>
              </w:rPr>
              <w:t>Replicas</w:t>
            </w:r>
          </w:p>
        </w:tc>
        <w:tc>
          <w:tcPr>
            <w:tcW w:type="dxa" w:w="1584"/>
            <w:shd w:val="clear" w:color="auto" w:fill="030810"/>
          </w:tcPr>
          <w:p>
            <w:pPr>
              <w:spacing w:before="60" w:after="60"/>
            </w:pPr>
            <w:r>
              <w:rPr>
                <w:rFonts w:ascii="Arial" w:hAnsi="Arial"/>
                <w:b/>
                <w:color w:val="FFFFFF"/>
                <w:sz w:val="18"/>
              </w:rPr>
              <w:t>Resources</w:t>
            </w:r>
          </w:p>
        </w:tc>
        <w:tc>
          <w:tcPr>
            <w:tcW w:type="dxa" w:w="2880"/>
            <w:shd w:val="clear" w:color="auto" w:fill="030810"/>
          </w:tcPr>
          <w:p>
            <w:pPr>
              <w:spacing w:before="60" w:after="60"/>
            </w:pPr>
            <w:r>
              <w:rPr>
                <w:rFonts w:ascii="Arial" w:hAnsi="Arial"/>
                <w:b/>
                <w:color w:val="FFFFFF"/>
                <w:sz w:val="18"/>
              </w:rPr>
              <w:t>Notes</w:t>
            </w:r>
          </w:p>
        </w:tc>
        <w:tc>
          <w:tcPr>
            <w:tcW w:type="dxa" w:w="1728"/>
            <w:shd w:val="clear" w:color="auto" w:fill="030810"/>
          </w:tcPr>
          <w:p>
            <w:pPr>
              <w:spacing w:before="60" w:after="60"/>
            </w:pPr>
            <w:r>
              <w:rPr>
                <w:rFonts w:ascii="Arial" w:hAnsi="Arial"/>
                <w:b/>
                <w:color w:val="FFFFFF"/>
                <w:sz w:val="18"/>
              </w:rPr>
              <w:t>Security</w:t>
            </w:r>
          </w:p>
        </w:tc>
      </w:tr>
      <w:tr>
        <w:tc>
          <w:tcPr>
            <w:tcW w:type="dxa" w:w="2304"/>
            <w:shd w:val="clear" w:color="auto" w:fill="FFFFFF"/>
          </w:tcPr>
          <w:p>
            <w:pPr>
              <w:spacing w:before="40" w:after="40"/>
            </w:pPr>
            <w:r>
              <w:rPr>
                <w:rFonts w:ascii="Arial" w:hAnsi="Arial"/>
                <w:sz w:val="18"/>
              </w:rPr>
              <w:t>layer1-ebpf-agent</w:t>
            </w:r>
          </w:p>
        </w:tc>
        <w:tc>
          <w:tcPr>
            <w:tcW w:type="dxa" w:w="1440"/>
            <w:shd w:val="clear" w:color="auto" w:fill="FFFFFF"/>
          </w:tcPr>
          <w:p>
            <w:pPr>
              <w:spacing w:before="40" w:after="40"/>
            </w:pPr>
            <w:r>
              <w:rPr>
                <w:rFonts w:ascii="Arial" w:hAnsi="Arial"/>
                <w:sz w:val="18"/>
              </w:rPr>
              <w:t>DaemonSet</w:t>
            </w:r>
          </w:p>
        </w:tc>
        <w:tc>
          <w:tcPr>
            <w:tcW w:type="dxa" w:w="864"/>
            <w:shd w:val="clear" w:color="auto" w:fill="FFFFFF"/>
          </w:tcPr>
          <w:p>
            <w:pPr>
              <w:spacing w:before="40" w:after="40"/>
            </w:pPr>
            <w:r>
              <w:rPr>
                <w:rFonts w:ascii="Arial" w:hAnsi="Arial"/>
                <w:sz w:val="18"/>
              </w:rPr>
              <w:t>1/node</w:t>
            </w:r>
          </w:p>
        </w:tc>
        <w:tc>
          <w:tcPr>
            <w:tcW w:type="dxa" w:w="1584"/>
            <w:shd w:val="clear" w:color="auto" w:fill="FFFFFF"/>
          </w:tcPr>
          <w:p>
            <w:pPr>
              <w:spacing w:before="40" w:after="40"/>
            </w:pPr>
            <w:r>
              <w:rPr>
                <w:rFonts w:ascii="Arial" w:hAnsi="Arial"/>
                <w:sz w:val="18"/>
              </w:rPr>
              <w:t>linux/amd64</w:t>
            </w:r>
          </w:p>
        </w:tc>
        <w:tc>
          <w:tcPr>
            <w:tcW w:type="dxa" w:w="2880"/>
            <w:shd w:val="clear" w:color="auto" w:fill="FFFFFF"/>
          </w:tcPr>
          <w:p>
            <w:pPr>
              <w:spacing w:before="40" w:after="40"/>
            </w:pPr>
            <w:r>
              <w:rPr>
                <w:rFonts w:ascii="Arial" w:hAnsi="Arial"/>
                <w:sz w:val="18"/>
              </w:rPr>
              <w:t>CAP_BPF, hostNetwork</w:t>
            </w:r>
          </w:p>
        </w:tc>
        <w:tc>
          <w:tcPr>
            <w:tcW w:type="dxa" w:w="1728"/>
            <w:shd w:val="clear" w:color="auto" w:fill="FFFFFF"/>
          </w:tcPr>
          <w:p>
            <w:pPr>
              <w:spacing w:before="40" w:after="40"/>
            </w:pPr>
            <w:r>
              <w:rPr>
                <w:rFonts w:ascii="Arial" w:hAnsi="Arial"/>
                <w:sz w:val="18"/>
              </w:rPr>
              <w:t>privileged</w:t>
            </w:r>
          </w:p>
        </w:tc>
      </w:tr>
      <w:tr>
        <w:tc>
          <w:tcPr>
            <w:tcW w:type="dxa" w:w="2304"/>
            <w:shd w:val="clear" w:color="auto" w:fill="F0F6FC"/>
          </w:tcPr>
          <w:p>
            <w:pPr>
              <w:spacing w:before="40" w:after="40"/>
            </w:pPr>
            <w:r>
              <w:rPr>
                <w:rFonts w:ascii="Arial" w:hAnsi="Arial"/>
                <w:sz w:val="18"/>
              </w:rPr>
              <w:t>layer2-gnn-server</w:t>
            </w:r>
          </w:p>
        </w:tc>
        <w:tc>
          <w:tcPr>
            <w:tcW w:type="dxa" w:w="1440"/>
            <w:shd w:val="clear" w:color="auto" w:fill="F0F6FC"/>
          </w:tcPr>
          <w:p>
            <w:pPr>
              <w:spacing w:before="40" w:after="40"/>
            </w:pPr>
            <w:r>
              <w:rPr>
                <w:rFonts w:ascii="Arial" w:hAnsi="Arial"/>
                <w:sz w:val="18"/>
              </w:rPr>
              <w:t>Deployment</w:t>
            </w:r>
          </w:p>
        </w:tc>
        <w:tc>
          <w:tcPr>
            <w:tcW w:type="dxa" w:w="864"/>
            <w:shd w:val="clear" w:color="auto" w:fill="F0F6FC"/>
          </w:tcPr>
          <w:p>
            <w:pPr>
              <w:spacing w:before="40" w:after="40"/>
            </w:pPr>
            <w:r>
              <w:rPr>
                <w:rFonts w:ascii="Arial" w:hAnsi="Arial"/>
                <w:sz w:val="18"/>
              </w:rPr>
              <w:t>2–8</w:t>
            </w:r>
          </w:p>
        </w:tc>
        <w:tc>
          <w:tcPr>
            <w:tcW w:type="dxa" w:w="1584"/>
            <w:shd w:val="clear" w:color="auto" w:fill="F0F6FC"/>
          </w:tcPr>
          <w:p>
            <w:pPr>
              <w:spacing w:before="40" w:after="40"/>
            </w:pPr>
            <w:r>
              <w:rPr>
                <w:rFonts w:ascii="Arial" w:hAnsi="Arial"/>
                <w:sz w:val="18"/>
              </w:rPr>
              <w:t>4 CPU 8 GB</w:t>
            </w:r>
          </w:p>
        </w:tc>
        <w:tc>
          <w:tcPr>
            <w:tcW w:type="dxa" w:w="2880"/>
            <w:shd w:val="clear" w:color="auto" w:fill="F0F6FC"/>
          </w:tcPr>
          <w:p>
            <w:pPr>
              <w:spacing w:before="40" w:after="40"/>
            </w:pPr>
            <w:r>
              <w:rPr>
                <w:rFonts w:ascii="Arial" w:hAnsi="Arial"/>
                <w:sz w:val="18"/>
              </w:rPr>
              <w:t>GPU optional (A10G)</w:t>
            </w:r>
          </w:p>
        </w:tc>
        <w:tc>
          <w:tcPr>
            <w:tcW w:type="dxa" w:w="1728"/>
            <w:shd w:val="clear" w:color="auto" w:fill="F0F6FC"/>
          </w:tcPr>
          <w:p>
            <w:pPr>
              <w:spacing w:before="40" w:after="40"/>
            </w:pPr>
            <w:r>
              <w:rPr>
                <w:rFonts w:ascii="Arial" w:hAnsi="Arial"/>
                <w:sz w:val="18"/>
              </w:rPr>
              <w:t>non-root</w:t>
            </w:r>
          </w:p>
        </w:tc>
      </w:tr>
      <w:tr>
        <w:tc>
          <w:tcPr>
            <w:tcW w:type="dxa" w:w="2304"/>
            <w:shd w:val="clear" w:color="auto" w:fill="FFFFFF"/>
          </w:tcPr>
          <w:p>
            <w:pPr>
              <w:spacing w:before="40" w:after="40"/>
            </w:pPr>
            <w:r>
              <w:rPr>
                <w:rFonts w:ascii="Arial" w:hAnsi="Arial"/>
                <w:sz w:val="18"/>
              </w:rPr>
              <w:t>layer2-dag-builder</w:t>
            </w:r>
          </w:p>
        </w:tc>
        <w:tc>
          <w:tcPr>
            <w:tcW w:type="dxa" w:w="1440"/>
            <w:shd w:val="clear" w:color="auto" w:fill="FFFFFF"/>
          </w:tcPr>
          <w:p>
            <w:pPr>
              <w:spacing w:before="40" w:after="40"/>
            </w:pPr>
            <w:r>
              <w:rPr>
                <w:rFonts w:ascii="Arial" w:hAnsi="Arial"/>
                <w:sz w:val="18"/>
              </w:rPr>
              <w:t>Deployment</w:t>
            </w:r>
          </w:p>
        </w:tc>
        <w:tc>
          <w:tcPr>
            <w:tcW w:type="dxa" w:w="864"/>
            <w:shd w:val="clear" w:color="auto" w:fill="FFFFFF"/>
          </w:tcPr>
          <w:p>
            <w:pPr>
              <w:spacing w:before="40" w:after="40"/>
            </w:pPr>
            <w:r>
              <w:rPr>
                <w:rFonts w:ascii="Arial" w:hAnsi="Arial"/>
                <w:sz w:val="18"/>
              </w:rPr>
              <w:t>2</w:t>
            </w:r>
          </w:p>
        </w:tc>
        <w:tc>
          <w:tcPr>
            <w:tcW w:type="dxa" w:w="1584"/>
            <w:shd w:val="clear" w:color="auto" w:fill="FFFFFF"/>
          </w:tcPr>
          <w:p>
            <w:pPr>
              <w:spacing w:before="40" w:after="40"/>
            </w:pPr>
            <w:r>
              <w:rPr>
                <w:rFonts w:ascii="Arial" w:hAnsi="Arial"/>
                <w:sz w:val="18"/>
              </w:rPr>
              <w:t>2 CPU 4 GB</w:t>
            </w:r>
          </w:p>
        </w:tc>
        <w:tc>
          <w:tcPr>
            <w:tcW w:type="dxa" w:w="2880"/>
            <w:shd w:val="clear" w:color="auto" w:fill="FFFFFF"/>
          </w:tcPr>
          <w:p>
            <w:pPr>
              <w:spacing w:before="40" w:after="40"/>
            </w:pPr>
            <w:r>
              <w:rPr>
                <w:rFonts w:ascii="Arial" w:hAnsi="Arial"/>
                <w:sz w:val="18"/>
              </w:rPr>
              <w:t>Kafka consumer group</w:t>
            </w:r>
          </w:p>
        </w:tc>
        <w:tc>
          <w:tcPr>
            <w:tcW w:type="dxa" w:w="1728"/>
            <w:shd w:val="clear" w:color="auto" w:fill="FFFFFF"/>
          </w:tcPr>
          <w:p>
            <w:pPr>
              <w:spacing w:before="40" w:after="40"/>
            </w:pPr>
            <w:r>
              <w:rPr>
                <w:rFonts w:ascii="Arial" w:hAnsi="Arial"/>
                <w:sz w:val="18"/>
              </w:rPr>
              <w:t>non-root</w:t>
            </w:r>
          </w:p>
        </w:tc>
      </w:tr>
      <w:tr>
        <w:tc>
          <w:tcPr>
            <w:tcW w:type="dxa" w:w="2304"/>
            <w:shd w:val="clear" w:color="auto" w:fill="F0F6FC"/>
          </w:tcPr>
          <w:p>
            <w:pPr>
              <w:spacing w:before="40" w:after="40"/>
            </w:pPr>
            <w:r>
              <w:rPr>
                <w:rFonts w:ascii="Arial" w:hAnsi="Arial"/>
                <w:sz w:val="18"/>
              </w:rPr>
              <w:t>layer3-guardian</w:t>
            </w:r>
          </w:p>
        </w:tc>
        <w:tc>
          <w:tcPr>
            <w:tcW w:type="dxa" w:w="1440"/>
            <w:shd w:val="clear" w:color="auto" w:fill="F0F6FC"/>
          </w:tcPr>
          <w:p>
            <w:pPr>
              <w:spacing w:before="40" w:after="40"/>
            </w:pPr>
            <w:r>
              <w:rPr>
                <w:rFonts w:ascii="Arial" w:hAnsi="Arial"/>
                <w:sz w:val="18"/>
              </w:rPr>
              <w:t>Deployment</w:t>
            </w:r>
          </w:p>
        </w:tc>
        <w:tc>
          <w:tcPr>
            <w:tcW w:type="dxa" w:w="864"/>
            <w:shd w:val="clear" w:color="auto" w:fill="F0F6FC"/>
          </w:tcPr>
          <w:p>
            <w:pPr>
              <w:spacing w:before="40" w:after="40"/>
            </w:pPr>
            <w:r>
              <w:rPr>
                <w:rFonts w:ascii="Arial" w:hAnsi="Arial"/>
                <w:sz w:val="18"/>
              </w:rPr>
              <w:t>2</w:t>
            </w:r>
          </w:p>
        </w:tc>
        <w:tc>
          <w:tcPr>
            <w:tcW w:type="dxa" w:w="1584"/>
            <w:shd w:val="clear" w:color="auto" w:fill="F0F6FC"/>
          </w:tcPr>
          <w:p>
            <w:pPr>
              <w:spacing w:before="40" w:after="40"/>
            </w:pPr>
            <w:r>
              <w:rPr>
                <w:rFonts w:ascii="Arial" w:hAnsi="Arial"/>
                <w:sz w:val="18"/>
              </w:rPr>
              <w:t>2 CPU 4 GB</w:t>
            </w:r>
          </w:p>
        </w:tc>
        <w:tc>
          <w:tcPr>
            <w:tcW w:type="dxa" w:w="2880"/>
            <w:shd w:val="clear" w:color="auto" w:fill="F0F6FC"/>
          </w:tcPr>
          <w:p>
            <w:pPr>
              <w:spacing w:before="40" w:after="40"/>
            </w:pPr>
            <w:r>
              <w:rPr>
                <w:rFonts w:ascii="Arial" w:hAnsi="Arial"/>
                <w:sz w:val="18"/>
              </w:rPr>
              <w:t>K8s API access</w:t>
            </w:r>
          </w:p>
        </w:tc>
        <w:tc>
          <w:tcPr>
            <w:tcW w:type="dxa" w:w="1728"/>
            <w:shd w:val="clear" w:color="auto" w:fill="F0F6FC"/>
          </w:tcPr>
          <w:p>
            <w:pPr>
              <w:spacing w:before="40" w:after="40"/>
            </w:pPr>
            <w:r>
              <w:rPr>
                <w:rFonts w:ascii="Arial" w:hAnsi="Arial"/>
                <w:sz w:val="18"/>
              </w:rPr>
              <w:t>non-root</w:t>
            </w:r>
          </w:p>
        </w:tc>
      </w:tr>
      <w:tr>
        <w:tc>
          <w:tcPr>
            <w:tcW w:type="dxa" w:w="2304"/>
            <w:shd w:val="clear" w:color="auto" w:fill="FFFFFF"/>
          </w:tcPr>
          <w:p>
            <w:pPr>
              <w:spacing w:before="40" w:after="40"/>
            </w:pPr>
            <w:r>
              <w:rPr>
                <w:rFonts w:ascii="Arial" w:hAnsi="Arial"/>
                <w:sz w:val="18"/>
              </w:rPr>
              <w:t>layer3-opa</w:t>
            </w:r>
          </w:p>
        </w:tc>
        <w:tc>
          <w:tcPr>
            <w:tcW w:type="dxa" w:w="1440"/>
            <w:shd w:val="clear" w:color="auto" w:fill="FFFFFF"/>
          </w:tcPr>
          <w:p>
            <w:pPr>
              <w:spacing w:before="40" w:after="40"/>
            </w:pPr>
            <w:r>
              <w:rPr>
                <w:rFonts w:ascii="Arial" w:hAnsi="Arial"/>
                <w:sz w:val="18"/>
              </w:rPr>
              <w:t>Deployment</w:t>
            </w:r>
          </w:p>
        </w:tc>
        <w:tc>
          <w:tcPr>
            <w:tcW w:type="dxa" w:w="864"/>
            <w:shd w:val="clear" w:color="auto" w:fill="FFFFFF"/>
          </w:tcPr>
          <w:p>
            <w:pPr>
              <w:spacing w:before="40" w:after="40"/>
            </w:pPr>
            <w:r>
              <w:rPr>
                <w:rFonts w:ascii="Arial" w:hAnsi="Arial"/>
                <w:sz w:val="18"/>
              </w:rPr>
              <w:t>2</w:t>
            </w:r>
          </w:p>
        </w:tc>
        <w:tc>
          <w:tcPr>
            <w:tcW w:type="dxa" w:w="1584"/>
            <w:shd w:val="clear" w:color="auto" w:fill="FFFFFF"/>
          </w:tcPr>
          <w:p>
            <w:pPr>
              <w:spacing w:before="40" w:after="40"/>
            </w:pPr>
            <w:r>
              <w:rPr>
                <w:rFonts w:ascii="Arial" w:hAnsi="Arial"/>
                <w:sz w:val="18"/>
              </w:rPr>
              <w:t>0.5 CPU 1 GB</w:t>
            </w:r>
          </w:p>
        </w:tc>
        <w:tc>
          <w:tcPr>
            <w:tcW w:type="dxa" w:w="2880"/>
            <w:shd w:val="clear" w:color="auto" w:fill="FFFFFF"/>
          </w:tcPr>
          <w:p>
            <w:pPr>
              <w:spacing w:before="40" w:after="40"/>
            </w:pPr>
            <w:r>
              <w:rPr>
                <w:rFonts w:ascii="Arial" w:hAnsi="Arial"/>
                <w:sz w:val="18"/>
              </w:rPr>
              <w:t>Policy bundle cache</w:t>
            </w:r>
          </w:p>
        </w:tc>
        <w:tc>
          <w:tcPr>
            <w:tcW w:type="dxa" w:w="1728"/>
            <w:shd w:val="clear" w:color="auto" w:fill="FFFFFF"/>
          </w:tcPr>
          <w:p>
            <w:pPr>
              <w:spacing w:before="40" w:after="40"/>
            </w:pPr>
            <w:r>
              <w:rPr>
                <w:rFonts w:ascii="Arial" w:hAnsi="Arial"/>
                <w:sz w:val="18"/>
              </w:rPr>
              <w:t>non-root</w:t>
            </w:r>
          </w:p>
        </w:tc>
      </w:tr>
      <w:tr>
        <w:tc>
          <w:tcPr>
            <w:tcW w:type="dxa" w:w="2304"/>
            <w:shd w:val="clear" w:color="auto" w:fill="F0F6FC"/>
          </w:tcPr>
          <w:p>
            <w:pPr>
              <w:spacing w:before="40" w:after="40"/>
            </w:pPr>
            <w:r>
              <w:rPr>
                <w:rFonts w:ascii="Arial" w:hAnsi="Arial"/>
                <w:sz w:val="18"/>
              </w:rPr>
              <w:t>layer4-copilot</w:t>
            </w:r>
          </w:p>
        </w:tc>
        <w:tc>
          <w:tcPr>
            <w:tcW w:type="dxa" w:w="1440"/>
            <w:shd w:val="clear" w:color="auto" w:fill="F0F6FC"/>
          </w:tcPr>
          <w:p>
            <w:pPr>
              <w:spacing w:before="40" w:after="40"/>
            </w:pPr>
            <w:r>
              <w:rPr>
                <w:rFonts w:ascii="Arial" w:hAnsi="Arial"/>
                <w:sz w:val="18"/>
              </w:rPr>
              <w:t>Deployment</w:t>
            </w:r>
          </w:p>
        </w:tc>
        <w:tc>
          <w:tcPr>
            <w:tcW w:type="dxa" w:w="864"/>
            <w:shd w:val="clear" w:color="auto" w:fill="F0F6FC"/>
          </w:tcPr>
          <w:p>
            <w:pPr>
              <w:spacing w:before="40" w:after="40"/>
            </w:pPr>
            <w:r>
              <w:rPr>
                <w:rFonts w:ascii="Arial" w:hAnsi="Arial"/>
                <w:sz w:val="18"/>
              </w:rPr>
              <w:t>2</w:t>
            </w:r>
          </w:p>
        </w:tc>
        <w:tc>
          <w:tcPr>
            <w:tcW w:type="dxa" w:w="1584"/>
            <w:shd w:val="clear" w:color="auto" w:fill="F0F6FC"/>
          </w:tcPr>
          <w:p>
            <w:pPr>
              <w:spacing w:before="40" w:after="40"/>
            </w:pPr>
            <w:r>
              <w:rPr>
                <w:rFonts w:ascii="Arial" w:hAnsi="Arial"/>
                <w:sz w:val="18"/>
              </w:rPr>
              <w:t>1 CPU 2 GB</w:t>
            </w:r>
          </w:p>
        </w:tc>
        <w:tc>
          <w:tcPr>
            <w:tcW w:type="dxa" w:w="2880"/>
            <w:shd w:val="clear" w:color="auto" w:fill="F0F6FC"/>
          </w:tcPr>
          <w:p>
            <w:pPr>
              <w:spacing w:before="40" w:after="40"/>
            </w:pPr>
            <w:r>
              <w:rPr>
                <w:rFonts w:ascii="Arial" w:hAnsi="Arial"/>
                <w:sz w:val="18"/>
              </w:rPr>
              <w:t>Claude API key</w:t>
            </w:r>
          </w:p>
        </w:tc>
        <w:tc>
          <w:tcPr>
            <w:tcW w:type="dxa" w:w="1728"/>
            <w:shd w:val="clear" w:color="auto" w:fill="F0F6FC"/>
          </w:tcPr>
          <w:p>
            <w:pPr>
              <w:spacing w:before="40" w:after="40"/>
            </w:pPr>
            <w:r>
              <w:rPr>
                <w:rFonts w:ascii="Arial" w:hAnsi="Arial"/>
                <w:sz w:val="18"/>
              </w:rPr>
              <w:t>non-root</w:t>
            </w:r>
          </w:p>
        </w:tc>
      </w:tr>
      <w:tr>
        <w:tc>
          <w:tcPr>
            <w:tcW w:type="dxa" w:w="2304"/>
            <w:shd w:val="clear" w:color="auto" w:fill="FFFFFF"/>
          </w:tcPr>
          <w:p>
            <w:pPr>
              <w:spacing w:before="40" w:after="40"/>
            </w:pPr>
            <w:r>
              <w:rPr>
                <w:rFonts w:ascii="Arial" w:hAnsi="Arial"/>
                <w:sz w:val="18"/>
              </w:rPr>
              <w:t>api-gateway</w:t>
            </w:r>
          </w:p>
        </w:tc>
        <w:tc>
          <w:tcPr>
            <w:tcW w:type="dxa" w:w="1440"/>
            <w:shd w:val="clear" w:color="auto" w:fill="FFFFFF"/>
          </w:tcPr>
          <w:p>
            <w:pPr>
              <w:spacing w:before="40" w:after="40"/>
            </w:pPr>
            <w:r>
              <w:rPr>
                <w:rFonts w:ascii="Arial" w:hAnsi="Arial"/>
                <w:sz w:val="18"/>
              </w:rPr>
              <w:t>Deployment</w:t>
            </w:r>
          </w:p>
        </w:tc>
        <w:tc>
          <w:tcPr>
            <w:tcW w:type="dxa" w:w="864"/>
            <w:shd w:val="clear" w:color="auto" w:fill="FFFFFF"/>
          </w:tcPr>
          <w:p>
            <w:pPr>
              <w:spacing w:before="40" w:after="40"/>
            </w:pPr>
            <w:r>
              <w:rPr>
                <w:rFonts w:ascii="Arial" w:hAnsi="Arial"/>
                <w:sz w:val="18"/>
              </w:rPr>
              <w:t>3</w:t>
            </w:r>
          </w:p>
        </w:tc>
        <w:tc>
          <w:tcPr>
            <w:tcW w:type="dxa" w:w="1584"/>
            <w:shd w:val="clear" w:color="auto" w:fill="FFFFFF"/>
          </w:tcPr>
          <w:p>
            <w:pPr>
              <w:spacing w:before="40" w:after="40"/>
            </w:pPr>
            <w:r>
              <w:rPr>
                <w:rFonts w:ascii="Arial" w:hAnsi="Arial"/>
                <w:sz w:val="18"/>
              </w:rPr>
              <w:t>1 CPU 2 GB</w:t>
            </w:r>
          </w:p>
        </w:tc>
        <w:tc>
          <w:tcPr>
            <w:tcW w:type="dxa" w:w="2880"/>
            <w:shd w:val="clear" w:color="auto" w:fill="FFFFFF"/>
          </w:tcPr>
          <w:p>
            <w:pPr>
              <w:spacing w:before="40" w:after="40"/>
            </w:pPr>
            <w:r>
              <w:rPr>
                <w:rFonts w:ascii="Arial" w:hAnsi="Arial"/>
                <w:sz w:val="18"/>
              </w:rPr>
              <w:t>Ingress TLS</w:t>
            </w:r>
          </w:p>
        </w:tc>
        <w:tc>
          <w:tcPr>
            <w:tcW w:type="dxa" w:w="1728"/>
            <w:shd w:val="clear" w:color="auto" w:fill="FFFFFF"/>
          </w:tcPr>
          <w:p>
            <w:pPr>
              <w:spacing w:before="40" w:after="40"/>
            </w:pPr>
            <w:r>
              <w:rPr>
                <w:rFonts w:ascii="Arial" w:hAnsi="Arial"/>
                <w:sz w:val="18"/>
              </w:rPr>
              <w:t>non-root</w:t>
            </w:r>
          </w:p>
        </w:tc>
      </w:tr>
      <w:tr>
        <w:tc>
          <w:tcPr>
            <w:tcW w:type="dxa" w:w="2304"/>
            <w:shd w:val="clear" w:color="auto" w:fill="F0F6FC"/>
          </w:tcPr>
          <w:p>
            <w:pPr>
              <w:spacing w:before="40" w:after="40"/>
            </w:pPr>
            <w:r>
              <w:rPr>
                <w:rFonts w:ascii="Arial" w:hAnsi="Arial"/>
                <w:sz w:val="18"/>
              </w:rPr>
              <w:t>kafka</w:t>
            </w:r>
          </w:p>
        </w:tc>
        <w:tc>
          <w:tcPr>
            <w:tcW w:type="dxa" w:w="1440"/>
            <w:shd w:val="clear" w:color="auto" w:fill="F0F6FC"/>
          </w:tcPr>
          <w:p>
            <w:pPr>
              <w:spacing w:before="40" w:after="40"/>
            </w:pPr>
            <w:r>
              <w:rPr>
                <w:rFonts w:ascii="Arial" w:hAnsi="Arial"/>
                <w:sz w:val="18"/>
              </w:rPr>
              <w:t>StatefulSet</w:t>
            </w:r>
          </w:p>
        </w:tc>
        <w:tc>
          <w:tcPr>
            <w:tcW w:type="dxa" w:w="864"/>
            <w:shd w:val="clear" w:color="auto" w:fill="F0F6FC"/>
          </w:tcPr>
          <w:p>
            <w:pPr>
              <w:spacing w:before="40" w:after="40"/>
            </w:pPr>
            <w:r>
              <w:rPr>
                <w:rFonts w:ascii="Arial" w:hAnsi="Arial"/>
                <w:sz w:val="18"/>
              </w:rPr>
              <w:t>3</w:t>
            </w:r>
          </w:p>
        </w:tc>
        <w:tc>
          <w:tcPr>
            <w:tcW w:type="dxa" w:w="1584"/>
            <w:shd w:val="clear" w:color="auto" w:fill="F0F6FC"/>
          </w:tcPr>
          <w:p>
            <w:pPr>
              <w:spacing w:before="40" w:after="40"/>
            </w:pPr>
            <w:r>
              <w:rPr>
                <w:rFonts w:ascii="Arial" w:hAnsi="Arial"/>
                <w:sz w:val="18"/>
              </w:rPr>
              <w:t>2 CPU 4 GB</w:t>
            </w:r>
          </w:p>
        </w:tc>
        <w:tc>
          <w:tcPr>
            <w:tcW w:type="dxa" w:w="2880"/>
            <w:shd w:val="clear" w:color="auto" w:fill="F0F6FC"/>
          </w:tcPr>
          <w:p>
            <w:pPr>
              <w:spacing w:before="40" w:after="40"/>
            </w:pPr>
            <w:r>
              <w:rPr>
                <w:rFonts w:ascii="Arial" w:hAnsi="Arial"/>
                <w:sz w:val="18"/>
              </w:rPr>
              <w:t>PVC 100 GB</w:t>
            </w:r>
          </w:p>
        </w:tc>
        <w:tc>
          <w:tcPr>
            <w:tcW w:type="dxa" w:w="1728"/>
            <w:shd w:val="clear" w:color="auto" w:fill="F0F6FC"/>
          </w:tcPr>
          <w:p>
            <w:pPr>
              <w:spacing w:before="40" w:after="40"/>
            </w:pPr>
            <w:r>
              <w:rPr>
                <w:rFonts w:ascii="Arial" w:hAnsi="Arial"/>
                <w:sz w:val="18"/>
              </w:rPr>
              <w:t>non-root</w:t>
            </w:r>
          </w:p>
        </w:tc>
      </w:tr>
      <w:tr>
        <w:tc>
          <w:tcPr>
            <w:tcW w:type="dxa" w:w="2304"/>
            <w:shd w:val="clear" w:color="auto" w:fill="FFFFFF"/>
          </w:tcPr>
          <w:p>
            <w:pPr>
              <w:spacing w:before="40" w:after="40"/>
            </w:pPr>
            <w:r>
              <w:rPr>
                <w:rFonts w:ascii="Arial" w:hAnsi="Arial"/>
                <w:sz w:val="18"/>
              </w:rPr>
              <w:t>victoriametrics</w:t>
            </w:r>
          </w:p>
        </w:tc>
        <w:tc>
          <w:tcPr>
            <w:tcW w:type="dxa" w:w="1440"/>
            <w:shd w:val="clear" w:color="auto" w:fill="FFFFFF"/>
          </w:tcPr>
          <w:p>
            <w:pPr>
              <w:spacing w:before="40" w:after="40"/>
            </w:pPr>
            <w:r>
              <w:rPr>
                <w:rFonts w:ascii="Arial" w:hAnsi="Arial"/>
                <w:sz w:val="18"/>
              </w:rPr>
              <w:t>StatefulSet</w:t>
            </w:r>
          </w:p>
        </w:tc>
        <w:tc>
          <w:tcPr>
            <w:tcW w:type="dxa" w:w="864"/>
            <w:shd w:val="clear" w:color="auto" w:fill="FFFFFF"/>
          </w:tcPr>
          <w:p>
            <w:pPr>
              <w:spacing w:before="40" w:after="40"/>
            </w:pPr>
            <w:r>
              <w:rPr>
                <w:rFonts w:ascii="Arial" w:hAnsi="Arial"/>
                <w:sz w:val="18"/>
              </w:rPr>
              <w:t>1</w:t>
            </w:r>
          </w:p>
        </w:tc>
        <w:tc>
          <w:tcPr>
            <w:tcW w:type="dxa" w:w="1584"/>
            <w:shd w:val="clear" w:color="auto" w:fill="FFFFFF"/>
          </w:tcPr>
          <w:p>
            <w:pPr>
              <w:spacing w:before="40" w:after="40"/>
            </w:pPr>
            <w:r>
              <w:rPr>
                <w:rFonts w:ascii="Arial" w:hAnsi="Arial"/>
                <w:sz w:val="18"/>
              </w:rPr>
              <w:t>2 CPU 8 GB</w:t>
            </w:r>
          </w:p>
        </w:tc>
        <w:tc>
          <w:tcPr>
            <w:tcW w:type="dxa" w:w="2880"/>
            <w:shd w:val="clear" w:color="auto" w:fill="FFFFFF"/>
          </w:tcPr>
          <w:p>
            <w:pPr>
              <w:spacing w:before="40" w:after="40"/>
            </w:pPr>
            <w:r>
              <w:rPr>
                <w:rFonts w:ascii="Arial" w:hAnsi="Arial"/>
                <w:sz w:val="18"/>
              </w:rPr>
              <w:t>PVC 500 GB</w:t>
            </w:r>
          </w:p>
        </w:tc>
        <w:tc>
          <w:tcPr>
            <w:tcW w:type="dxa" w:w="1728"/>
            <w:shd w:val="clear" w:color="auto" w:fill="FFFFFF"/>
          </w:tcPr>
          <w:p>
            <w:pPr>
              <w:spacing w:before="40" w:after="40"/>
            </w:pPr>
            <w:r>
              <w:rPr>
                <w:rFonts w:ascii="Arial" w:hAnsi="Arial"/>
                <w:sz w:val="18"/>
              </w:rPr>
              <w:t>non-root</w:t>
            </w:r>
          </w:p>
        </w:tc>
      </w:tr>
      <w:tr>
        <w:tc>
          <w:tcPr>
            <w:tcW w:type="dxa" w:w="2304"/>
            <w:shd w:val="clear" w:color="auto" w:fill="F0F6FC"/>
          </w:tcPr>
          <w:p>
            <w:pPr>
              <w:spacing w:before="40" w:after="40"/>
            </w:pPr>
            <w:r>
              <w:rPr>
                <w:rFonts w:ascii="Arial" w:hAnsi="Arial"/>
                <w:sz w:val="18"/>
              </w:rPr>
              <w:t>redis</w:t>
            </w:r>
          </w:p>
        </w:tc>
        <w:tc>
          <w:tcPr>
            <w:tcW w:type="dxa" w:w="1440"/>
            <w:shd w:val="clear" w:color="auto" w:fill="F0F6FC"/>
          </w:tcPr>
          <w:p>
            <w:pPr>
              <w:spacing w:before="40" w:after="40"/>
            </w:pPr>
            <w:r>
              <w:rPr>
                <w:rFonts w:ascii="Arial" w:hAnsi="Arial"/>
                <w:sz w:val="18"/>
              </w:rPr>
              <w:t>StatefulSet</w:t>
            </w:r>
          </w:p>
        </w:tc>
        <w:tc>
          <w:tcPr>
            <w:tcW w:type="dxa" w:w="864"/>
            <w:shd w:val="clear" w:color="auto" w:fill="F0F6FC"/>
          </w:tcPr>
          <w:p>
            <w:pPr>
              <w:spacing w:before="40" w:after="40"/>
            </w:pPr>
            <w:r>
              <w:rPr>
                <w:rFonts w:ascii="Arial" w:hAnsi="Arial"/>
                <w:sz w:val="18"/>
              </w:rPr>
              <w:t>1</w:t>
            </w:r>
          </w:p>
        </w:tc>
        <w:tc>
          <w:tcPr>
            <w:tcW w:type="dxa" w:w="1584"/>
            <w:shd w:val="clear" w:color="auto" w:fill="F0F6FC"/>
          </w:tcPr>
          <w:p>
            <w:pPr>
              <w:spacing w:before="40" w:after="40"/>
            </w:pPr>
            <w:r>
              <w:rPr>
                <w:rFonts w:ascii="Arial" w:hAnsi="Arial"/>
                <w:sz w:val="18"/>
              </w:rPr>
              <w:t>0.5 CPU 1 GB</w:t>
            </w:r>
          </w:p>
        </w:tc>
        <w:tc>
          <w:tcPr>
            <w:tcW w:type="dxa" w:w="2880"/>
            <w:shd w:val="clear" w:color="auto" w:fill="F0F6FC"/>
          </w:tcPr>
          <w:p>
            <w:pPr>
              <w:spacing w:before="40" w:after="40"/>
            </w:pPr>
            <w:r>
              <w:rPr>
                <w:rFonts w:ascii="Arial" w:hAnsi="Arial"/>
                <w:sz w:val="18"/>
              </w:rPr>
              <w:t>PVC 10 GB</w:t>
            </w:r>
          </w:p>
        </w:tc>
        <w:tc>
          <w:tcPr>
            <w:tcW w:type="dxa" w:w="1728"/>
            <w:shd w:val="clear" w:color="auto" w:fill="F0F6FC"/>
          </w:tcPr>
          <w:p>
            <w:pPr>
              <w:spacing w:before="40" w:after="40"/>
            </w:pPr>
            <w:r>
              <w:rPr>
                <w:rFonts w:ascii="Arial" w:hAnsi="Arial"/>
                <w:sz w:val="18"/>
              </w:rPr>
              <w:t>non-root</w:t>
            </w:r>
          </w:p>
        </w:tc>
      </w:tr>
    </w:tbl>
    <w:p>
      <w:pPr>
        <w:spacing w:before="40" w:after="40"/>
      </w:pPr>
    </w:p>
    <w:p>
      <w:pPr>
        <w:spacing w:before="240" w:after="120"/>
      </w:pPr>
      <w:r>
        <w:rPr>
          <w:rFonts w:ascii="Arial" w:hAnsi="Arial"/>
          <w:b/>
          <w:color w:val="E02B4A"/>
          <w:sz w:val="24"/>
        </w:rPr>
        <w:t>5.2 Network Security Model</w:t>
      </w:r>
    </w:p>
    <w:p>
      <w:pPr>
        <w:spacing w:after="120"/>
      </w:pPr>
      <w:r>
        <w:rPr>
          <w:rFonts w:ascii="Arial" w:hAnsi="Arial"/>
          <w:b w:val="0"/>
          <w:i w:val="0"/>
          <w:sz w:val="20"/>
        </w:rPr>
        <w:t>All inter-service communication uses mTLS enforced by Cilium network policies. The eBPF agent is the only workload with hostNetwork access. External egress is locked down except for the Anthropic API endpoint (api.anthropic.com).</w:t>
      </w:r>
    </w:p>
    <w:tbl>
      <w:tblPr>
        <w:tblStyle w:val="TableGrid"/>
        <w:tblW w:type="auto" w:w="0"/>
        <w:tblLook w:firstColumn="1" w:firstRow="1" w:lastColumn="0" w:lastRow="0" w:noHBand="0" w:noVBand="1" w:val="04A0"/>
      </w:tblPr>
      <w:tblGrid>
        <w:gridCol w:w="2340"/>
        <w:gridCol w:w="2340"/>
        <w:gridCol w:w="2340"/>
        <w:gridCol w:w="2340"/>
      </w:tblGrid>
      <w:tr>
        <w:tc>
          <w:tcPr>
            <w:tcW w:type="dxa" w:w="3312"/>
            <w:shd w:val="clear" w:color="auto" w:fill="030810"/>
          </w:tcPr>
          <w:p>
            <w:pPr>
              <w:spacing w:before="60" w:after="60"/>
            </w:pPr>
            <w:r>
              <w:rPr>
                <w:rFonts w:ascii="Arial" w:hAnsi="Arial"/>
                <w:b/>
                <w:color w:val="FFFFFF"/>
                <w:sz w:val="18"/>
              </w:rPr>
              <w:t>Traffic Path</w:t>
            </w:r>
          </w:p>
        </w:tc>
        <w:tc>
          <w:tcPr>
            <w:tcW w:type="dxa" w:w="1728"/>
            <w:shd w:val="clear" w:color="auto" w:fill="030810"/>
          </w:tcPr>
          <w:p>
            <w:pPr>
              <w:spacing w:before="60" w:after="60"/>
            </w:pPr>
            <w:r>
              <w:rPr>
                <w:rFonts w:ascii="Arial" w:hAnsi="Arial"/>
                <w:b/>
                <w:color w:val="FFFFFF"/>
                <w:sz w:val="18"/>
              </w:rPr>
              <w:t>Protocol</w:t>
            </w:r>
          </w:p>
        </w:tc>
        <w:tc>
          <w:tcPr>
            <w:tcW w:type="dxa" w:w="1152"/>
            <w:shd w:val="clear" w:color="auto" w:fill="030810"/>
          </w:tcPr>
          <w:p>
            <w:pPr>
              <w:spacing w:before="60" w:after="60"/>
            </w:pPr>
            <w:r>
              <w:rPr>
                <w:rFonts w:ascii="Arial" w:hAnsi="Arial"/>
                <w:b/>
                <w:color w:val="FFFFFF"/>
                <w:sz w:val="18"/>
              </w:rPr>
              <w:t>Policy</w:t>
            </w:r>
          </w:p>
        </w:tc>
        <w:tc>
          <w:tcPr>
            <w:tcW w:type="dxa" w:w="4608"/>
            <w:shd w:val="clear" w:color="auto" w:fill="030810"/>
          </w:tcPr>
          <w:p>
            <w:pPr>
              <w:spacing w:before="60" w:after="60"/>
            </w:pPr>
            <w:r>
              <w:rPr>
                <w:rFonts w:ascii="Arial" w:hAnsi="Arial"/>
                <w:b/>
                <w:color w:val="FFFFFF"/>
                <w:sz w:val="18"/>
              </w:rPr>
              <w:t>Description</w:t>
            </w:r>
          </w:p>
        </w:tc>
      </w:tr>
      <w:tr>
        <w:tc>
          <w:tcPr>
            <w:tcW w:type="dxa" w:w="3312"/>
            <w:shd w:val="clear" w:color="auto" w:fill="FFFFFF"/>
          </w:tcPr>
          <w:p>
            <w:pPr>
              <w:spacing w:before="40" w:after="40"/>
            </w:pPr>
            <w:r>
              <w:rPr>
                <w:rFonts w:ascii="Arial" w:hAnsi="Arial"/>
                <w:sz w:val="18"/>
              </w:rPr>
              <w:t>dashboard → api-gateway</w:t>
            </w:r>
          </w:p>
        </w:tc>
        <w:tc>
          <w:tcPr>
            <w:tcW w:type="dxa" w:w="1728"/>
            <w:shd w:val="clear" w:color="auto" w:fill="FFFFFF"/>
          </w:tcPr>
          <w:p>
            <w:pPr>
              <w:spacing w:before="40" w:after="40"/>
            </w:pPr>
            <w:r>
              <w:rPr>
                <w:rFonts w:ascii="Arial" w:hAnsi="Arial"/>
                <w:color w:val="00C4EF"/>
                <w:sz w:val="18"/>
              </w:rPr>
              <w:t>HTTPS 443</w:t>
            </w:r>
          </w:p>
        </w:tc>
        <w:tc>
          <w:tcPr>
            <w:tcW w:type="dxa" w:w="1152"/>
            <w:shd w:val="clear" w:color="auto" w:fill="FFFFFF"/>
          </w:tcPr>
          <w:p>
            <w:pPr>
              <w:spacing w:before="40" w:after="40"/>
            </w:pPr>
            <w:r>
              <w:rPr>
                <w:rFonts w:ascii="Arial" w:hAnsi="Arial"/>
                <w:color w:val="00CC7F"/>
                <w:sz w:val="18"/>
              </w:rPr>
              <w:t>ALLOW</w:t>
            </w:r>
          </w:p>
        </w:tc>
        <w:tc>
          <w:tcPr>
            <w:tcW w:type="dxa" w:w="4608"/>
            <w:shd w:val="clear" w:color="auto" w:fill="FFFFFF"/>
          </w:tcPr>
          <w:p>
            <w:pPr>
              <w:spacing w:before="40" w:after="40"/>
            </w:pPr>
            <w:r>
              <w:rPr>
                <w:rFonts w:ascii="Arial" w:hAnsi="Arial"/>
                <w:sz w:val="18"/>
              </w:rPr>
              <w:t>User traffic via Ingress</w:t>
            </w:r>
          </w:p>
        </w:tc>
      </w:tr>
      <w:tr>
        <w:tc>
          <w:tcPr>
            <w:tcW w:type="dxa" w:w="3312"/>
            <w:shd w:val="clear" w:color="auto" w:fill="F0F6FC"/>
          </w:tcPr>
          <w:p>
            <w:pPr>
              <w:spacing w:before="40" w:after="40"/>
            </w:pPr>
            <w:r>
              <w:rPr>
                <w:rFonts w:ascii="Arial" w:hAnsi="Arial"/>
                <w:sz w:val="18"/>
              </w:rPr>
              <w:t>api-gateway → layer2-gnn</w:t>
            </w:r>
          </w:p>
        </w:tc>
        <w:tc>
          <w:tcPr>
            <w:tcW w:type="dxa" w:w="1728"/>
            <w:shd w:val="clear" w:color="auto" w:fill="F0F6FC"/>
          </w:tcPr>
          <w:p>
            <w:pPr>
              <w:spacing w:before="40" w:after="40"/>
            </w:pPr>
            <w:r>
              <w:rPr>
                <w:rFonts w:ascii="Arial" w:hAnsi="Arial"/>
                <w:color w:val="00C4EF"/>
                <w:sz w:val="18"/>
              </w:rPr>
              <w:t>gRPC 50051</w:t>
            </w:r>
          </w:p>
        </w:tc>
        <w:tc>
          <w:tcPr>
            <w:tcW w:type="dxa" w:w="1152"/>
            <w:shd w:val="clear" w:color="auto" w:fill="F0F6FC"/>
          </w:tcPr>
          <w:p>
            <w:pPr>
              <w:spacing w:before="40" w:after="40"/>
            </w:pPr>
            <w:r>
              <w:rPr>
                <w:rFonts w:ascii="Arial" w:hAnsi="Arial"/>
                <w:color w:val="00CC7F"/>
                <w:sz w:val="18"/>
              </w:rPr>
              <w:t>ALLOW</w:t>
            </w:r>
          </w:p>
        </w:tc>
        <w:tc>
          <w:tcPr>
            <w:tcW w:type="dxa" w:w="4608"/>
            <w:shd w:val="clear" w:color="auto" w:fill="F0F6FC"/>
          </w:tcPr>
          <w:p>
            <w:pPr>
              <w:spacing w:before="40" w:after="40"/>
            </w:pPr>
            <w:r>
              <w:rPr>
                <w:rFonts w:ascii="Arial" w:hAnsi="Arial"/>
                <w:sz w:val="18"/>
              </w:rPr>
              <w:t>Inference requests</w:t>
            </w:r>
          </w:p>
        </w:tc>
      </w:tr>
      <w:tr>
        <w:tc>
          <w:tcPr>
            <w:tcW w:type="dxa" w:w="3312"/>
            <w:shd w:val="clear" w:color="auto" w:fill="FFFFFF"/>
          </w:tcPr>
          <w:p>
            <w:pPr>
              <w:spacing w:before="40" w:after="40"/>
            </w:pPr>
            <w:r>
              <w:rPr>
                <w:rFonts w:ascii="Arial" w:hAnsi="Arial"/>
                <w:sz w:val="18"/>
              </w:rPr>
              <w:t>api-gateway → layer3-guardian</w:t>
            </w:r>
          </w:p>
        </w:tc>
        <w:tc>
          <w:tcPr>
            <w:tcW w:type="dxa" w:w="1728"/>
            <w:shd w:val="clear" w:color="auto" w:fill="FFFFFF"/>
          </w:tcPr>
          <w:p>
            <w:pPr>
              <w:spacing w:before="40" w:after="40"/>
            </w:pPr>
            <w:r>
              <w:rPr>
                <w:rFonts w:ascii="Arial" w:hAnsi="Arial"/>
                <w:color w:val="00C4EF"/>
                <w:sz w:val="18"/>
              </w:rPr>
              <w:t>HTTP 8001</w:t>
            </w:r>
          </w:p>
        </w:tc>
        <w:tc>
          <w:tcPr>
            <w:tcW w:type="dxa" w:w="1152"/>
            <w:shd w:val="clear" w:color="auto" w:fill="FFFFFF"/>
          </w:tcPr>
          <w:p>
            <w:pPr>
              <w:spacing w:before="40" w:after="40"/>
            </w:pPr>
            <w:r>
              <w:rPr>
                <w:rFonts w:ascii="Arial" w:hAnsi="Arial"/>
                <w:color w:val="00CC7F"/>
                <w:sz w:val="18"/>
              </w:rPr>
              <w:t>ALLOW</w:t>
            </w:r>
          </w:p>
        </w:tc>
        <w:tc>
          <w:tcPr>
            <w:tcW w:type="dxa" w:w="4608"/>
            <w:shd w:val="clear" w:color="auto" w:fill="FFFFFF"/>
          </w:tcPr>
          <w:p>
            <w:pPr>
              <w:spacing w:before="40" w:after="40"/>
            </w:pPr>
            <w:r>
              <w:rPr>
                <w:rFonts w:ascii="Arial" w:hAnsi="Arial"/>
                <w:sz w:val="18"/>
              </w:rPr>
              <w:t>Action preview + execute</w:t>
            </w:r>
          </w:p>
        </w:tc>
      </w:tr>
      <w:tr>
        <w:tc>
          <w:tcPr>
            <w:tcW w:type="dxa" w:w="3312"/>
            <w:shd w:val="clear" w:color="auto" w:fill="F0F6FC"/>
          </w:tcPr>
          <w:p>
            <w:pPr>
              <w:spacing w:before="40" w:after="40"/>
            </w:pPr>
            <w:r>
              <w:rPr>
                <w:rFonts w:ascii="Arial" w:hAnsi="Arial"/>
                <w:sz w:val="18"/>
              </w:rPr>
              <w:t>api-gateway → layer4-copilot</w:t>
            </w:r>
          </w:p>
        </w:tc>
        <w:tc>
          <w:tcPr>
            <w:tcW w:type="dxa" w:w="1728"/>
            <w:shd w:val="clear" w:color="auto" w:fill="F0F6FC"/>
          </w:tcPr>
          <w:p>
            <w:pPr>
              <w:spacing w:before="40" w:after="40"/>
            </w:pPr>
            <w:r>
              <w:rPr>
                <w:rFonts w:ascii="Arial" w:hAnsi="Arial"/>
                <w:color w:val="00C4EF"/>
                <w:sz w:val="18"/>
              </w:rPr>
              <w:t>HTTP 8002</w:t>
            </w:r>
          </w:p>
        </w:tc>
        <w:tc>
          <w:tcPr>
            <w:tcW w:type="dxa" w:w="1152"/>
            <w:shd w:val="clear" w:color="auto" w:fill="F0F6FC"/>
          </w:tcPr>
          <w:p>
            <w:pPr>
              <w:spacing w:before="40" w:after="40"/>
            </w:pPr>
            <w:r>
              <w:rPr>
                <w:rFonts w:ascii="Arial" w:hAnsi="Arial"/>
                <w:color w:val="00CC7F"/>
                <w:sz w:val="18"/>
              </w:rPr>
              <w:t>ALLOW</w:t>
            </w:r>
          </w:p>
        </w:tc>
        <w:tc>
          <w:tcPr>
            <w:tcW w:type="dxa" w:w="4608"/>
            <w:shd w:val="clear" w:color="auto" w:fill="F0F6FC"/>
          </w:tcPr>
          <w:p>
            <w:pPr>
              <w:spacing w:before="40" w:after="40"/>
            </w:pPr>
            <w:r>
              <w:rPr>
                <w:rFonts w:ascii="Arial" w:hAnsi="Arial"/>
                <w:sz w:val="18"/>
              </w:rPr>
              <w:t>LLM chat streaming</w:t>
            </w:r>
          </w:p>
        </w:tc>
      </w:tr>
      <w:tr>
        <w:tc>
          <w:tcPr>
            <w:tcW w:type="dxa" w:w="3312"/>
            <w:shd w:val="clear" w:color="auto" w:fill="FFFFFF"/>
          </w:tcPr>
          <w:p>
            <w:pPr>
              <w:spacing w:before="40" w:after="40"/>
            </w:pPr>
            <w:r>
              <w:rPr>
                <w:rFonts w:ascii="Arial" w:hAnsi="Arial"/>
                <w:sz w:val="18"/>
              </w:rPr>
              <w:t>layer1-agent → kafka</w:t>
            </w:r>
          </w:p>
        </w:tc>
        <w:tc>
          <w:tcPr>
            <w:tcW w:type="dxa" w:w="1728"/>
            <w:shd w:val="clear" w:color="auto" w:fill="FFFFFF"/>
          </w:tcPr>
          <w:p>
            <w:pPr>
              <w:spacing w:before="40" w:after="40"/>
            </w:pPr>
            <w:r>
              <w:rPr>
                <w:rFonts w:ascii="Arial" w:hAnsi="Arial"/>
                <w:color w:val="00C4EF"/>
                <w:sz w:val="18"/>
              </w:rPr>
              <w:t>TCP 9092</w:t>
            </w:r>
          </w:p>
        </w:tc>
        <w:tc>
          <w:tcPr>
            <w:tcW w:type="dxa" w:w="1152"/>
            <w:shd w:val="clear" w:color="auto" w:fill="FFFFFF"/>
          </w:tcPr>
          <w:p>
            <w:pPr>
              <w:spacing w:before="40" w:after="40"/>
            </w:pPr>
            <w:r>
              <w:rPr>
                <w:rFonts w:ascii="Arial" w:hAnsi="Arial"/>
                <w:color w:val="00CC7F"/>
                <w:sz w:val="18"/>
              </w:rPr>
              <w:t>ALLOW</w:t>
            </w:r>
          </w:p>
        </w:tc>
        <w:tc>
          <w:tcPr>
            <w:tcW w:type="dxa" w:w="4608"/>
            <w:shd w:val="clear" w:color="auto" w:fill="FFFFFF"/>
          </w:tcPr>
          <w:p>
            <w:pPr>
              <w:spacing w:before="40" w:after="40"/>
            </w:pPr>
            <w:r>
              <w:rPr>
                <w:rFonts w:ascii="Arial" w:hAnsi="Arial"/>
                <w:sz w:val="18"/>
              </w:rPr>
              <w:t>Event publishing</w:t>
            </w:r>
          </w:p>
        </w:tc>
      </w:tr>
      <w:tr>
        <w:tc>
          <w:tcPr>
            <w:tcW w:type="dxa" w:w="3312"/>
            <w:shd w:val="clear" w:color="auto" w:fill="F0F6FC"/>
          </w:tcPr>
          <w:p>
            <w:pPr>
              <w:spacing w:before="40" w:after="40"/>
            </w:pPr>
            <w:r>
              <w:rPr>
                <w:rFonts w:ascii="Arial" w:hAnsi="Arial"/>
                <w:sz w:val="18"/>
              </w:rPr>
              <w:t>layer2-gnn → kafka</w:t>
            </w:r>
          </w:p>
        </w:tc>
        <w:tc>
          <w:tcPr>
            <w:tcW w:type="dxa" w:w="1728"/>
            <w:shd w:val="clear" w:color="auto" w:fill="F0F6FC"/>
          </w:tcPr>
          <w:p>
            <w:pPr>
              <w:spacing w:before="40" w:after="40"/>
            </w:pPr>
            <w:r>
              <w:rPr>
                <w:rFonts w:ascii="Arial" w:hAnsi="Arial"/>
                <w:color w:val="00C4EF"/>
                <w:sz w:val="18"/>
              </w:rPr>
              <w:t>TCP 9092</w:t>
            </w:r>
          </w:p>
        </w:tc>
        <w:tc>
          <w:tcPr>
            <w:tcW w:type="dxa" w:w="1152"/>
            <w:shd w:val="clear" w:color="auto" w:fill="F0F6FC"/>
          </w:tcPr>
          <w:p>
            <w:pPr>
              <w:spacing w:before="40" w:after="40"/>
            </w:pPr>
            <w:r>
              <w:rPr>
                <w:rFonts w:ascii="Arial" w:hAnsi="Arial"/>
                <w:color w:val="00CC7F"/>
                <w:sz w:val="18"/>
              </w:rPr>
              <w:t>ALLOW</w:t>
            </w:r>
          </w:p>
        </w:tc>
        <w:tc>
          <w:tcPr>
            <w:tcW w:type="dxa" w:w="4608"/>
            <w:shd w:val="clear" w:color="auto" w:fill="F0F6FC"/>
          </w:tcPr>
          <w:p>
            <w:pPr>
              <w:spacing w:before="40" w:after="40"/>
            </w:pPr>
            <w:r>
              <w:rPr>
                <w:rFonts w:ascii="Arial" w:hAnsi="Arial"/>
                <w:sz w:val="18"/>
              </w:rPr>
              <w:t>Event consuming + publish</w:t>
            </w:r>
          </w:p>
        </w:tc>
      </w:tr>
      <w:tr>
        <w:tc>
          <w:tcPr>
            <w:tcW w:type="dxa" w:w="3312"/>
            <w:shd w:val="clear" w:color="auto" w:fill="FFFFFF"/>
          </w:tcPr>
          <w:p>
            <w:pPr>
              <w:spacing w:before="40" w:after="40"/>
            </w:pPr>
            <w:r>
              <w:rPr>
                <w:rFonts w:ascii="Arial" w:hAnsi="Arial"/>
                <w:sz w:val="18"/>
              </w:rPr>
              <w:t>layer3-guardian → kafka</w:t>
            </w:r>
          </w:p>
        </w:tc>
        <w:tc>
          <w:tcPr>
            <w:tcW w:type="dxa" w:w="1728"/>
            <w:shd w:val="clear" w:color="auto" w:fill="FFFFFF"/>
          </w:tcPr>
          <w:p>
            <w:pPr>
              <w:spacing w:before="40" w:after="40"/>
            </w:pPr>
            <w:r>
              <w:rPr>
                <w:rFonts w:ascii="Arial" w:hAnsi="Arial"/>
                <w:color w:val="00C4EF"/>
                <w:sz w:val="18"/>
              </w:rPr>
              <w:t>TCP 9092</w:t>
            </w:r>
          </w:p>
        </w:tc>
        <w:tc>
          <w:tcPr>
            <w:tcW w:type="dxa" w:w="1152"/>
            <w:shd w:val="clear" w:color="auto" w:fill="FFFFFF"/>
          </w:tcPr>
          <w:p>
            <w:pPr>
              <w:spacing w:before="40" w:after="40"/>
            </w:pPr>
            <w:r>
              <w:rPr>
                <w:rFonts w:ascii="Arial" w:hAnsi="Arial"/>
                <w:color w:val="00CC7F"/>
                <w:sz w:val="18"/>
              </w:rPr>
              <w:t>ALLOW</w:t>
            </w:r>
          </w:p>
        </w:tc>
        <w:tc>
          <w:tcPr>
            <w:tcW w:type="dxa" w:w="4608"/>
            <w:shd w:val="clear" w:color="auto" w:fill="FFFFFF"/>
          </w:tcPr>
          <w:p>
            <w:pPr>
              <w:spacing w:before="40" w:after="40"/>
            </w:pPr>
            <w:r>
              <w:rPr>
                <w:rFonts w:ascii="Arial" w:hAnsi="Arial"/>
                <w:sz w:val="18"/>
              </w:rPr>
              <w:t>Action consuming + publish</w:t>
            </w:r>
          </w:p>
        </w:tc>
      </w:tr>
      <w:tr>
        <w:tc>
          <w:tcPr>
            <w:tcW w:type="dxa" w:w="3312"/>
            <w:shd w:val="clear" w:color="auto" w:fill="F0F6FC"/>
          </w:tcPr>
          <w:p>
            <w:pPr>
              <w:spacing w:before="40" w:after="40"/>
            </w:pPr>
            <w:r>
              <w:rPr>
                <w:rFonts w:ascii="Arial" w:hAnsi="Arial"/>
                <w:sz w:val="18"/>
              </w:rPr>
              <w:t>layer3-guardian → k8s-api</w:t>
            </w:r>
          </w:p>
        </w:tc>
        <w:tc>
          <w:tcPr>
            <w:tcW w:type="dxa" w:w="1728"/>
            <w:shd w:val="clear" w:color="auto" w:fill="F0F6FC"/>
          </w:tcPr>
          <w:p>
            <w:pPr>
              <w:spacing w:before="40" w:after="40"/>
            </w:pPr>
            <w:r>
              <w:rPr>
                <w:rFonts w:ascii="Arial" w:hAnsi="Arial"/>
                <w:color w:val="00C4EF"/>
                <w:sz w:val="18"/>
              </w:rPr>
              <w:t>HTTPS 443</w:t>
            </w:r>
          </w:p>
        </w:tc>
        <w:tc>
          <w:tcPr>
            <w:tcW w:type="dxa" w:w="1152"/>
            <w:shd w:val="clear" w:color="auto" w:fill="F0F6FC"/>
          </w:tcPr>
          <w:p>
            <w:pPr>
              <w:spacing w:before="40" w:after="40"/>
            </w:pPr>
            <w:r>
              <w:rPr>
                <w:rFonts w:ascii="Arial" w:hAnsi="Arial"/>
                <w:color w:val="00CC7F"/>
                <w:sz w:val="18"/>
              </w:rPr>
              <w:t>ALLOW</w:t>
            </w:r>
          </w:p>
        </w:tc>
        <w:tc>
          <w:tcPr>
            <w:tcW w:type="dxa" w:w="4608"/>
            <w:shd w:val="clear" w:color="auto" w:fill="F0F6FC"/>
          </w:tcPr>
          <w:p>
            <w:pPr>
              <w:spacing w:before="40" w:after="40"/>
            </w:pPr>
            <w:r>
              <w:rPr>
                <w:rFonts w:ascii="Arial" w:hAnsi="Arial"/>
                <w:sz w:val="18"/>
              </w:rPr>
              <w:t>Cluster action execution</w:t>
            </w:r>
          </w:p>
        </w:tc>
      </w:tr>
      <w:tr>
        <w:tc>
          <w:tcPr>
            <w:tcW w:type="dxa" w:w="3312"/>
            <w:shd w:val="clear" w:color="auto" w:fill="FFFFFF"/>
          </w:tcPr>
          <w:p>
            <w:pPr>
              <w:spacing w:before="40" w:after="40"/>
            </w:pPr>
            <w:r>
              <w:rPr>
                <w:rFonts w:ascii="Arial" w:hAnsi="Arial"/>
                <w:sz w:val="18"/>
              </w:rPr>
              <w:t>layer4-copilot → anthropic-api</w:t>
            </w:r>
          </w:p>
        </w:tc>
        <w:tc>
          <w:tcPr>
            <w:tcW w:type="dxa" w:w="1728"/>
            <w:shd w:val="clear" w:color="auto" w:fill="FFFFFF"/>
          </w:tcPr>
          <w:p>
            <w:pPr>
              <w:spacing w:before="40" w:after="40"/>
            </w:pPr>
            <w:r>
              <w:rPr>
                <w:rFonts w:ascii="Arial" w:hAnsi="Arial"/>
                <w:color w:val="00C4EF"/>
                <w:sz w:val="18"/>
              </w:rPr>
              <w:t>HTTPS 443</w:t>
            </w:r>
          </w:p>
        </w:tc>
        <w:tc>
          <w:tcPr>
            <w:tcW w:type="dxa" w:w="1152"/>
            <w:shd w:val="clear" w:color="auto" w:fill="FFFFFF"/>
          </w:tcPr>
          <w:p>
            <w:pPr>
              <w:spacing w:before="40" w:after="40"/>
            </w:pPr>
            <w:r>
              <w:rPr>
                <w:rFonts w:ascii="Arial" w:hAnsi="Arial"/>
                <w:color w:val="00CC7F"/>
                <w:sz w:val="18"/>
              </w:rPr>
              <w:t>ALLOW</w:t>
            </w:r>
          </w:p>
        </w:tc>
        <w:tc>
          <w:tcPr>
            <w:tcW w:type="dxa" w:w="4608"/>
            <w:shd w:val="clear" w:color="auto" w:fill="FFFFFF"/>
          </w:tcPr>
          <w:p>
            <w:pPr>
              <w:spacing w:before="40" w:after="40"/>
            </w:pPr>
            <w:r>
              <w:rPr>
                <w:rFonts w:ascii="Arial" w:hAnsi="Arial"/>
                <w:sz w:val="18"/>
              </w:rPr>
              <w:t>External — allowlisted egress</w:t>
            </w:r>
          </w:p>
        </w:tc>
      </w:tr>
      <w:tr>
        <w:tc>
          <w:tcPr>
            <w:tcW w:type="dxa" w:w="3312"/>
            <w:shd w:val="clear" w:color="auto" w:fill="F0F6FC"/>
          </w:tcPr>
          <w:p>
            <w:pPr>
              <w:spacing w:before="40" w:after="40"/>
            </w:pPr>
            <w:r>
              <w:rPr>
                <w:rFonts w:ascii="Arial" w:hAnsi="Arial"/>
                <w:sz w:val="18"/>
              </w:rPr>
              <w:t>any → any (default)</w:t>
            </w:r>
          </w:p>
        </w:tc>
        <w:tc>
          <w:tcPr>
            <w:tcW w:type="dxa" w:w="1728"/>
            <w:shd w:val="clear" w:color="auto" w:fill="F0F6FC"/>
          </w:tcPr>
          <w:p>
            <w:pPr>
              <w:spacing w:before="40" w:after="40"/>
            </w:pPr>
            <w:r>
              <w:rPr>
                <w:rFonts w:ascii="Arial" w:hAnsi="Arial"/>
                <w:color w:val="00C4EF"/>
                <w:sz w:val="18"/>
              </w:rPr>
              <w:t>*</w:t>
            </w:r>
          </w:p>
        </w:tc>
        <w:tc>
          <w:tcPr>
            <w:tcW w:type="dxa" w:w="1152"/>
            <w:shd w:val="clear" w:color="auto" w:fill="F0F6FC"/>
          </w:tcPr>
          <w:p>
            <w:pPr>
              <w:spacing w:before="40" w:after="40"/>
            </w:pPr>
            <w:r>
              <w:rPr>
                <w:rFonts w:ascii="Arial" w:hAnsi="Arial"/>
                <w:color w:val="E02B4A"/>
                <w:sz w:val="18"/>
              </w:rPr>
              <w:t>DENY</w:t>
            </w:r>
          </w:p>
        </w:tc>
        <w:tc>
          <w:tcPr>
            <w:tcW w:type="dxa" w:w="4608"/>
            <w:shd w:val="clear" w:color="auto" w:fill="F0F6FC"/>
          </w:tcPr>
          <w:p>
            <w:pPr>
              <w:spacing w:before="40" w:after="40"/>
            </w:pPr>
            <w:r>
              <w:rPr>
                <w:rFonts w:ascii="Arial" w:hAnsi="Arial"/>
                <w:sz w:val="18"/>
              </w:rPr>
              <w:t>Default-deny NetworkPolicy</w:t>
            </w:r>
          </w:p>
        </w:tc>
      </w:tr>
    </w:tbl>
    <w:p>
      <w:r>
        <w:br w:type="page"/>
      </w:r>
    </w:p>
    <w:p>
      <w:pPr>
        <w:spacing w:before="360" w:after="120"/>
        <w:pBdr>
          <w:bottom w:val="single" w:sz="6" w:space="1" w:color="00C4EF"/>
        </w:pBdr>
      </w:pPr>
      <w:r>
        <w:rPr>
          <w:rFonts w:ascii="Arial" w:hAnsi="Arial"/>
          <w:b/>
          <w:color w:val="00C4EF"/>
          <w:sz w:val="36"/>
        </w:rPr>
        <w:t>6. Phase-by-Phase Implementation Plan</w:t>
      </w:r>
    </w:p>
    <w:p>
      <w:pPr>
        <w:spacing w:before="280" w:after="120"/>
      </w:pPr>
      <w:r>
        <w:rPr>
          <w:rFonts w:ascii="Arial" w:hAnsi="Arial"/>
          <w:b/>
          <w:color w:val="00CC7F"/>
          <w:sz w:val="24"/>
        </w:rPr>
        <w:t>Phase 1: Digital Shadow Foundation</w:t>
      </w:r>
    </w:p>
    <w:p>
      <w:pPr>
        <w:spacing w:after="100"/>
      </w:pPr>
      <w:r>
        <w:rPr>
          <w:rFonts w:ascii="Arial" w:hAnsi="Arial"/>
          <w:i/>
          <w:color w:val="445A70"/>
          <w:sz w:val="18"/>
        </w:rPr>
        <w:t>Duration: 4 weeks</w:t>
      </w:r>
    </w:p>
    <w:p>
      <w:pPr>
        <w:pStyle w:val="ListBullet"/>
        <w:spacing w:after="60"/>
        <w:ind w:left="360"/>
      </w:pPr>
      <w:r>
        <w:rPr>
          <w:rFonts w:ascii="Arial" w:hAnsi="Arial"/>
          <w:sz w:val="20"/>
        </w:rPr>
        <w:t>Deploy Kubernetes cluster (EKS/GKE) with at least 3 worker nodes</w:t>
      </w:r>
    </w:p>
    <w:p>
      <w:pPr>
        <w:pStyle w:val="ListBullet"/>
        <w:spacing w:after="60"/>
        <w:ind w:left="360"/>
      </w:pPr>
      <w:r>
        <w:rPr>
          <w:rFonts w:ascii="Arial" w:hAnsi="Arial"/>
          <w:sz w:val="20"/>
        </w:rPr>
        <w:t>Install Cilium as CNI and eBPF agent DaemonSet</w:t>
      </w:r>
    </w:p>
    <w:p>
      <w:pPr>
        <w:pStyle w:val="ListBullet"/>
        <w:spacing w:after="60"/>
        <w:ind w:left="360"/>
      </w:pPr>
      <w:r>
        <w:rPr>
          <w:rFonts w:ascii="Arial" w:hAnsi="Arial"/>
          <w:sz w:val="20"/>
        </w:rPr>
        <w:t>Attach probes: scheduler latency, OOM kills, TCP retransmits, syscalls</w:t>
      </w:r>
    </w:p>
    <w:p>
      <w:pPr>
        <w:pStyle w:val="ListBullet"/>
        <w:spacing w:after="60"/>
        <w:ind w:left="360"/>
      </w:pPr>
      <w:r>
        <w:rPr>
          <w:rFonts w:ascii="Arial" w:hAnsi="Arial"/>
          <w:sz w:val="20"/>
        </w:rPr>
        <w:t>Set up Kafka cluster (3 brokers) and VictoriaMetrics for metric storage</w:t>
      </w:r>
    </w:p>
    <w:p>
      <w:pPr>
        <w:pStyle w:val="ListBullet"/>
        <w:spacing w:after="60"/>
        <w:ind w:left="360"/>
      </w:pPr>
      <w:r>
        <w:rPr>
          <w:rFonts w:ascii="Arial" w:hAnsi="Arial"/>
          <w:sz w:val="20"/>
        </w:rPr>
        <w:t>Build initial service topology graph from K8s API (nodes, pods, services)</w:t>
      </w:r>
    </w:p>
    <w:p>
      <w:pPr>
        <w:pStyle w:val="ListBullet"/>
        <w:spacing w:after="60"/>
        <w:ind w:left="360"/>
      </w:pPr>
      <w:r>
        <w:rPr>
          <w:rFonts w:ascii="Arial" w:hAnsi="Arial"/>
          <w:sz w:val="20"/>
        </w:rPr>
        <w:t>Deploy Grafana dashboard with real-time eBPF metrics</w:t>
      </w:r>
    </w:p>
    <w:p>
      <w:pPr>
        <w:pStyle w:val="ListBullet"/>
        <w:spacing w:after="60"/>
        <w:ind w:left="360"/>
      </w:pPr>
      <w:r>
        <w:rPr>
          <w:rFonts w:ascii="Arial" w:hAnsi="Arial"/>
          <w:sz w:val="20"/>
        </w:rPr>
        <w:t>Output: Read-only, high-fidelity digital twin with live topology</w:t>
      </w:r>
    </w:p>
    <w:p>
      <w:pPr>
        <w:spacing w:before="40" w:after="40"/>
      </w:pPr>
    </w:p>
    <w:p>
      <w:pPr>
        <w:spacing w:before="280" w:after="120"/>
      </w:pPr>
      <w:r>
        <w:rPr>
          <w:rFonts w:ascii="Arial" w:hAnsi="Arial"/>
          <w:b/>
          <w:color w:val="00C4EF"/>
          <w:sz w:val="24"/>
        </w:rPr>
        <w:t>Phase 2: Data Modeling</w:t>
      </w:r>
    </w:p>
    <w:p>
      <w:pPr>
        <w:spacing w:after="100"/>
      </w:pPr>
      <w:r>
        <w:rPr>
          <w:rFonts w:ascii="Arial" w:hAnsi="Arial"/>
          <w:i/>
          <w:color w:val="445A70"/>
          <w:sz w:val="18"/>
        </w:rPr>
        <w:t>Duration: 3 weeks</w:t>
      </w:r>
    </w:p>
    <w:p>
      <w:pPr>
        <w:pStyle w:val="ListBullet"/>
        <w:spacing w:after="60"/>
        <w:ind w:left="360"/>
      </w:pPr>
      <w:r>
        <w:rPr>
          <w:rFonts w:ascii="Arial" w:hAnsi="Arial"/>
          <w:sz w:val="20"/>
        </w:rPr>
        <w:t>Define node schema: {id, type, namespace, labels, resource_limits}</w:t>
      </w:r>
    </w:p>
    <w:p>
      <w:pPr>
        <w:pStyle w:val="ListBullet"/>
        <w:spacing w:after="60"/>
        <w:ind w:left="360"/>
      </w:pPr>
      <w:r>
        <w:rPr>
          <w:rFonts w:ascii="Arial" w:hAnsi="Arial"/>
          <w:sz w:val="20"/>
        </w:rPr>
        <w:t>Define edge schema: {from, to, protocol, latency_p99, error_rate}</w:t>
      </w:r>
    </w:p>
    <w:p>
      <w:pPr>
        <w:pStyle w:val="ListBullet"/>
        <w:spacing w:after="60"/>
        <w:ind w:left="360"/>
      </w:pPr>
      <w:r>
        <w:rPr>
          <w:rFonts w:ascii="Arial" w:hAnsi="Arial"/>
          <w:sz w:val="20"/>
        </w:rPr>
        <w:t>Build causal dataset: inject 50 fault scenarios, 30 attack scenarios</w:t>
      </w:r>
    </w:p>
    <w:p>
      <w:pPr>
        <w:pStyle w:val="ListBullet"/>
        <w:spacing w:after="60"/>
        <w:ind w:left="360"/>
      </w:pPr>
      <w:r>
        <w:rPr>
          <w:rFonts w:ascii="Arial" w:hAnsi="Arial"/>
          <w:sz w:val="20"/>
        </w:rPr>
        <w:t>Label dataset: root_cause, type (fault/attack), blast_radius, timeline</w:t>
      </w:r>
    </w:p>
    <w:p>
      <w:pPr>
        <w:pStyle w:val="ListBullet"/>
        <w:spacing w:after="60"/>
        <w:ind w:left="360"/>
      </w:pPr>
      <w:r>
        <w:rPr>
          <w:rFonts w:ascii="Arial" w:hAnsi="Arial"/>
          <w:sz w:val="20"/>
        </w:rPr>
        <w:t>Store topology snapshots in Neo4j for temporal graph queries</w:t>
      </w:r>
    </w:p>
    <w:p>
      <w:pPr>
        <w:pStyle w:val="ListBullet"/>
        <w:spacing w:after="60"/>
        <w:ind w:left="360"/>
      </w:pPr>
      <w:r>
        <w:rPr>
          <w:rFonts w:ascii="Arial" w:hAnsi="Arial"/>
          <w:sz w:val="20"/>
        </w:rPr>
        <w:t>Output: Labeled causal dataset ready for GNN training</w:t>
      </w:r>
    </w:p>
    <w:p>
      <w:pPr>
        <w:spacing w:before="40" w:after="40"/>
      </w:pPr>
    </w:p>
    <w:p>
      <w:pPr>
        <w:spacing w:before="280" w:after="120"/>
      </w:pPr>
      <w:r>
        <w:rPr>
          <w:rFonts w:ascii="Arial" w:hAnsi="Arial"/>
          <w:b/>
          <w:color w:val="7B3DD5"/>
          <w:sz w:val="24"/>
        </w:rPr>
        <w:t>Phase 3: Intelligence Layer</w:t>
      </w:r>
    </w:p>
    <w:p>
      <w:pPr>
        <w:spacing w:after="100"/>
      </w:pPr>
      <w:r>
        <w:rPr>
          <w:rFonts w:ascii="Arial" w:hAnsi="Arial"/>
          <w:i/>
          <w:color w:val="445A70"/>
          <w:sz w:val="18"/>
        </w:rPr>
        <w:t>Duration: 6 weeks</w:t>
      </w:r>
    </w:p>
    <w:p>
      <w:pPr>
        <w:pStyle w:val="ListBullet"/>
        <w:spacing w:after="60"/>
        <w:ind w:left="360"/>
      </w:pPr>
      <w:r>
        <w:rPr>
          <w:rFonts w:ascii="Arial" w:hAnsi="Arial"/>
          <w:sz w:val="20"/>
        </w:rPr>
        <w:t>Train GAT model on causal dataset (80/10/10 train/val/test split)</w:t>
      </w:r>
    </w:p>
    <w:p>
      <w:pPr>
        <w:pStyle w:val="ListBullet"/>
        <w:spacing w:after="60"/>
        <w:ind w:left="360"/>
      </w:pPr>
      <w:r>
        <w:rPr>
          <w:rFonts w:ascii="Arial" w:hAnsi="Arial"/>
          <w:sz w:val="20"/>
        </w:rPr>
        <w:t>Implement fault vs attack binary classifier (target F1 &gt; 0.92)</w:t>
      </w:r>
    </w:p>
    <w:p>
      <w:pPr>
        <w:pStyle w:val="ListBullet"/>
        <w:spacing w:after="60"/>
        <w:ind w:left="360"/>
      </w:pPr>
      <w:r>
        <w:rPr>
          <w:rFonts w:ascii="Arial" w:hAnsi="Arial"/>
          <w:sz w:val="20"/>
        </w:rPr>
        <w:t>Build do-calculus engine for counterfactual ("what-if") queries</w:t>
      </w:r>
    </w:p>
    <w:p>
      <w:pPr>
        <w:pStyle w:val="ListBullet"/>
        <w:spacing w:after="60"/>
        <w:ind w:left="360"/>
      </w:pPr>
      <w:r>
        <w:rPr>
          <w:rFonts w:ascii="Arial" w:hAnsi="Arial"/>
          <w:sz w:val="20"/>
        </w:rPr>
        <w:t>Implement attention rollout for causal chain explainability</w:t>
      </w:r>
    </w:p>
    <w:p>
      <w:pPr>
        <w:pStyle w:val="ListBullet"/>
        <w:spacing w:after="60"/>
        <w:ind w:left="360"/>
      </w:pPr>
      <w:r>
        <w:rPr>
          <w:rFonts w:ascii="Arial" w:hAnsi="Arial"/>
          <w:sz w:val="20"/>
        </w:rPr>
        <w:t>Deploy real-time inference server (FastAPI, &lt;10ms p99 latency)</w:t>
      </w:r>
    </w:p>
    <w:p>
      <w:pPr>
        <w:pStyle w:val="ListBullet"/>
        <w:spacing w:after="60"/>
        <w:ind w:left="360"/>
      </w:pPr>
      <w:r>
        <w:rPr>
          <w:rFonts w:ascii="Arial" w:hAnsi="Arial"/>
          <w:sz w:val="20"/>
        </w:rPr>
        <w:t>Integrate inference output to dashboard causal chain view</w:t>
      </w:r>
    </w:p>
    <w:p>
      <w:pPr>
        <w:pStyle w:val="ListBullet"/>
        <w:spacing w:after="60"/>
        <w:ind w:left="360"/>
      </w:pPr>
      <w:r>
        <w:rPr>
          <w:rFonts w:ascii="Arial" w:hAnsi="Arial"/>
          <w:sz w:val="20"/>
        </w:rPr>
        <w:t>Output: Predictive self-healing system with explainable AI</w:t>
      </w:r>
    </w:p>
    <w:p>
      <w:pPr>
        <w:spacing w:before="40" w:after="40"/>
      </w:pPr>
    </w:p>
    <w:p>
      <w:pPr>
        <w:spacing w:before="280" w:after="120"/>
      </w:pPr>
      <w:r>
        <w:rPr>
          <w:rFonts w:ascii="Arial" w:hAnsi="Arial"/>
          <w:b/>
          <w:color w:val="E57A00"/>
          <w:sz w:val="24"/>
        </w:rPr>
        <w:t>Phase 4: Autonomous Control</w:t>
      </w:r>
    </w:p>
    <w:p>
      <w:pPr>
        <w:spacing w:after="100"/>
      </w:pPr>
      <w:r>
        <w:rPr>
          <w:rFonts w:ascii="Arial" w:hAnsi="Arial"/>
          <w:i/>
          <w:color w:val="445A70"/>
          <w:sz w:val="18"/>
        </w:rPr>
        <w:t>Duration: 6 weeks</w:t>
      </w:r>
    </w:p>
    <w:p>
      <w:pPr>
        <w:pStyle w:val="ListBullet"/>
        <w:spacing w:after="60"/>
        <w:ind w:left="360"/>
      </w:pPr>
      <w:r>
        <w:rPr>
          <w:rFonts w:ascii="Arial" w:hAnsi="Arial"/>
          <w:sz w:val="20"/>
        </w:rPr>
        <w:t>Build Kubernetes gym environment for RL training (PPO agent)</w:t>
      </w:r>
    </w:p>
    <w:p>
      <w:pPr>
        <w:pStyle w:val="ListBullet"/>
        <w:spacing w:after="60"/>
        <w:ind w:left="360"/>
      </w:pPr>
      <w:r>
        <w:rPr>
          <w:rFonts w:ascii="Arial" w:hAnsi="Arial"/>
          <w:sz w:val="20"/>
        </w:rPr>
        <w:t>Define reward function: MTTR reduction + collateral penalty + safety bonus</w:t>
      </w:r>
    </w:p>
    <w:p>
      <w:pPr>
        <w:pStyle w:val="ListBullet"/>
        <w:spacing w:after="60"/>
        <w:ind w:left="360"/>
      </w:pPr>
      <w:r>
        <w:rPr>
          <w:rFonts w:ascii="Arial" w:hAnsi="Arial"/>
          <w:sz w:val="20"/>
        </w:rPr>
        <w:t>Train RL agent on simulated fault + attack scenarios (10M steps)</w:t>
      </w:r>
    </w:p>
    <w:p>
      <w:pPr>
        <w:pStyle w:val="ListBullet"/>
        <w:spacing w:after="60"/>
        <w:ind w:left="360"/>
      </w:pPr>
      <w:r>
        <w:rPr>
          <w:rFonts w:ascii="Arial" w:hAnsi="Arial"/>
          <w:sz w:val="20"/>
        </w:rPr>
        <w:t>Implement Ghost Preview simulator (state cloning + outcome prediction)</w:t>
      </w:r>
    </w:p>
    <w:p>
      <w:pPr>
        <w:pStyle w:val="ListBullet"/>
        <w:spacing w:after="60"/>
        <w:ind w:left="360"/>
      </w:pPr>
      <w:r>
        <w:rPr>
          <w:rFonts w:ascii="Arial" w:hAnsi="Arial"/>
          <w:sz w:val="20"/>
        </w:rPr>
        <w:t>Author 5 OPA Rego policies covering all safety constraints</w:t>
      </w:r>
    </w:p>
    <w:p>
      <w:pPr>
        <w:pStyle w:val="ListBullet"/>
        <w:spacing w:after="60"/>
        <w:ind w:left="360"/>
      </w:pPr>
      <w:r>
        <w:rPr>
          <w:rFonts w:ascii="Arial" w:hAnsi="Arial"/>
          <w:sz w:val="20"/>
        </w:rPr>
        <w:t>Build action executor with dry-run mode and audit logging</w:t>
      </w:r>
    </w:p>
    <w:p>
      <w:pPr>
        <w:pStyle w:val="ListBullet"/>
        <w:spacing w:after="60"/>
        <w:ind w:left="360"/>
      </w:pPr>
      <w:r>
        <w:rPr>
          <w:rFonts w:ascii="Arial" w:hAnsi="Arial"/>
          <w:sz w:val="20"/>
        </w:rPr>
        <w:t>Output: Cyber-immune Cloud OS with safety-verified autonomous actions</w:t>
      </w:r>
    </w:p>
    <w:p>
      <w:pPr>
        <w:spacing w:before="40" w:after="40"/>
      </w:pPr>
    </w:p>
    <w:p>
      <w:pPr>
        <w:spacing w:before="280" w:after="120"/>
      </w:pPr>
      <w:r>
        <w:rPr>
          <w:rFonts w:ascii="Arial" w:hAnsi="Arial"/>
          <w:b/>
          <w:color w:val="E02B4A"/>
          <w:sz w:val="24"/>
        </w:rPr>
        <w:t>Phase 5: Human Interface</w:t>
      </w:r>
    </w:p>
    <w:p>
      <w:pPr>
        <w:spacing w:after="100"/>
      </w:pPr>
      <w:r>
        <w:rPr>
          <w:rFonts w:ascii="Arial" w:hAnsi="Arial"/>
          <w:i/>
          <w:color w:val="445A70"/>
          <w:sz w:val="18"/>
        </w:rPr>
        <w:t>Duration: 4 weeks</w:t>
      </w:r>
    </w:p>
    <w:p>
      <w:pPr>
        <w:pStyle w:val="ListBullet"/>
        <w:spacing w:after="60"/>
        <w:ind w:left="360"/>
      </w:pPr>
      <w:r>
        <w:rPr>
          <w:rFonts w:ascii="Arial" w:hAnsi="Arial"/>
          <w:sz w:val="20"/>
        </w:rPr>
        <w:t>Build streaming chat UI with React + Server-Sent Events</w:t>
      </w:r>
    </w:p>
    <w:p>
      <w:pPr>
        <w:pStyle w:val="ListBullet"/>
        <w:spacing w:after="60"/>
        <w:ind w:left="360"/>
      </w:pPr>
      <w:r>
        <w:rPr>
          <w:rFonts w:ascii="Arial" w:hAnsi="Arial"/>
          <w:sz w:val="20"/>
        </w:rPr>
        <w:t>Integrate Claude API with cluster context builder</w:t>
      </w:r>
    </w:p>
    <w:p>
      <w:pPr>
        <w:pStyle w:val="ListBullet"/>
        <w:spacing w:after="60"/>
        <w:ind w:left="360"/>
      </w:pPr>
      <w:r>
        <w:rPr>
          <w:rFonts w:ascii="Arial" w:hAnsi="Arial"/>
          <w:sz w:val="20"/>
        </w:rPr>
        <w:t>Implement fine-tuning dataset builder from incident logs (LoRA)</w:t>
      </w:r>
    </w:p>
    <w:p>
      <w:pPr>
        <w:pStyle w:val="ListBullet"/>
        <w:spacing w:after="60"/>
        <w:ind w:left="360"/>
      </w:pPr>
      <w:r>
        <w:rPr>
          <w:rFonts w:ascii="Arial" w:hAnsi="Arial"/>
          <w:sz w:val="20"/>
        </w:rPr>
        <w:t>Build Ghost Preview trigger from Co-Pilot proposed actions</w:t>
      </w:r>
    </w:p>
    <w:p>
      <w:pPr>
        <w:pStyle w:val="ListBullet"/>
        <w:spacing w:after="60"/>
        <w:ind w:left="360"/>
      </w:pPr>
      <w:r>
        <w:rPr>
          <w:rFonts w:ascii="Arial" w:hAnsi="Arial"/>
          <w:sz w:val="20"/>
        </w:rPr>
        <w:t>Add notification center and incident timeline view</w:t>
      </w:r>
    </w:p>
    <w:p>
      <w:pPr>
        <w:pStyle w:val="ListBullet"/>
        <w:spacing w:after="60"/>
        <w:ind w:left="360"/>
      </w:pPr>
      <w:r>
        <w:rPr>
          <w:rFonts w:ascii="Arial" w:hAnsi="Arial"/>
          <w:sz w:val="20"/>
        </w:rPr>
        <w:t>Output: Human-friendly AI operator with natural language interface</w:t>
      </w:r>
    </w:p>
    <w:p>
      <w:pPr>
        <w:spacing w:before="40" w:after="40"/>
      </w:pPr>
    </w:p>
    <w:p>
      <w:pPr>
        <w:spacing w:before="280" w:after="120"/>
      </w:pPr>
      <w:r>
        <w:rPr>
          <w:rFonts w:ascii="Arial" w:hAnsi="Arial"/>
          <w:b/>
          <w:color w:val="445A70"/>
          <w:sz w:val="24"/>
        </w:rPr>
        <w:t>Phase 6: Validation &amp; Evaluation</w:t>
      </w:r>
    </w:p>
    <w:p>
      <w:pPr>
        <w:spacing w:after="100"/>
      </w:pPr>
      <w:r>
        <w:rPr>
          <w:rFonts w:ascii="Arial" w:hAnsi="Arial"/>
          <w:i/>
          <w:color w:val="445A70"/>
          <w:sz w:val="18"/>
        </w:rPr>
        <w:t>Duration: 3 weeks</w:t>
      </w:r>
    </w:p>
    <w:p>
      <w:pPr>
        <w:pStyle w:val="ListBullet"/>
        <w:spacing w:after="60"/>
        <w:ind w:left="360"/>
      </w:pPr>
      <w:r>
        <w:rPr>
          <w:rFonts w:ascii="Arial" w:hAnsi="Arial"/>
          <w:sz w:val="20"/>
        </w:rPr>
        <w:t>Measure MTTR reduction vs 6-month baseline (target: &gt;50%)</w:t>
      </w:r>
    </w:p>
    <w:p>
      <w:pPr>
        <w:pStyle w:val="ListBullet"/>
        <w:spacing w:after="60"/>
        <w:ind w:left="360"/>
      </w:pPr>
      <w:r>
        <w:rPr>
          <w:rFonts w:ascii="Arial" w:hAnsi="Arial"/>
          <w:sz w:val="20"/>
        </w:rPr>
        <w:t>Measure false positive rate (target: &lt;5%)</w:t>
      </w:r>
    </w:p>
    <w:p>
      <w:pPr>
        <w:pStyle w:val="ListBullet"/>
        <w:spacing w:after="60"/>
        <w:ind w:left="360"/>
      </w:pPr>
      <w:r>
        <w:rPr>
          <w:rFonts w:ascii="Arial" w:hAnsi="Arial"/>
          <w:sz w:val="20"/>
        </w:rPr>
        <w:t>Run 100 chaos engineering scenarios (LitmusChaos)</w:t>
      </w:r>
    </w:p>
    <w:p>
      <w:pPr>
        <w:pStyle w:val="ListBullet"/>
        <w:spacing w:after="60"/>
        <w:ind w:left="360"/>
      </w:pPr>
      <w:r>
        <w:rPr>
          <w:rFonts w:ascii="Arial" w:hAnsi="Arial"/>
          <w:sz w:val="20"/>
        </w:rPr>
        <w:t>Validate OPA safety compliance: 0 policy violations in autonomous mode</w:t>
      </w:r>
    </w:p>
    <w:p>
      <w:pPr>
        <w:pStyle w:val="ListBullet"/>
        <w:spacing w:after="60"/>
        <w:ind w:left="360"/>
      </w:pPr>
      <w:r>
        <w:rPr>
          <w:rFonts w:ascii="Arial" w:hAnsi="Arial"/>
          <w:sz w:val="20"/>
        </w:rPr>
        <w:t>Human evaluation of LLM explainability (target: &gt;90% accuracy)</w:t>
      </w:r>
    </w:p>
    <w:p>
      <w:pPr>
        <w:pStyle w:val="ListBullet"/>
        <w:spacing w:after="60"/>
        <w:ind w:left="360"/>
      </w:pPr>
      <w:r>
        <w:rPr>
          <w:rFonts w:ascii="Arial" w:hAnsi="Arial"/>
          <w:sz w:val="20"/>
        </w:rPr>
        <w:t>Publish evaluation report with benchmark comparisons</w:t>
      </w:r>
    </w:p>
    <w:p>
      <w:pPr>
        <w:spacing w:before="40" w:after="40"/>
      </w:pPr>
    </w:p>
    <w:p>
      <w:r>
        <w:br w:type="page"/>
      </w:r>
    </w:p>
    <w:p>
      <w:pPr>
        <w:spacing w:before="360" w:after="120"/>
        <w:pBdr>
          <w:bottom w:val="single" w:sz="6" w:space="1" w:color="00C4EF"/>
        </w:pBdr>
      </w:pPr>
      <w:r>
        <w:rPr>
          <w:rFonts w:ascii="Arial" w:hAnsi="Arial"/>
          <w:b/>
          <w:color w:val="00C4EF"/>
          <w:sz w:val="36"/>
        </w:rPr>
        <w:t>7. Success Metrics &amp; KPIs</w:t>
      </w:r>
    </w:p>
    <w:p>
      <w:pPr>
        <w:spacing w:after="160"/>
      </w:pPr>
      <w:r>
        <w:rPr>
          <w:rFonts w:ascii="Arial" w:hAnsi="Arial"/>
          <w:b w:val="0"/>
          <w:i w:val="0"/>
          <w:sz w:val="20"/>
        </w:rPr>
        <w:t>All metrics are measured against a 6-month pre-CCDT baseline on the same Kubernetes cluster.</w:t>
      </w:r>
    </w:p>
    <w:tbl>
      <w:tblPr>
        <w:tblStyle w:val="TableGrid"/>
        <w:tblW w:type="auto" w:w="0"/>
        <w:tblLook w:firstColumn="1" w:firstRow="1" w:lastColumn="0" w:lastRow="0" w:noHBand="0" w:noVBand="1" w:val="04A0"/>
      </w:tblPr>
      <w:tblGrid>
        <w:gridCol w:w="2340"/>
        <w:gridCol w:w="2340"/>
        <w:gridCol w:w="2340"/>
        <w:gridCol w:w="2340"/>
      </w:tblGrid>
      <w:tr>
        <w:tc>
          <w:tcPr>
            <w:tcW w:type="dxa" w:w="3168"/>
            <w:shd w:val="clear" w:color="auto" w:fill="030810"/>
          </w:tcPr>
          <w:p>
            <w:pPr>
              <w:spacing w:before="60" w:after="60"/>
            </w:pPr>
            <w:r>
              <w:rPr>
                <w:rFonts w:ascii="Arial" w:hAnsi="Arial"/>
                <w:b/>
                <w:color w:val="FFFFFF"/>
                <w:sz w:val="18"/>
              </w:rPr>
              <w:t>KPI</w:t>
            </w:r>
          </w:p>
        </w:tc>
        <w:tc>
          <w:tcPr>
            <w:tcW w:type="dxa" w:w="1296"/>
            <w:shd w:val="clear" w:color="auto" w:fill="030810"/>
          </w:tcPr>
          <w:p>
            <w:pPr>
              <w:spacing w:before="60" w:after="60"/>
            </w:pPr>
            <w:r>
              <w:rPr>
                <w:rFonts w:ascii="Arial" w:hAnsi="Arial"/>
                <w:b/>
                <w:color w:val="FFFFFF"/>
                <w:sz w:val="18"/>
              </w:rPr>
              <w:t>Target</w:t>
            </w:r>
          </w:p>
        </w:tc>
        <w:tc>
          <w:tcPr>
            <w:tcW w:type="dxa" w:w="1296"/>
            <w:shd w:val="clear" w:color="auto" w:fill="030810"/>
          </w:tcPr>
          <w:p>
            <w:pPr>
              <w:spacing w:before="60" w:after="60"/>
            </w:pPr>
            <w:r>
              <w:rPr>
                <w:rFonts w:ascii="Arial" w:hAnsi="Arial"/>
                <w:b/>
                <w:color w:val="FFFFFF"/>
                <w:sz w:val="18"/>
              </w:rPr>
              <w:t>Phase</w:t>
            </w:r>
          </w:p>
        </w:tc>
        <w:tc>
          <w:tcPr>
            <w:tcW w:type="dxa" w:w="5040"/>
            <w:shd w:val="clear" w:color="auto" w:fill="030810"/>
          </w:tcPr>
          <w:p>
            <w:pPr>
              <w:spacing w:before="60" w:after="60"/>
            </w:pPr>
            <w:r>
              <w:rPr>
                <w:rFonts w:ascii="Arial" w:hAnsi="Arial"/>
                <w:b/>
                <w:color w:val="FFFFFF"/>
                <w:sz w:val="18"/>
              </w:rPr>
              <w:t>Description</w:t>
            </w:r>
          </w:p>
        </w:tc>
      </w:tr>
      <w:tr>
        <w:tc>
          <w:tcPr>
            <w:tcW w:type="dxa" w:w="3168"/>
            <w:shd w:val="clear" w:color="auto" w:fill="FFFFFF"/>
          </w:tcPr>
          <w:p>
            <w:pPr>
              <w:spacing w:before="40" w:after="40"/>
            </w:pPr>
            <w:r>
              <w:rPr>
                <w:rFonts w:ascii="Arial" w:hAnsi="Arial"/>
                <w:sz w:val="18"/>
              </w:rPr>
              <w:t>MTTR Reduction</w:t>
            </w:r>
          </w:p>
        </w:tc>
        <w:tc>
          <w:tcPr>
            <w:tcW w:type="dxa" w:w="1296"/>
            <w:shd w:val="clear" w:color="auto" w:fill="FFFFFF"/>
          </w:tcPr>
          <w:p>
            <w:pPr>
              <w:spacing w:before="40" w:after="40"/>
            </w:pPr>
            <w:r>
              <w:rPr>
                <w:rFonts w:ascii="Arial" w:hAnsi="Arial"/>
                <w:color w:val="00CC7F"/>
                <w:sz w:val="18"/>
              </w:rPr>
              <w:t>&gt; 50%</w:t>
            </w:r>
          </w:p>
        </w:tc>
        <w:tc>
          <w:tcPr>
            <w:tcW w:type="dxa" w:w="1296"/>
            <w:shd w:val="clear" w:color="auto" w:fill="FFFFFF"/>
          </w:tcPr>
          <w:p>
            <w:pPr>
              <w:spacing w:before="40" w:after="40"/>
            </w:pPr>
            <w:r>
              <w:rPr>
                <w:rFonts w:ascii="Arial" w:hAnsi="Arial"/>
                <w:color w:val="00C4EF"/>
                <w:sz w:val="18"/>
              </w:rPr>
              <w:t>Phase 3+4</w:t>
            </w:r>
          </w:p>
        </w:tc>
        <w:tc>
          <w:tcPr>
            <w:tcW w:type="dxa" w:w="5040"/>
            <w:shd w:val="clear" w:color="auto" w:fill="FFFFFF"/>
          </w:tcPr>
          <w:p>
            <w:pPr>
              <w:spacing w:before="40" w:after="40"/>
            </w:pPr>
            <w:r>
              <w:rPr>
                <w:rFonts w:ascii="Arial" w:hAnsi="Arial"/>
                <w:sz w:val="18"/>
              </w:rPr>
              <w:t>Mean Time To Recovery vs manual remediation</w:t>
            </w:r>
          </w:p>
        </w:tc>
      </w:tr>
      <w:tr>
        <w:tc>
          <w:tcPr>
            <w:tcW w:type="dxa" w:w="3168"/>
            <w:shd w:val="clear" w:color="auto" w:fill="F0F6FC"/>
          </w:tcPr>
          <w:p>
            <w:pPr>
              <w:spacing w:before="40" w:after="40"/>
            </w:pPr>
            <w:r>
              <w:rPr>
                <w:rFonts w:ascii="Arial" w:hAnsi="Arial"/>
                <w:sz w:val="18"/>
              </w:rPr>
              <w:t>False Positive Rate</w:t>
            </w:r>
          </w:p>
        </w:tc>
        <w:tc>
          <w:tcPr>
            <w:tcW w:type="dxa" w:w="1296"/>
            <w:shd w:val="clear" w:color="auto" w:fill="F0F6FC"/>
          </w:tcPr>
          <w:p>
            <w:pPr>
              <w:spacing w:before="40" w:after="40"/>
            </w:pPr>
            <w:r>
              <w:rPr>
                <w:rFonts w:ascii="Arial" w:hAnsi="Arial"/>
                <w:color w:val="00CC7F"/>
                <w:sz w:val="18"/>
              </w:rPr>
              <w:t>&lt; 5%</w:t>
            </w:r>
          </w:p>
        </w:tc>
        <w:tc>
          <w:tcPr>
            <w:tcW w:type="dxa" w:w="1296"/>
            <w:shd w:val="clear" w:color="auto" w:fill="F0F6FC"/>
          </w:tcPr>
          <w:p>
            <w:pPr>
              <w:spacing w:before="40" w:after="40"/>
            </w:pPr>
            <w:r>
              <w:rPr>
                <w:rFonts w:ascii="Arial" w:hAnsi="Arial"/>
                <w:color w:val="00C4EF"/>
                <w:sz w:val="18"/>
              </w:rPr>
              <w:t>Phase 3</w:t>
            </w:r>
          </w:p>
        </w:tc>
        <w:tc>
          <w:tcPr>
            <w:tcW w:type="dxa" w:w="5040"/>
            <w:shd w:val="clear" w:color="auto" w:fill="F0F6FC"/>
          </w:tcPr>
          <w:p>
            <w:pPr>
              <w:spacing w:before="40" w:after="40"/>
            </w:pPr>
            <w:r>
              <w:rPr>
                <w:rFonts w:ascii="Arial" w:hAnsi="Arial"/>
                <w:sz w:val="18"/>
              </w:rPr>
              <w:t>Alerts that do not correspond to real issues</w:t>
            </w:r>
          </w:p>
        </w:tc>
      </w:tr>
      <w:tr>
        <w:tc>
          <w:tcPr>
            <w:tcW w:type="dxa" w:w="3168"/>
            <w:shd w:val="clear" w:color="auto" w:fill="FFFFFF"/>
          </w:tcPr>
          <w:p>
            <w:pPr>
              <w:spacing w:before="40" w:after="40"/>
            </w:pPr>
            <w:r>
              <w:rPr>
                <w:rFonts w:ascii="Arial" w:hAnsi="Arial"/>
                <w:sz w:val="18"/>
              </w:rPr>
              <w:t>Safety Compliance</w:t>
            </w:r>
          </w:p>
        </w:tc>
        <w:tc>
          <w:tcPr>
            <w:tcW w:type="dxa" w:w="1296"/>
            <w:shd w:val="clear" w:color="auto" w:fill="FFFFFF"/>
          </w:tcPr>
          <w:p>
            <w:pPr>
              <w:spacing w:before="40" w:after="40"/>
            </w:pPr>
            <w:r>
              <w:rPr>
                <w:rFonts w:ascii="Arial" w:hAnsi="Arial"/>
                <w:color w:val="00CC7F"/>
                <w:sz w:val="18"/>
              </w:rPr>
              <w:t>100%</w:t>
            </w:r>
          </w:p>
        </w:tc>
        <w:tc>
          <w:tcPr>
            <w:tcW w:type="dxa" w:w="1296"/>
            <w:shd w:val="clear" w:color="auto" w:fill="FFFFFF"/>
          </w:tcPr>
          <w:p>
            <w:pPr>
              <w:spacing w:before="40" w:after="40"/>
            </w:pPr>
            <w:r>
              <w:rPr>
                <w:rFonts w:ascii="Arial" w:hAnsi="Arial"/>
                <w:color w:val="00C4EF"/>
                <w:sz w:val="18"/>
              </w:rPr>
              <w:t>Phase 4</w:t>
            </w:r>
          </w:p>
        </w:tc>
        <w:tc>
          <w:tcPr>
            <w:tcW w:type="dxa" w:w="5040"/>
            <w:shd w:val="clear" w:color="auto" w:fill="FFFFFF"/>
          </w:tcPr>
          <w:p>
            <w:pPr>
              <w:spacing w:before="40" w:after="40"/>
            </w:pPr>
            <w:r>
              <w:rPr>
                <w:rFonts w:ascii="Arial" w:hAnsi="Arial"/>
                <w:sz w:val="18"/>
              </w:rPr>
              <w:t>Zero OPA policy violations in autonomous mode</w:t>
            </w:r>
          </w:p>
        </w:tc>
      </w:tr>
      <w:tr>
        <w:tc>
          <w:tcPr>
            <w:tcW w:type="dxa" w:w="3168"/>
            <w:shd w:val="clear" w:color="auto" w:fill="F0F6FC"/>
          </w:tcPr>
          <w:p>
            <w:pPr>
              <w:spacing w:before="40" w:after="40"/>
            </w:pPr>
            <w:r>
              <w:rPr>
                <w:rFonts w:ascii="Arial" w:hAnsi="Arial"/>
                <w:sz w:val="18"/>
              </w:rPr>
              <w:t>GNN Root Cause F1</w:t>
            </w:r>
          </w:p>
        </w:tc>
        <w:tc>
          <w:tcPr>
            <w:tcW w:type="dxa" w:w="1296"/>
            <w:shd w:val="clear" w:color="auto" w:fill="F0F6FC"/>
          </w:tcPr>
          <w:p>
            <w:pPr>
              <w:spacing w:before="40" w:after="40"/>
            </w:pPr>
            <w:r>
              <w:rPr>
                <w:rFonts w:ascii="Arial" w:hAnsi="Arial"/>
                <w:color w:val="00CC7F"/>
                <w:sz w:val="18"/>
              </w:rPr>
              <w:t>&gt; 0.92</w:t>
            </w:r>
          </w:p>
        </w:tc>
        <w:tc>
          <w:tcPr>
            <w:tcW w:type="dxa" w:w="1296"/>
            <w:shd w:val="clear" w:color="auto" w:fill="F0F6FC"/>
          </w:tcPr>
          <w:p>
            <w:pPr>
              <w:spacing w:before="40" w:after="40"/>
            </w:pPr>
            <w:r>
              <w:rPr>
                <w:rFonts w:ascii="Arial" w:hAnsi="Arial"/>
                <w:color w:val="00C4EF"/>
                <w:sz w:val="18"/>
              </w:rPr>
              <w:t>Phase 3</w:t>
            </w:r>
          </w:p>
        </w:tc>
        <w:tc>
          <w:tcPr>
            <w:tcW w:type="dxa" w:w="5040"/>
            <w:shd w:val="clear" w:color="auto" w:fill="F0F6FC"/>
          </w:tcPr>
          <w:p>
            <w:pPr>
              <w:spacing w:before="40" w:after="40"/>
            </w:pPr>
            <w:r>
              <w:rPr>
                <w:rFonts w:ascii="Arial" w:hAnsi="Arial"/>
                <w:sz w:val="18"/>
              </w:rPr>
              <w:t>Attack vs fault classification accuracy</w:t>
            </w:r>
          </w:p>
        </w:tc>
      </w:tr>
      <w:tr>
        <w:tc>
          <w:tcPr>
            <w:tcW w:type="dxa" w:w="3168"/>
            <w:shd w:val="clear" w:color="auto" w:fill="FFFFFF"/>
          </w:tcPr>
          <w:p>
            <w:pPr>
              <w:spacing w:before="40" w:after="40"/>
            </w:pPr>
            <w:r>
              <w:rPr>
                <w:rFonts w:ascii="Arial" w:hAnsi="Arial"/>
                <w:sz w:val="18"/>
              </w:rPr>
              <w:t>LLM Explainability</w:t>
            </w:r>
          </w:p>
        </w:tc>
        <w:tc>
          <w:tcPr>
            <w:tcW w:type="dxa" w:w="1296"/>
            <w:shd w:val="clear" w:color="auto" w:fill="FFFFFF"/>
          </w:tcPr>
          <w:p>
            <w:pPr>
              <w:spacing w:before="40" w:after="40"/>
            </w:pPr>
            <w:r>
              <w:rPr>
                <w:rFonts w:ascii="Arial" w:hAnsi="Arial"/>
                <w:color w:val="00CC7F"/>
                <w:sz w:val="18"/>
              </w:rPr>
              <w:t>&gt; 90%</w:t>
            </w:r>
          </w:p>
        </w:tc>
        <w:tc>
          <w:tcPr>
            <w:tcW w:type="dxa" w:w="1296"/>
            <w:shd w:val="clear" w:color="auto" w:fill="FFFFFF"/>
          </w:tcPr>
          <w:p>
            <w:pPr>
              <w:spacing w:before="40" w:after="40"/>
            </w:pPr>
            <w:r>
              <w:rPr>
                <w:rFonts w:ascii="Arial" w:hAnsi="Arial"/>
                <w:color w:val="00C4EF"/>
                <w:sz w:val="18"/>
              </w:rPr>
              <w:t>Phase 5</w:t>
            </w:r>
          </w:p>
        </w:tc>
        <w:tc>
          <w:tcPr>
            <w:tcW w:type="dxa" w:w="5040"/>
            <w:shd w:val="clear" w:color="auto" w:fill="FFFFFF"/>
          </w:tcPr>
          <w:p>
            <w:pPr>
              <w:spacing w:before="40" w:after="40"/>
            </w:pPr>
            <w:r>
              <w:rPr>
                <w:rFonts w:ascii="Arial" w:hAnsi="Arial"/>
                <w:sz w:val="18"/>
              </w:rPr>
              <w:t>Human-validated accuracy of incident summaries</w:t>
            </w:r>
          </w:p>
        </w:tc>
      </w:tr>
      <w:tr>
        <w:tc>
          <w:tcPr>
            <w:tcW w:type="dxa" w:w="3168"/>
            <w:shd w:val="clear" w:color="auto" w:fill="F0F6FC"/>
          </w:tcPr>
          <w:p>
            <w:pPr>
              <w:spacing w:before="40" w:after="40"/>
            </w:pPr>
            <w:r>
              <w:rPr>
                <w:rFonts w:ascii="Arial" w:hAnsi="Arial"/>
                <w:sz w:val="18"/>
              </w:rPr>
              <w:t>Inference Latency p99</w:t>
            </w:r>
          </w:p>
        </w:tc>
        <w:tc>
          <w:tcPr>
            <w:tcW w:type="dxa" w:w="1296"/>
            <w:shd w:val="clear" w:color="auto" w:fill="F0F6FC"/>
          </w:tcPr>
          <w:p>
            <w:pPr>
              <w:spacing w:before="40" w:after="40"/>
            </w:pPr>
            <w:r>
              <w:rPr>
                <w:rFonts w:ascii="Arial" w:hAnsi="Arial"/>
                <w:color w:val="00CC7F"/>
                <w:sz w:val="18"/>
              </w:rPr>
              <w:t>&lt; 10ms</w:t>
            </w:r>
          </w:p>
        </w:tc>
        <w:tc>
          <w:tcPr>
            <w:tcW w:type="dxa" w:w="1296"/>
            <w:shd w:val="clear" w:color="auto" w:fill="F0F6FC"/>
          </w:tcPr>
          <w:p>
            <w:pPr>
              <w:spacing w:before="40" w:after="40"/>
            </w:pPr>
            <w:r>
              <w:rPr>
                <w:rFonts w:ascii="Arial" w:hAnsi="Arial"/>
                <w:color w:val="00C4EF"/>
                <w:sz w:val="18"/>
              </w:rPr>
              <w:t>Phase 3</w:t>
            </w:r>
          </w:p>
        </w:tc>
        <w:tc>
          <w:tcPr>
            <w:tcW w:type="dxa" w:w="5040"/>
            <w:shd w:val="clear" w:color="auto" w:fill="F0F6FC"/>
          </w:tcPr>
          <w:p>
            <w:pPr>
              <w:spacing w:before="40" w:after="40"/>
            </w:pPr>
            <w:r>
              <w:rPr>
                <w:rFonts w:ascii="Arial" w:hAnsi="Arial"/>
                <w:sz w:val="18"/>
              </w:rPr>
              <w:t>Causal GNN inference to action proposal time</w:t>
            </w:r>
          </w:p>
        </w:tc>
      </w:tr>
      <w:tr>
        <w:tc>
          <w:tcPr>
            <w:tcW w:type="dxa" w:w="3168"/>
            <w:shd w:val="clear" w:color="auto" w:fill="FFFFFF"/>
          </w:tcPr>
          <w:p>
            <w:pPr>
              <w:spacing w:before="40" w:after="40"/>
            </w:pPr>
            <w:r>
              <w:rPr>
                <w:rFonts w:ascii="Arial" w:hAnsi="Arial"/>
                <w:sz w:val="18"/>
              </w:rPr>
              <w:t>eBPF CPU Overhead</w:t>
            </w:r>
          </w:p>
        </w:tc>
        <w:tc>
          <w:tcPr>
            <w:tcW w:type="dxa" w:w="1296"/>
            <w:shd w:val="clear" w:color="auto" w:fill="FFFFFF"/>
          </w:tcPr>
          <w:p>
            <w:pPr>
              <w:spacing w:before="40" w:after="40"/>
            </w:pPr>
            <w:r>
              <w:rPr>
                <w:rFonts w:ascii="Arial" w:hAnsi="Arial"/>
                <w:color w:val="00CC7F"/>
                <w:sz w:val="18"/>
              </w:rPr>
              <w:t>&lt; 1%</w:t>
            </w:r>
          </w:p>
        </w:tc>
        <w:tc>
          <w:tcPr>
            <w:tcW w:type="dxa" w:w="1296"/>
            <w:shd w:val="clear" w:color="auto" w:fill="FFFFFF"/>
          </w:tcPr>
          <w:p>
            <w:pPr>
              <w:spacing w:before="40" w:after="40"/>
            </w:pPr>
            <w:r>
              <w:rPr>
                <w:rFonts w:ascii="Arial" w:hAnsi="Arial"/>
                <w:color w:val="00C4EF"/>
                <w:sz w:val="18"/>
              </w:rPr>
              <w:t>Phase 1</w:t>
            </w:r>
          </w:p>
        </w:tc>
        <w:tc>
          <w:tcPr>
            <w:tcW w:type="dxa" w:w="5040"/>
            <w:shd w:val="clear" w:color="auto" w:fill="FFFFFF"/>
          </w:tcPr>
          <w:p>
            <w:pPr>
              <w:spacing w:before="40" w:after="40"/>
            </w:pPr>
            <w:r>
              <w:rPr>
                <w:rFonts w:ascii="Arial" w:hAnsi="Arial"/>
                <w:sz w:val="18"/>
              </w:rPr>
              <w:t>Per-node CPU overhead of eBPF probes</w:t>
            </w:r>
          </w:p>
        </w:tc>
      </w:tr>
      <w:tr>
        <w:tc>
          <w:tcPr>
            <w:tcW w:type="dxa" w:w="3168"/>
            <w:shd w:val="clear" w:color="auto" w:fill="F0F6FC"/>
          </w:tcPr>
          <w:p>
            <w:pPr>
              <w:spacing w:before="40" w:after="40"/>
            </w:pPr>
            <w:r>
              <w:rPr>
                <w:rFonts w:ascii="Arial" w:hAnsi="Arial"/>
                <w:sz w:val="18"/>
              </w:rPr>
              <w:t>Ghost Preview Accuracy</w:t>
            </w:r>
          </w:p>
        </w:tc>
        <w:tc>
          <w:tcPr>
            <w:tcW w:type="dxa" w:w="1296"/>
            <w:shd w:val="clear" w:color="auto" w:fill="F0F6FC"/>
          </w:tcPr>
          <w:p>
            <w:pPr>
              <w:spacing w:before="40" w:after="40"/>
            </w:pPr>
            <w:r>
              <w:rPr>
                <w:rFonts w:ascii="Arial" w:hAnsi="Arial"/>
                <w:color w:val="00CC7F"/>
                <w:sz w:val="18"/>
              </w:rPr>
              <w:t>&gt; 85%</w:t>
            </w:r>
          </w:p>
        </w:tc>
        <w:tc>
          <w:tcPr>
            <w:tcW w:type="dxa" w:w="1296"/>
            <w:shd w:val="clear" w:color="auto" w:fill="F0F6FC"/>
          </w:tcPr>
          <w:p>
            <w:pPr>
              <w:spacing w:before="40" w:after="40"/>
            </w:pPr>
            <w:r>
              <w:rPr>
                <w:rFonts w:ascii="Arial" w:hAnsi="Arial"/>
                <w:color w:val="00C4EF"/>
                <w:sz w:val="18"/>
              </w:rPr>
              <w:t>Phase 4</w:t>
            </w:r>
          </w:p>
        </w:tc>
        <w:tc>
          <w:tcPr>
            <w:tcW w:type="dxa" w:w="5040"/>
            <w:shd w:val="clear" w:color="auto" w:fill="F0F6FC"/>
          </w:tcPr>
          <w:p>
            <w:pPr>
              <w:spacing w:before="40" w:after="40"/>
            </w:pPr>
            <w:r>
              <w:rPr>
                <w:rFonts w:ascii="Arial" w:hAnsi="Arial"/>
                <w:sz w:val="18"/>
              </w:rPr>
              <w:t>Predicted vs actual outcome match rate</w:t>
            </w:r>
          </w:p>
        </w:tc>
      </w:tr>
      <w:tr>
        <w:tc>
          <w:tcPr>
            <w:tcW w:type="dxa" w:w="3168"/>
            <w:shd w:val="clear" w:color="auto" w:fill="FFFFFF"/>
          </w:tcPr>
          <w:p>
            <w:pPr>
              <w:spacing w:before="40" w:after="40"/>
            </w:pPr>
            <w:r>
              <w:rPr>
                <w:rFonts w:ascii="Arial" w:hAnsi="Arial"/>
                <w:sz w:val="18"/>
              </w:rPr>
              <w:t>Autonomous Resolution</w:t>
            </w:r>
          </w:p>
        </w:tc>
        <w:tc>
          <w:tcPr>
            <w:tcW w:type="dxa" w:w="1296"/>
            <w:shd w:val="clear" w:color="auto" w:fill="FFFFFF"/>
          </w:tcPr>
          <w:p>
            <w:pPr>
              <w:spacing w:before="40" w:after="40"/>
            </w:pPr>
            <w:r>
              <w:rPr>
                <w:rFonts w:ascii="Arial" w:hAnsi="Arial"/>
                <w:color w:val="00CC7F"/>
                <w:sz w:val="18"/>
              </w:rPr>
              <w:t>&gt; 70%</w:t>
            </w:r>
          </w:p>
        </w:tc>
        <w:tc>
          <w:tcPr>
            <w:tcW w:type="dxa" w:w="1296"/>
            <w:shd w:val="clear" w:color="auto" w:fill="FFFFFF"/>
          </w:tcPr>
          <w:p>
            <w:pPr>
              <w:spacing w:before="40" w:after="40"/>
            </w:pPr>
            <w:r>
              <w:rPr>
                <w:rFonts w:ascii="Arial" w:hAnsi="Arial"/>
                <w:color w:val="00C4EF"/>
                <w:sz w:val="18"/>
              </w:rPr>
              <w:t>Phase 4</w:t>
            </w:r>
          </w:p>
        </w:tc>
        <w:tc>
          <w:tcPr>
            <w:tcW w:type="dxa" w:w="5040"/>
            <w:shd w:val="clear" w:color="auto" w:fill="FFFFFF"/>
          </w:tcPr>
          <w:p>
            <w:pPr>
              <w:spacing w:before="40" w:after="40"/>
            </w:pPr>
            <w:r>
              <w:rPr>
                <w:rFonts w:ascii="Arial" w:hAnsi="Arial"/>
                <w:sz w:val="18"/>
              </w:rPr>
              <w:t>Incidents resolved without human intervention</w:t>
            </w:r>
          </w:p>
        </w:tc>
      </w:tr>
      <w:tr>
        <w:tc>
          <w:tcPr>
            <w:tcW w:type="dxa" w:w="3168"/>
            <w:shd w:val="clear" w:color="auto" w:fill="F0F6FC"/>
          </w:tcPr>
          <w:p>
            <w:pPr>
              <w:spacing w:before="40" w:after="40"/>
            </w:pPr>
            <w:r>
              <w:rPr>
                <w:rFonts w:ascii="Arial" w:hAnsi="Arial"/>
                <w:sz w:val="18"/>
              </w:rPr>
              <w:t>Dashboard Uptime</w:t>
            </w:r>
          </w:p>
        </w:tc>
        <w:tc>
          <w:tcPr>
            <w:tcW w:type="dxa" w:w="1296"/>
            <w:shd w:val="clear" w:color="auto" w:fill="F0F6FC"/>
          </w:tcPr>
          <w:p>
            <w:pPr>
              <w:spacing w:before="40" w:after="40"/>
            </w:pPr>
            <w:r>
              <w:rPr>
                <w:rFonts w:ascii="Arial" w:hAnsi="Arial"/>
                <w:color w:val="00CC7F"/>
                <w:sz w:val="18"/>
              </w:rPr>
              <w:t>99.9%</w:t>
            </w:r>
          </w:p>
        </w:tc>
        <w:tc>
          <w:tcPr>
            <w:tcW w:type="dxa" w:w="1296"/>
            <w:shd w:val="clear" w:color="auto" w:fill="F0F6FC"/>
          </w:tcPr>
          <w:p>
            <w:pPr>
              <w:spacing w:before="40" w:after="40"/>
            </w:pPr>
            <w:r>
              <w:rPr>
                <w:rFonts w:ascii="Arial" w:hAnsi="Arial"/>
                <w:color w:val="00C4EF"/>
                <w:sz w:val="18"/>
              </w:rPr>
              <w:t>Phase 6</w:t>
            </w:r>
          </w:p>
        </w:tc>
        <w:tc>
          <w:tcPr>
            <w:tcW w:type="dxa" w:w="5040"/>
            <w:shd w:val="clear" w:color="auto" w:fill="F0F6FC"/>
          </w:tcPr>
          <w:p>
            <w:pPr>
              <w:spacing w:before="40" w:after="40"/>
            </w:pPr>
            <w:r>
              <w:rPr>
                <w:rFonts w:ascii="Arial" w:hAnsi="Arial"/>
                <w:sz w:val="18"/>
              </w:rPr>
              <w:t>Co-Pilot and topology map availability SLA</w:t>
            </w:r>
          </w:p>
        </w:tc>
      </w:tr>
    </w:tbl>
    <w:p>
      <w:pPr>
        <w:spacing w:before="40" w:after="40"/>
      </w:pPr>
    </w:p>
    <w:p>
      <w:pPr>
        <w:spacing w:before="360" w:after="120"/>
        <w:pBdr>
          <w:bottom w:val="single" w:sz="6" w:space="1" w:color="00C4EF"/>
        </w:pBdr>
      </w:pPr>
      <w:r>
        <w:rPr>
          <w:rFonts w:ascii="Arial" w:hAnsi="Arial"/>
          <w:b/>
          <w:color w:val="00C4EF"/>
          <w:sz w:val="36"/>
        </w:rPr>
        <w:t>8. Security Model</w:t>
      </w:r>
    </w:p>
    <w:p>
      <w:pPr>
        <w:spacing w:before="200" w:after="120"/>
      </w:pPr>
      <w:r>
        <w:rPr>
          <w:rFonts w:ascii="Arial" w:hAnsi="Arial"/>
          <w:b/>
          <w:color w:val="E02B4A"/>
          <w:sz w:val="24"/>
        </w:rPr>
        <w:t>8.1 Authentication &amp; Authorization</w:t>
      </w:r>
    </w:p>
    <w:p>
      <w:pPr>
        <w:spacing w:after="100"/>
      </w:pPr>
      <w:r>
        <w:rPr>
          <w:rFonts w:ascii="Arial" w:hAnsi="Arial"/>
          <w:b w:val="0"/>
          <w:i w:val="0"/>
          <w:sz w:val="20"/>
        </w:rPr>
        <w:t>All API access requires JWT tokens issued by Keycloak. Three RBAC roles are defined:</w:t>
      </w:r>
    </w:p>
    <w:p>
      <w:pPr>
        <w:pStyle w:val="ListBullet"/>
        <w:spacing w:after="60"/>
        <w:ind w:left="360"/>
      </w:pPr>
      <w:r>
        <w:rPr>
          <w:rFonts w:ascii="Arial" w:hAnsi="Arial"/>
          <w:sz w:val="20"/>
        </w:rPr>
        <w:t>SRE Operator — Read topology, chat with Co-Pilot, approve Ghost Preview actions</w:t>
      </w:r>
    </w:p>
    <w:p>
      <w:pPr>
        <w:pStyle w:val="ListBullet"/>
        <w:spacing w:after="60"/>
        <w:ind w:left="360"/>
      </w:pPr>
      <w:r>
        <w:rPr>
          <w:rFonts w:ascii="Arial" w:hAnsi="Arial"/>
          <w:sz w:val="20"/>
        </w:rPr>
        <w:t>Security Analyst — All SRE permissions + view causal chain + access eBPF raw events</w:t>
      </w:r>
    </w:p>
    <w:p>
      <w:pPr>
        <w:pStyle w:val="ListBullet"/>
        <w:spacing w:after="60"/>
        <w:ind w:left="360"/>
      </w:pPr>
      <w:r>
        <w:rPr>
          <w:rFonts w:ascii="Arial" w:hAnsi="Arial"/>
          <w:sz w:val="20"/>
        </w:rPr>
        <w:t>CCDT Admin — Full access including OPA policy management and RL agent configuration</w:t>
      </w:r>
    </w:p>
    <w:p>
      <w:pPr>
        <w:spacing w:before="200" w:after="120"/>
      </w:pPr>
      <w:r>
        <w:rPr>
          <w:rFonts w:ascii="Arial" w:hAnsi="Arial"/>
          <w:b/>
          <w:color w:val="E02B4A"/>
          <w:sz w:val="24"/>
        </w:rPr>
        <w:t>8.2 Secrets Management</w:t>
      </w:r>
    </w:p>
    <w:p>
      <w:pPr>
        <w:spacing w:after="80"/>
      </w:pPr>
      <w:r>
        <w:rPr>
          <w:rFonts w:ascii="Arial" w:hAnsi="Arial"/>
          <w:b w:val="0"/>
          <w:i w:val="0"/>
          <w:sz w:val="20"/>
        </w:rPr>
        <w:t>All secrets (Anthropic API key, K8s service account tokens, Kafka credentials) are stored in HashiCorp Vault and injected via the Vault Agent sidecar. No secrets are stored in environment variables or ConfigMaps.</w:t>
      </w:r>
    </w:p>
    <w:p>
      <w:pPr>
        <w:spacing w:before="200" w:after="120"/>
      </w:pPr>
      <w:r>
        <w:rPr>
          <w:rFonts w:ascii="Arial" w:hAnsi="Arial"/>
          <w:b/>
          <w:color w:val="E02B4A"/>
          <w:sz w:val="24"/>
        </w:rPr>
        <w:t>8.3 Audit Logging</w:t>
      </w:r>
    </w:p>
    <w:p>
      <w:pPr>
        <w:spacing w:after="80"/>
      </w:pPr>
      <w:r>
        <w:rPr>
          <w:rFonts w:ascii="Arial" w:hAnsi="Arial"/>
          <w:b w:val="0"/>
          <w:i w:val="0"/>
          <w:sz w:val="20"/>
        </w:rPr>
        <w:t>Every autonomous action (isolation, IP block, restart) is written to an immutable audit log in VictoriaMetrics with: timestamp, action_id, rl_confidence, opa_result, ghost_preview_outcome, executor_result, and approving_user (if human-in-the-loop).</w:t>
      </w:r>
    </w:p>
    <w:p>
      <w:r>
        <w:br w:type="page"/>
      </w:r>
    </w:p>
    <w:p>
      <w:pPr>
        <w:spacing w:before="360" w:after="120"/>
        <w:pBdr>
          <w:bottom w:val="single" w:sz="6" w:space="1" w:color="00C4EF"/>
        </w:pBdr>
      </w:pPr>
      <w:r>
        <w:rPr>
          <w:rFonts w:ascii="Arial" w:hAnsi="Arial"/>
          <w:b/>
          <w:color w:val="00C4EF"/>
          <w:sz w:val="36"/>
        </w:rPr>
        <w:t>9. Final Outcome</w:t>
      </w:r>
    </w:p>
    <w:p>
      <w:pPr>
        <w:spacing w:after="160"/>
      </w:pPr>
      <w:r>
        <w:rPr>
          <w:rFonts w:ascii="Arial" w:hAnsi="Arial"/>
          <w:b w:val="0"/>
          <w:i w:val="0"/>
          <w:sz w:val="20"/>
        </w:rPr>
        <w:t>Upon completion of all six phases, CCDT delivers:</w:t>
      </w:r>
    </w:p>
    <w:p>
      <w:pPr>
        <w:spacing w:after="120"/>
      </w:pPr>
      <w:r>
        <w:rPr>
          <w:rFonts w:ascii="Arial" w:hAnsi="Arial"/>
          <w:b/>
          <w:color w:val="00C4EF"/>
          <w:sz w:val="22"/>
        </w:rPr>
        <w:t xml:space="preserve">Thinks Causally: </w:t>
      </w:r>
      <w:r>
        <w:rPr>
          <w:rFonts w:ascii="Arial" w:hAnsi="Arial"/>
          <w:color w:val="223850"/>
          <w:sz w:val="20"/>
        </w:rPr>
        <w:t>Causal GNN models the full Cloud OS as a dynamic DAG, identifies root causes, and distinguishes security attacks from performance faults with &gt;92% F1.</w:t>
      </w:r>
    </w:p>
    <w:p>
      <w:pPr>
        <w:spacing w:after="120"/>
      </w:pPr>
      <w:r>
        <w:rPr>
          <w:rFonts w:ascii="Arial" w:hAnsi="Arial"/>
          <w:b/>
          <w:color w:val="00C4EF"/>
          <w:sz w:val="22"/>
        </w:rPr>
        <w:t xml:space="preserve">Acts Safely: </w:t>
      </w:r>
      <w:r>
        <w:rPr>
          <w:rFonts w:ascii="Arial" w:hAnsi="Arial"/>
          <w:color w:val="223850"/>
          <w:sz w:val="20"/>
        </w:rPr>
        <w:t>Every autonomous action passes Ghost Preview simulation and OPA policy validation before execution. Mathematical safety constraints ensure no catastrophic outages.</w:t>
      </w:r>
    </w:p>
    <w:p>
      <w:pPr>
        <w:spacing w:after="120"/>
      </w:pPr>
      <w:r>
        <w:rPr>
          <w:rFonts w:ascii="Arial" w:hAnsi="Arial"/>
          <w:b/>
          <w:color w:val="00C4EF"/>
          <w:sz w:val="22"/>
        </w:rPr>
        <w:t xml:space="preserve">Explains Decisions: </w:t>
      </w:r>
      <w:r>
        <w:rPr>
          <w:rFonts w:ascii="Arial" w:hAnsi="Arial"/>
          <w:color w:val="223850"/>
          <w:sz w:val="20"/>
        </w:rPr>
        <w:t>The LLM Co-Pilot translates machine reasoning into natural language incident summaries, causal chain explanations, and action reports readable by any SRE.</w:t>
      </w:r>
    </w:p>
    <w:p>
      <w:pPr>
        <w:spacing w:after="120"/>
      </w:pPr>
      <w:r>
        <w:rPr>
          <w:rFonts w:ascii="Arial" w:hAnsi="Arial"/>
          <w:b/>
          <w:color w:val="00C4EF"/>
          <w:sz w:val="22"/>
        </w:rPr>
        <w:t xml:space="preserve">Defends Itself: </w:t>
      </w:r>
      <w:r>
        <w:rPr>
          <w:rFonts w:ascii="Arial" w:hAnsi="Arial"/>
          <w:color w:val="223850"/>
          <w:sz w:val="20"/>
        </w:rPr>
        <w:t>Kernel-level eBPF surveillance detects container escapes, privilege escalations, and cryptominers within milliseconds. The Guardian Layer blocks threats in real time.</w:t>
      </w:r>
    </w:p>
    <w:p>
      <w:pPr>
        <w:spacing w:after="120"/>
      </w:pPr>
      <w:r>
        <w:rPr>
          <w:rFonts w:ascii="Arial" w:hAnsi="Arial"/>
          <w:b/>
          <w:color w:val="00C4EF"/>
          <w:sz w:val="22"/>
        </w:rPr>
        <w:t xml:space="preserve">Heals Autonomously: </w:t>
      </w:r>
      <w:r>
        <w:rPr>
          <w:rFonts w:ascii="Arial" w:hAnsi="Arial"/>
          <w:color w:val="223850"/>
          <w:sz w:val="20"/>
        </w:rPr>
        <w:t>RL-generated remediation actions resolve &gt;70% of incidents without human intervention, reducing MTTR by &gt;50% and eliminating the overnight on-call nightmare.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