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MUTUAL NON-DISCLOSURE AGREEMENT</w:t>
      </w:r>
    </w:p>
    <w:p>
      <w:r>
        <w:t>This Non-Disclosure Agreement (the "Agreement") is entered into as of ____________ (the "Effective Date") by and between:</w:t>
      </w:r>
    </w:p>
    <w:p>
      <w:r>
        <w:t>Acme Analytics Ltd, a company incorporated in England and Wales under company number 12345678, with its registered office at 100 Innovation Drive, London EC2A 1AB, United Kingdom (hereinafter referred to as "Acme"); and</w:t>
      </w:r>
    </w:p>
    <w:p>
      <w:r>
        <w:t>[name of the Company], a [type of company], registered under number [XXX XXX XXX], with its registered office at [Address] (hereinafter referred to as the "Company").</w:t>
      </w:r>
    </w:p>
    <w:p>
      <w:r>
        <w:t>Acme and the Company are hereinafter collectively referred to as the "Parties" and individually as a "Party".</w:t>
      </w:r>
    </w:p>
    <w:p>
      <w:r>
        <w:t>The Parties wish to explore a potential business relationship (the "Possible Transaction") and, in connection therewith, each Party may disclose certain confidential information to the other Party.</w:t>
      </w:r>
    </w:p>
    <w:p>
      <w:pPr>
        <w:pStyle w:val="Heading2"/>
      </w:pPr>
      <w:r>
        <w:t>1. Affiliates; Confidential Information</w:t>
      </w:r>
    </w:p>
    <w:p>
      <w:r>
        <w:t>(a) "Affiliate" means any entity that directly or indirectly controls, is controlled by, or is under common control with a Party, where "control" means ownership of more than fifty percent (50%) of the voting securities of such entity.</w:t>
      </w:r>
    </w:p>
    <w:p>
      <w:r>
        <w:t>(b) "Confidential Information" means all non-public, proprietary or confidential information disclosed by either Party (the "Disclosing Party") to the other Party (the "Receiving Party"), whether orally, in writing, electronically or by inspection of tangible objects, including but not limited to: business plans, financial data, customer lists, technical specifications, product roadmaps, trade secrets, know-how, algorithms, software, and any other information that is designated as confidential or that reasonably should be understood to be confidential given the nature of the information and the circumstances of disclosure.</w:t>
      </w:r>
    </w:p>
    <w:p>
      <w:pPr>
        <w:pStyle w:val="Heading2"/>
      </w:pPr>
      <w:r>
        <w:t>2. Exclusions</w:t>
      </w:r>
    </w:p>
    <w:p>
      <w:r>
        <w:t>Confidential Information does not include information that: (a) is or becomes publicly available through no fault of the Receiving Party; (b) was already known to the Receiving Party prior to disclosure, as demonstrated by written records; (c) is independently developed by the Receiving Party without use of or reference to the Disclosing Party's Confidential Information; or (d) is rightfully received from a third party without restriction on disclosure.</w:t>
      </w:r>
    </w:p>
    <w:p>
      <w:pPr>
        <w:pStyle w:val="Heading2"/>
      </w:pPr>
      <w:r>
        <w:t>3. Use and Disclosure of Confidential Information</w:t>
      </w:r>
    </w:p>
    <w:p>
      <w:r>
        <w:t>The Receiving Party shall: (a) use the Confidential Information solely for the purpose of evaluating and pursuing the Possible Transaction; (b) protect the Confidential Information with the highest degree of care, and in no event less than reasonable care; and (c) not disclose the Confidential Information to any third party without the prior written consent of the Disclosing Party.</w:t>
      </w:r>
    </w:p>
    <w:p>
      <w:pPr>
        <w:pStyle w:val="Heading2"/>
      </w:pPr>
      <w:r>
        <w:t>4. Receiving Party Personnel; Affiliates</w:t>
      </w:r>
    </w:p>
    <w:p>
      <w:r>
        <w:t>The Receiving Party may disclose Confidential Information to its officers, directors, employees, agents, and professional advisors (collectively, "Representatives") who have a need to know such information for the purpose of evaluating the Possible Transaction, provided that such Representatives are bound by confidentiality obligations no less protective than those contained herein. The Receiving Party shall be responsible for any breach of this Agreement by its Representatives.</w:t>
      </w:r>
    </w:p>
    <w:p>
      <w:pPr>
        <w:pStyle w:val="Heading2"/>
      </w:pPr>
      <w:r>
        <w:t>5. Disclosures to Governmental Entities</w:t>
      </w:r>
    </w:p>
    <w:p>
      <w:r>
        <w:t>If the Receiving Party is required by law, regulation, or court order to disclose any Confidential Information, it shall (to the extent legally permitted) provide the Disclosing Party with prompt written notice of such requirement prior to disclosure so that the Disclosing Party may seek a protective order or other appropriate remedy.</w:t>
      </w:r>
    </w:p>
    <w:p>
      <w:pPr>
        <w:pStyle w:val="Heading2"/>
      </w:pPr>
      <w:r>
        <w:t>6. Ownership of Confidential Information</w:t>
      </w:r>
    </w:p>
    <w:p>
      <w:r>
        <w:t>All Confidential Information shall remain the property of the Disclosing Party. Nothing in this Agreement grants the Receiving Party any licence, right, title, or interest in the Confidential Information, except the limited right to use such information as expressly set forth herein.</w:t>
      </w:r>
    </w:p>
    <w:p>
      <w:pPr>
        <w:pStyle w:val="Heading2"/>
      </w:pPr>
      <w:r>
        <w:t>7. Notice of Unauthorised Use</w:t>
      </w:r>
    </w:p>
    <w:p>
      <w:r>
        <w:t>The Receiving Party shall promptly notify the Disclosing Party in writing upon discovery of any unauthorised use or disclosure of Confidential Information.</w:t>
      </w:r>
    </w:p>
    <w:p>
      <w:pPr>
        <w:pStyle w:val="Heading2"/>
      </w:pPr>
      <w:r>
        <w:t>8. Return of Confidential Information</w:t>
      </w:r>
    </w:p>
    <w:p>
      <w:r>
        <w:t>Upon written request by the Disclosing Party or within ten (10) days after the relationship between the Parties is terminated or concluded, the Receiving Party shall return or destroy all Confidential Information in its possession, including all copies, notes, and derivative materials, and shall certify such return or destruction in writing.</w:t>
      </w:r>
    </w:p>
    <w:p>
      <w:pPr>
        <w:pStyle w:val="Heading2"/>
      </w:pPr>
      <w:r>
        <w:t>9. Injunctive Relief</w:t>
      </w:r>
    </w:p>
    <w:p>
      <w:r>
        <w:t>Each Party acknowledges that a breach of this Agreement may cause irreparable harm to the Disclosing Party for which monetary damages would be an inadequate remedy. Accordingly, the Disclosing Party shall be entitled to seek injunctive relief in addition to any other remedies available at law or in equity.</w:t>
      </w:r>
    </w:p>
    <w:p>
      <w:pPr>
        <w:pStyle w:val="Heading2"/>
      </w:pPr>
      <w:r>
        <w:t>10. Scope; Termination</w:t>
      </w:r>
    </w:p>
    <w:p>
      <w:r>
        <w:t>This Agreement shall commence on the Effective Date and shall continue in effect until terminated by either Party upon thirty (30) days' written notice to the other Party. The obligations of confidentiality shall survive for a period of one (1) year following the completion or termination of discussions regarding the Possible Transaction.</w:t>
      </w:r>
    </w:p>
    <w:p>
      <w:pPr>
        <w:pStyle w:val="Heading2"/>
      </w:pPr>
      <w:r>
        <w:t>11. Miscellaneous</w:t>
      </w:r>
    </w:p>
    <w:p>
      <w:r>
        <w:t>11.1 Entire Agreement. This Agreement constitutes the entire agreement between the Parties with respect to the subject matter hereof and supersedes all prior or contemporaneous understandings or agreements, whether written or oral.</w:t>
      </w:r>
    </w:p>
    <w:p>
      <w:r>
        <w:t>11.2 Amendment. This Agreement may only be amended by a written instrument signed by both Parties.</w:t>
      </w:r>
    </w:p>
    <w:p>
      <w:r>
        <w:t>11.3 Waiver. No failure or delay by either Party in exercising any right hereunder shall operate as a waiver thereof.</w:t>
      </w:r>
    </w:p>
    <w:p>
      <w:r>
        <w:t>11.4 Severability. If any provision of this Agreement is found to be invalid or unenforceable, the remaining provisions shall continue in full force and effect.</w:t>
      </w:r>
    </w:p>
    <w:p>
      <w:r>
        <w:t>11.5 Governing Law. This Agreement shall be governed by and construed in accordance with the laws of England and Wales.</w:t>
      </w:r>
    </w:p>
    <w:p>
      <w:r>
        <w:t>11.6 Jurisdiction. The courts of England and Wales shall have exclusive jurisdiction to settle any dispute arising out of or in connection with this Agreement.</w:t>
      </w:r>
    </w:p>
    <w:p>
      <w:r>
        <w:t>11.7 No Binding Obligation. Neither Party shall have any binding obligation with respect to the Possible Transaction unless and until a written definitive agreement has been executed and delivered by both Parties.</w:t>
      </w:r>
    </w:p>
    <w:p/>
    <w:p>
      <w: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For and on behalf of Acme Analytics Ltd</w:t>
            </w:r>
          </w:p>
        </w:tc>
        <w:tc>
          <w:tcPr>
            <w:tcW w:type="dxa" w:w="4320"/>
          </w:tcPr>
          <w:p>
            <w:r>
              <w:t>For and on behalf of [Company]</w:t>
            </w:r>
          </w:p>
        </w:tc>
      </w:tr>
      <w:tr>
        <w:tc>
          <w:tcPr>
            <w:tcW w:type="dxa" w:w="4320"/>
          </w:tcPr>
          <w:p>
            <w:r>
              <w:t>Name: ________________________</w:t>
            </w:r>
          </w:p>
        </w:tc>
        <w:tc>
          <w:tcPr>
            <w:tcW w:type="dxa" w:w="4320"/>
          </w:tcPr>
          <w:p>
            <w:r>
              <w:t>Name: ________________________</w:t>
            </w:r>
          </w:p>
        </w:tc>
      </w:tr>
      <w:tr>
        <w:tc>
          <w:tcPr>
            <w:tcW w:type="dxa" w:w="4320"/>
          </w:tcPr>
          <w:p>
            <w:r>
              <w:t>Title: ________________________</w:t>
            </w:r>
          </w:p>
        </w:tc>
        <w:tc>
          <w:tcPr>
            <w:tcW w:type="dxa" w:w="4320"/>
          </w:tcPr>
          <w:p>
            <w:r>
              <w:t>Title: ________________________</w:t>
            </w:r>
          </w:p>
        </w:tc>
      </w:tr>
      <w:tr>
        <w:tc>
          <w:tcPr>
            <w:tcW w:type="dxa" w:w="4320"/>
          </w:tcPr>
          <w:p>
            <w:r>
              <w:t>Date: ________________________</w:t>
            </w:r>
          </w:p>
        </w:tc>
        <w:tc>
          <w:tcPr>
            <w:tcW w:type="dxa" w:w="4320"/>
          </w:tcPr>
          <w:p>
            <w:r>
              <w:t>Date: 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