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88" w:type="dxa"/>
        <w:tblInd w:w="-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88"/>
      </w:tblGrid>
      <w:tr w:rsidR="007E1077" w14:paraId="791A3A0A" w14:textId="77777777" w:rsidTr="00BF5585">
        <w:trPr>
          <w:trHeight w:val="53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280" w:type="dxa"/>
              <w:left w:w="300" w:type="dxa"/>
              <w:bottom w:w="100" w:type="dxa"/>
              <w:right w:w="300" w:type="dxa"/>
            </w:tcMar>
          </w:tcPr>
          <w:p w14:paraId="6BFD8D14" w14:textId="6B4C53AC" w:rsidR="007E1077" w:rsidRDefault="00943EC9" w:rsidP="00BF5585">
            <w:pPr>
              <w:spacing w:after="40"/>
              <w:jc w:val="center"/>
            </w:pPr>
            <w:r>
              <w:rPr>
                <w:b/>
                <w:bCs/>
                <w:caps/>
                <w:color w:val="FFFFFF"/>
                <w:spacing w:val="200"/>
                <w:sz w:val="44"/>
                <w:szCs w:val="44"/>
              </w:rPr>
              <w:t>XYZ COMPANY</w:t>
            </w:r>
          </w:p>
        </w:tc>
      </w:tr>
      <w:tr w:rsidR="007E1077" w14:paraId="1FFB8A26" w14:textId="77777777" w:rsidTr="00BF5585">
        <w:trPr>
          <w:trHeight w:val="433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A8"/>
            <w:tcMar>
              <w:top w:w="80" w:type="dxa"/>
              <w:left w:w="300" w:type="dxa"/>
              <w:bottom w:w="80" w:type="dxa"/>
              <w:right w:w="300" w:type="dxa"/>
            </w:tcMar>
          </w:tcPr>
          <w:p w14:paraId="7E31828C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FORWARD CONTRACTS</w:t>
            </w:r>
          </w:p>
          <w:p w14:paraId="4C6A2ADF" w14:textId="77777777" w:rsidR="007E1077" w:rsidRDefault="007E1077" w:rsidP="00BF5585">
            <w:pPr>
              <w:spacing w:before="30"/>
              <w:jc w:val="center"/>
            </w:pPr>
            <w:r>
              <w:rPr>
                <w:i/>
                <w:iCs/>
                <w:color w:val="D6E4F0"/>
              </w:rPr>
              <w:t>FX Rate Protection &amp; Hedging Tools for UK SMEs</w:t>
            </w:r>
          </w:p>
        </w:tc>
      </w:tr>
    </w:tbl>
    <w:p w14:paraId="0FEFA52E" w14:textId="77777777" w:rsidR="007E1077" w:rsidRDefault="007E1077" w:rsidP="007E1077">
      <w:pPr>
        <w:spacing w:after="60"/>
      </w:pPr>
    </w:p>
    <w:tbl>
      <w:tblPr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78"/>
      </w:tblGrid>
      <w:tr w:rsidR="007E1077" w14:paraId="663CF6C7" w14:textId="77777777" w:rsidTr="00BF558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77A09339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4A90C4"/>
                <w:sz w:val="20"/>
                <w:szCs w:val="20"/>
              </w:rPr>
              <w:t xml:space="preserve">“ </w:t>
            </w:r>
            <w:r>
              <w:rPr>
                <w:b/>
                <w:bCs/>
                <w:color w:val="1E3A5F"/>
                <w:sz w:val="20"/>
                <w:szCs w:val="20"/>
              </w:rPr>
              <w:t>Request rate  →  Lock forward  →  Finalize order  →  Drawdown as needed  →  Protect your margins</w:t>
            </w:r>
            <w:r>
              <w:rPr>
                <w:b/>
                <w:bCs/>
                <w:color w:val="4A90C4"/>
                <w:sz w:val="20"/>
                <w:szCs w:val="20"/>
              </w:rPr>
              <w:t xml:space="preserve"> ”</w:t>
            </w:r>
          </w:p>
        </w:tc>
      </w:tr>
    </w:tbl>
    <w:p w14:paraId="4BD420E9" w14:textId="77777777" w:rsidR="007E1077" w:rsidRDefault="007E1077" w:rsidP="007E1077">
      <w:pPr>
        <w:spacing w:after="60"/>
      </w:pPr>
    </w:p>
    <w:tbl>
      <w:tblPr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2"/>
        <w:gridCol w:w="3393"/>
        <w:gridCol w:w="3393"/>
      </w:tblGrid>
      <w:tr w:rsidR="007E1077" w14:paraId="2712D8D2" w14:textId="77777777" w:rsidTr="00BF5585">
        <w:tc>
          <w:tcPr>
            <w:tcW w:w="33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F64B6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54%</w:t>
            </w:r>
          </w:p>
          <w:p w14:paraId="17C75A55" w14:textId="77777777" w:rsidR="007E1077" w:rsidRDefault="007E1077" w:rsidP="00BF5585">
            <w:pPr>
              <w:spacing w:before="20"/>
              <w:jc w:val="center"/>
            </w:pPr>
            <w:r>
              <w:rPr>
                <w:color w:val="D6E4F0"/>
                <w:sz w:val="16"/>
                <w:szCs w:val="16"/>
              </w:rPr>
              <w:t>UK SMEs lost money to FX</w:t>
            </w:r>
          </w:p>
        </w:tc>
        <w:tc>
          <w:tcPr>
            <w:tcW w:w="33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E13BE7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£53K</w:t>
            </w:r>
          </w:p>
          <w:p w14:paraId="3CC402A1" w14:textId="77777777" w:rsidR="007E1077" w:rsidRDefault="007E1077" w:rsidP="00BF5585">
            <w:pPr>
              <w:spacing w:before="20"/>
              <w:jc w:val="center"/>
            </w:pPr>
            <w:r>
              <w:rPr>
                <w:color w:val="D6E4F0"/>
                <w:sz w:val="16"/>
                <w:szCs w:val="16"/>
              </w:rPr>
              <w:t>avg. annual FX loss per business</w:t>
            </w:r>
          </w:p>
        </w:tc>
        <w:tc>
          <w:tcPr>
            <w:tcW w:w="33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5C20A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72%</w:t>
            </w:r>
          </w:p>
          <w:p w14:paraId="6011D485" w14:textId="77777777" w:rsidR="007E1077" w:rsidRDefault="007E1077" w:rsidP="00BF5585">
            <w:pPr>
              <w:spacing w:before="20"/>
              <w:jc w:val="center"/>
            </w:pPr>
            <w:r>
              <w:rPr>
                <w:color w:val="D6E4F0"/>
                <w:sz w:val="16"/>
                <w:szCs w:val="16"/>
              </w:rPr>
              <w:t>micro-SMEs hit by FX swings</w:t>
            </w:r>
          </w:p>
        </w:tc>
      </w:tr>
    </w:tbl>
    <w:p w14:paraId="1914B65A" w14:textId="77777777" w:rsidR="007E1077" w:rsidRDefault="007E1077" w:rsidP="007E1077">
      <w:pPr>
        <w:spacing w:after="80"/>
      </w:pPr>
    </w:p>
    <w:tbl>
      <w:tblPr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5"/>
        <w:gridCol w:w="5293"/>
      </w:tblGrid>
      <w:tr w:rsidR="007E1077" w14:paraId="39D17F94" w14:textId="77777777" w:rsidTr="00A72037">
        <w:tc>
          <w:tcPr>
            <w:tcW w:w="48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CBD5E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60" w:type="dxa"/>
            </w:tcMar>
          </w:tcPr>
          <w:p w14:paraId="4AA447CD" w14:textId="77777777" w:rsidR="007E1077" w:rsidRDefault="007E1077" w:rsidP="002A2517">
            <w:pPr>
              <w:pBdr>
                <w:bottom w:val="single" w:sz="6" w:space="0" w:color="2563A8"/>
              </w:pBdr>
              <w:spacing w:after="80"/>
              <w:jc w:val="both"/>
            </w:pPr>
            <w:r>
              <w:rPr>
                <w:b/>
                <w:bCs/>
                <w:caps/>
                <w:color w:val="1B2B4B"/>
                <w:spacing w:val="60"/>
                <w:sz w:val="17"/>
                <w:szCs w:val="17"/>
              </w:rPr>
              <w:t>T H E   P R O B L E M</w:t>
            </w:r>
          </w:p>
          <w:p w14:paraId="1B636AA7" w14:textId="77777777" w:rsidR="007E1077" w:rsidRDefault="007E1077" w:rsidP="002A2517">
            <w:pPr>
              <w:spacing w:before="40" w:after="40"/>
              <w:ind w:left="160" w:hanging="160"/>
              <w:jc w:val="both"/>
            </w:pPr>
            <w:r>
              <w:rPr>
                <w:b/>
                <w:bCs/>
                <w:color w:val="2563A8"/>
                <w:sz w:val="17"/>
                <w:szCs w:val="17"/>
              </w:rPr>
              <w:t xml:space="preserve">• </w:t>
            </w:r>
            <w:r>
              <w:rPr>
                <w:color w:val="4A5568"/>
                <w:sz w:val="17"/>
                <w:szCs w:val="17"/>
              </w:rPr>
              <w:t xml:space="preserve">GBP/USD moved over 30% in 2022 - creating major        uncertainty </w:t>
            </w:r>
          </w:p>
          <w:p w14:paraId="4FFF40B7" w14:textId="77777777" w:rsidR="007E1077" w:rsidRDefault="007E1077" w:rsidP="002A2517">
            <w:pPr>
              <w:spacing w:before="40" w:after="40"/>
              <w:ind w:left="160" w:hanging="160"/>
              <w:jc w:val="both"/>
            </w:pPr>
            <w:r>
              <w:rPr>
                <w:b/>
                <w:bCs/>
                <w:color w:val="2563A8"/>
                <w:sz w:val="17"/>
                <w:szCs w:val="17"/>
              </w:rPr>
              <w:t xml:space="preserve">•   </w:t>
            </w:r>
            <w:r>
              <w:rPr>
                <w:color w:val="4A5568"/>
                <w:sz w:val="17"/>
                <w:szCs w:val="17"/>
              </w:rPr>
              <w:t>54% of UK SMEs reported FX-related losses in the past year</w:t>
            </w:r>
          </w:p>
          <w:p w14:paraId="0E62813A" w14:textId="77777777" w:rsidR="007E1077" w:rsidRDefault="007E1077" w:rsidP="002A2517">
            <w:pPr>
              <w:spacing w:before="40" w:after="40"/>
              <w:ind w:left="160" w:hanging="160"/>
              <w:jc w:val="both"/>
            </w:pPr>
            <w:r>
              <w:rPr>
                <w:b/>
                <w:bCs/>
                <w:color w:val="2563A8"/>
                <w:sz w:val="17"/>
                <w:szCs w:val="17"/>
              </w:rPr>
              <w:t xml:space="preserve">• </w:t>
            </w:r>
            <w:r>
              <w:rPr>
                <w:color w:val="4A5568"/>
                <w:sz w:val="17"/>
                <w:szCs w:val="17"/>
              </w:rPr>
              <w:t>Avg. loss: £53,000 per business from adverse currency moves</w:t>
            </w:r>
          </w:p>
          <w:p w14:paraId="74045241" w14:textId="77777777" w:rsidR="007E1077" w:rsidRDefault="007E1077" w:rsidP="002A2517">
            <w:pPr>
              <w:spacing w:before="40" w:after="40"/>
              <w:ind w:left="160" w:hanging="160"/>
              <w:jc w:val="both"/>
            </w:pPr>
            <w:r>
              <w:rPr>
                <w:b/>
                <w:bCs/>
                <w:color w:val="2563A8"/>
                <w:sz w:val="17"/>
                <w:szCs w:val="17"/>
              </w:rPr>
              <w:t xml:space="preserve">•  </w:t>
            </w:r>
            <w:r>
              <w:rPr>
                <w:color w:val="4A5568"/>
                <w:sz w:val="17"/>
                <w:szCs w:val="17"/>
              </w:rPr>
              <w:t>72% of micro-SMEs (1–9 employees) hit by FX swings</w:t>
            </w:r>
          </w:p>
          <w:p w14:paraId="64D46CB1" w14:textId="77777777" w:rsidR="007E1077" w:rsidRDefault="007E1077" w:rsidP="002A2517">
            <w:pPr>
              <w:spacing w:before="40" w:after="40"/>
              <w:ind w:left="160" w:hanging="160"/>
              <w:jc w:val="both"/>
            </w:pPr>
            <w:r>
              <w:rPr>
                <w:b/>
                <w:bCs/>
                <w:color w:val="2563A8"/>
                <w:sz w:val="17"/>
                <w:szCs w:val="17"/>
              </w:rPr>
              <w:t xml:space="preserve">•  </w:t>
            </w:r>
            <w:r>
              <w:rPr>
                <w:color w:val="4A5568"/>
                <w:sz w:val="17"/>
                <w:szCs w:val="17"/>
              </w:rPr>
              <w:t>Hedging tools traditionally reserved for large corporates only</w:t>
            </w:r>
          </w:p>
          <w:p w14:paraId="445A9D7D" w14:textId="77777777" w:rsidR="007E1077" w:rsidRDefault="007E1077" w:rsidP="002A2517">
            <w:pPr>
              <w:spacing w:before="40" w:after="40"/>
              <w:ind w:left="160" w:hanging="160"/>
              <w:jc w:val="both"/>
            </w:pPr>
            <w:r>
              <w:rPr>
                <w:b/>
                <w:bCs/>
                <w:color w:val="2563A8"/>
                <w:sz w:val="17"/>
                <w:szCs w:val="17"/>
              </w:rPr>
              <w:t xml:space="preserve">•  </w:t>
            </w:r>
            <w:r>
              <w:rPr>
                <w:color w:val="4A5568"/>
                <w:sz w:val="17"/>
                <w:szCs w:val="17"/>
              </w:rPr>
              <w:t>No simple, affordable FX protection for SMEs in mainstream apps</w:t>
            </w:r>
          </w:p>
        </w:tc>
        <w:tc>
          <w:tcPr>
            <w:tcW w:w="52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358A06C" w14:textId="77777777" w:rsidR="007E1077" w:rsidRDefault="007E1077" w:rsidP="002A2517">
            <w:pPr>
              <w:pBdr>
                <w:bottom w:val="single" w:sz="6" w:space="0" w:color="2563A8"/>
              </w:pBdr>
              <w:spacing w:after="80"/>
              <w:jc w:val="both"/>
            </w:pPr>
            <w:r>
              <w:rPr>
                <w:b/>
                <w:bCs/>
                <w:caps/>
                <w:color w:val="1B2B4B"/>
                <w:spacing w:val="60"/>
                <w:sz w:val="17"/>
                <w:szCs w:val="17"/>
              </w:rPr>
              <w:t>O B J E C T I V E</w:t>
            </w:r>
          </w:p>
          <w:p w14:paraId="5A0F2B2C" w14:textId="77777777" w:rsidR="007E1077" w:rsidRDefault="007E1077" w:rsidP="002A2517">
            <w:pPr>
              <w:spacing w:before="40" w:after="40"/>
              <w:ind w:left="160" w:hanging="160"/>
              <w:jc w:val="both"/>
            </w:pPr>
            <w:r>
              <w:rPr>
                <w:b/>
                <w:bCs/>
                <w:color w:val="2563A8"/>
                <w:sz w:val="17"/>
                <w:szCs w:val="17"/>
              </w:rPr>
              <w:t xml:space="preserve">•  </w:t>
            </w:r>
            <w:r>
              <w:rPr>
                <w:color w:val="4A5568"/>
                <w:sz w:val="17"/>
                <w:szCs w:val="17"/>
              </w:rPr>
              <w:t>Enable UK SMEs to lock in exchange rates for future payments</w:t>
            </w:r>
          </w:p>
          <w:p w14:paraId="12F80BF5" w14:textId="77777777" w:rsidR="007E1077" w:rsidRDefault="007E1077" w:rsidP="002A2517">
            <w:pPr>
              <w:spacing w:before="40" w:after="40"/>
              <w:ind w:left="160" w:hanging="160"/>
              <w:jc w:val="both"/>
            </w:pPr>
            <w:r>
              <w:rPr>
                <w:b/>
                <w:bCs/>
                <w:color w:val="2563A8"/>
                <w:sz w:val="17"/>
                <w:szCs w:val="17"/>
              </w:rPr>
              <w:t xml:space="preserve">•  </w:t>
            </w:r>
            <w:r>
              <w:rPr>
                <w:color w:val="4A5568"/>
                <w:sz w:val="17"/>
                <w:szCs w:val="17"/>
              </w:rPr>
              <w:t>Offer Closed and Open Forwards with flexible drawdown options</w:t>
            </w:r>
          </w:p>
          <w:p w14:paraId="50EF68BB" w14:textId="3EBE4BB8" w:rsidR="007E1077" w:rsidRDefault="007E1077" w:rsidP="002A2517">
            <w:pPr>
              <w:spacing w:before="40" w:after="40"/>
              <w:ind w:left="160" w:hanging="160"/>
              <w:jc w:val="both"/>
            </w:pPr>
            <w:r>
              <w:rPr>
                <w:b/>
                <w:bCs/>
                <w:color w:val="2563A8"/>
                <w:sz w:val="17"/>
                <w:szCs w:val="17"/>
              </w:rPr>
              <w:t xml:space="preserve">•  </w:t>
            </w:r>
            <w:r>
              <w:rPr>
                <w:color w:val="4A5568"/>
                <w:sz w:val="17"/>
                <w:szCs w:val="17"/>
              </w:rPr>
              <w:t xml:space="preserve">Integrate Corpay's Forward Contract API into the </w:t>
            </w:r>
            <w:r w:rsidR="00943EC9">
              <w:rPr>
                <w:color w:val="4A5568"/>
                <w:sz w:val="17"/>
                <w:szCs w:val="17"/>
              </w:rPr>
              <w:t>XYZ Company</w:t>
            </w:r>
            <w:r>
              <w:rPr>
                <w:color w:val="4A5568"/>
                <w:sz w:val="17"/>
                <w:szCs w:val="17"/>
              </w:rPr>
              <w:t xml:space="preserve"> app</w:t>
            </w:r>
          </w:p>
          <w:p w14:paraId="0B91A6A7" w14:textId="77777777" w:rsidR="007E1077" w:rsidRDefault="007E1077" w:rsidP="002A2517">
            <w:pPr>
              <w:spacing w:before="40" w:after="40"/>
              <w:ind w:left="160" w:hanging="160"/>
              <w:jc w:val="both"/>
            </w:pPr>
            <w:r>
              <w:rPr>
                <w:b/>
                <w:bCs/>
                <w:color w:val="2563A8"/>
                <w:sz w:val="17"/>
                <w:szCs w:val="17"/>
              </w:rPr>
              <w:t xml:space="preserve">•  </w:t>
            </w:r>
            <w:r>
              <w:rPr>
                <w:color w:val="4A5568"/>
                <w:sz w:val="17"/>
                <w:szCs w:val="17"/>
              </w:rPr>
              <w:t>Provide plain-English UX - 'Lock Your Rate' not financial jargon</w:t>
            </w:r>
          </w:p>
          <w:p w14:paraId="6DB30A8A" w14:textId="77777777" w:rsidR="007E1077" w:rsidRDefault="007E1077" w:rsidP="002A2517">
            <w:pPr>
              <w:spacing w:before="40" w:after="40"/>
              <w:ind w:left="160" w:hanging="160"/>
              <w:jc w:val="both"/>
            </w:pPr>
            <w:r>
              <w:rPr>
                <w:b/>
                <w:bCs/>
                <w:color w:val="2563A8"/>
                <w:sz w:val="17"/>
                <w:szCs w:val="17"/>
              </w:rPr>
              <w:t xml:space="preserve">•  </w:t>
            </w:r>
            <w:r>
              <w:rPr>
                <w:color w:val="4A5568"/>
                <w:sz w:val="17"/>
                <w:szCs w:val="17"/>
              </w:rPr>
              <w:t>Deliver FCA-compliant hedging without complex treasury tools</w:t>
            </w:r>
          </w:p>
          <w:p w14:paraId="08A840FB" w14:textId="2ED1484F" w:rsidR="007E1077" w:rsidRDefault="007E1077" w:rsidP="002A2517">
            <w:pPr>
              <w:spacing w:before="40" w:after="40"/>
              <w:ind w:left="160" w:hanging="160"/>
              <w:jc w:val="both"/>
            </w:pPr>
            <w:r>
              <w:rPr>
                <w:b/>
                <w:bCs/>
                <w:color w:val="2563A8"/>
                <w:sz w:val="17"/>
                <w:szCs w:val="17"/>
              </w:rPr>
              <w:t xml:space="preserve">•  </w:t>
            </w:r>
            <w:r>
              <w:rPr>
                <w:color w:val="4A5568"/>
                <w:sz w:val="17"/>
                <w:szCs w:val="17"/>
              </w:rPr>
              <w:t xml:space="preserve">Differentiate </w:t>
            </w:r>
            <w:r w:rsidR="00943EC9">
              <w:rPr>
                <w:color w:val="4A5568"/>
                <w:sz w:val="17"/>
                <w:szCs w:val="17"/>
              </w:rPr>
              <w:t>XYZ Company</w:t>
            </w:r>
            <w:r>
              <w:rPr>
                <w:color w:val="4A5568"/>
                <w:sz w:val="17"/>
                <w:szCs w:val="17"/>
              </w:rPr>
              <w:t xml:space="preserve"> as a trusted FX-risk partner for SMEs</w:t>
            </w:r>
          </w:p>
        </w:tc>
      </w:tr>
    </w:tbl>
    <w:p w14:paraId="3518128E" w14:textId="77777777" w:rsidR="007E1077" w:rsidRDefault="007E1077" w:rsidP="007E1077">
      <w:pPr>
        <w:spacing w:after="80"/>
      </w:pPr>
    </w:p>
    <w:tbl>
      <w:tblPr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78"/>
      </w:tblGrid>
      <w:tr w:rsidR="007E1077" w14:paraId="7FFF9789" w14:textId="77777777" w:rsidTr="00BF558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977E" w14:textId="77777777" w:rsidR="007E1077" w:rsidRDefault="007E1077" w:rsidP="00BF5585">
            <w:pPr>
              <w:jc w:val="center"/>
            </w:pPr>
            <w:r>
              <w:rPr>
                <w:b/>
                <w:bCs/>
                <w:caps/>
                <w:color w:val="1B2B4B"/>
                <w:spacing w:val="60"/>
                <w:sz w:val="17"/>
                <w:szCs w:val="17"/>
              </w:rPr>
              <w:t>P R O P O S E D   S O L U T I O N</w:t>
            </w:r>
          </w:p>
          <w:p w14:paraId="679CA8AB" w14:textId="161E0110" w:rsidR="007E1077" w:rsidRDefault="007E1077" w:rsidP="00BF5585">
            <w:pPr>
              <w:spacing w:before="30"/>
              <w:jc w:val="center"/>
            </w:pPr>
            <w:r>
              <w:rPr>
                <w:i/>
                <w:iCs/>
                <w:color w:val="4A5568"/>
                <w:sz w:val="17"/>
                <w:szCs w:val="17"/>
              </w:rPr>
              <w:t xml:space="preserve">Integrated via Corpay API inside the </w:t>
            </w:r>
            <w:r w:rsidR="00943EC9">
              <w:rPr>
                <w:i/>
                <w:iCs/>
                <w:color w:val="4A5568"/>
                <w:sz w:val="17"/>
                <w:szCs w:val="17"/>
              </w:rPr>
              <w:t>XYZ Company</w:t>
            </w:r>
            <w:r>
              <w:rPr>
                <w:i/>
                <w:iCs/>
                <w:color w:val="4A5568"/>
                <w:sz w:val="17"/>
                <w:szCs w:val="17"/>
              </w:rPr>
              <w:t xml:space="preserve"> Business Account</w:t>
            </w:r>
          </w:p>
        </w:tc>
      </w:tr>
    </w:tbl>
    <w:p w14:paraId="0B6566CC" w14:textId="77777777" w:rsidR="007E1077" w:rsidRDefault="007E1077" w:rsidP="007E1077">
      <w:pPr>
        <w:spacing w:after="40"/>
      </w:pPr>
    </w:p>
    <w:tbl>
      <w:tblPr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8"/>
        <w:gridCol w:w="280"/>
        <w:gridCol w:w="1808"/>
        <w:gridCol w:w="280"/>
        <w:gridCol w:w="1804"/>
        <w:gridCol w:w="280"/>
        <w:gridCol w:w="1822"/>
        <w:gridCol w:w="280"/>
        <w:gridCol w:w="1816"/>
      </w:tblGrid>
      <w:tr w:rsidR="007E1077" w14:paraId="3CB80E4E" w14:textId="77777777" w:rsidTr="00BF5585">
        <w:tc>
          <w:tcPr>
            <w:tcW w:w="18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C2555AF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D6E4F0"/>
                <w:sz w:val="28"/>
                <w:szCs w:val="28"/>
              </w:rPr>
              <w:t>1</w:t>
            </w:r>
          </w:p>
          <w:p w14:paraId="4F54EF8B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Request</w:t>
            </w:r>
          </w:p>
          <w:p w14:paraId="08768097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Rate</w:t>
            </w:r>
          </w:p>
          <w:p w14:paraId="452FD335" w14:textId="77777777" w:rsidR="007E1077" w:rsidRDefault="007E1077" w:rsidP="00BF5585">
            <w:pPr>
              <w:spacing w:before="20"/>
              <w:jc w:val="center"/>
            </w:pPr>
            <w:r>
              <w:rPr>
                <w:color w:val="D6E4F0"/>
                <w:sz w:val="15"/>
                <w:szCs w:val="15"/>
              </w:rPr>
              <w:t>Get live FX</w:t>
            </w:r>
          </w:p>
          <w:p w14:paraId="56C6747D" w14:textId="77777777" w:rsidR="007E1077" w:rsidRDefault="007E1077" w:rsidP="00BF5585">
            <w:pPr>
              <w:spacing w:before="20"/>
              <w:jc w:val="center"/>
            </w:pPr>
            <w:r>
              <w:rPr>
                <w:color w:val="D6E4F0"/>
                <w:sz w:val="15"/>
                <w:szCs w:val="15"/>
              </w:rPr>
              <w:t>quote via</w:t>
            </w:r>
          </w:p>
          <w:p w14:paraId="166FD041" w14:textId="77777777" w:rsidR="007E1077" w:rsidRDefault="007E1077" w:rsidP="00BF5585">
            <w:pPr>
              <w:spacing w:before="20"/>
              <w:jc w:val="center"/>
            </w:pPr>
            <w:r>
              <w:rPr>
                <w:color w:val="D6E4F0"/>
                <w:sz w:val="15"/>
                <w:szCs w:val="15"/>
              </w:rPr>
              <w:t>Corpay API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51638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2563A8"/>
                <w:sz w:val="28"/>
                <w:szCs w:val="28"/>
              </w:rPr>
              <w:t>→</w:t>
            </w:r>
          </w:p>
        </w:tc>
        <w:tc>
          <w:tcPr>
            <w:tcW w:w="18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A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4823C8F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D6E4F0"/>
                <w:sz w:val="28"/>
                <w:szCs w:val="28"/>
              </w:rPr>
              <w:t>2</w:t>
            </w:r>
          </w:p>
          <w:p w14:paraId="335A081A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Lock</w:t>
            </w:r>
          </w:p>
          <w:p w14:paraId="1FF5923B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Forward</w:t>
            </w:r>
          </w:p>
          <w:p w14:paraId="2AF7B189" w14:textId="77777777" w:rsidR="007E1077" w:rsidRDefault="007E1077" w:rsidP="00BF5585">
            <w:pPr>
              <w:spacing w:before="20"/>
              <w:jc w:val="center"/>
            </w:pPr>
            <w:r>
              <w:rPr>
                <w:color w:val="D6E4F0"/>
                <w:sz w:val="15"/>
                <w:szCs w:val="15"/>
              </w:rPr>
              <w:t>Confirm &amp;</w:t>
            </w:r>
          </w:p>
          <w:p w14:paraId="7B628EE9" w14:textId="77777777" w:rsidR="007E1077" w:rsidRDefault="007E1077" w:rsidP="00BF5585">
            <w:pPr>
              <w:spacing w:before="20"/>
              <w:jc w:val="center"/>
            </w:pPr>
            <w:r>
              <w:rPr>
                <w:color w:val="D6E4F0"/>
                <w:sz w:val="15"/>
                <w:szCs w:val="15"/>
              </w:rPr>
              <w:t>book the</w:t>
            </w:r>
          </w:p>
          <w:p w14:paraId="0F117F0D" w14:textId="77777777" w:rsidR="007E1077" w:rsidRDefault="007E1077" w:rsidP="00BF5585">
            <w:pPr>
              <w:spacing w:before="20"/>
              <w:jc w:val="center"/>
            </w:pPr>
            <w:r>
              <w:rPr>
                <w:color w:val="D6E4F0"/>
                <w:sz w:val="15"/>
                <w:szCs w:val="15"/>
              </w:rPr>
              <w:t>forward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3D9AF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2563A8"/>
                <w:sz w:val="28"/>
                <w:szCs w:val="28"/>
              </w:rPr>
              <w:t>→</w:t>
            </w:r>
          </w:p>
        </w:tc>
        <w:tc>
          <w:tcPr>
            <w:tcW w:w="18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F02DEC0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D6E4F0"/>
                <w:sz w:val="28"/>
                <w:szCs w:val="28"/>
              </w:rPr>
              <w:t>3</w:t>
            </w:r>
          </w:p>
          <w:p w14:paraId="4C282CDD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Finalize</w:t>
            </w:r>
          </w:p>
          <w:p w14:paraId="3C4DEE35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Order</w:t>
            </w:r>
          </w:p>
          <w:p w14:paraId="14B82B84" w14:textId="77777777" w:rsidR="007E1077" w:rsidRDefault="007E1077" w:rsidP="00BF5585">
            <w:pPr>
              <w:spacing w:before="20"/>
              <w:jc w:val="center"/>
            </w:pPr>
            <w:r>
              <w:rPr>
                <w:color w:val="D6E4F0"/>
                <w:sz w:val="15"/>
                <w:szCs w:val="15"/>
              </w:rPr>
              <w:t>Complete</w:t>
            </w:r>
          </w:p>
          <w:p w14:paraId="786A2CA2" w14:textId="77777777" w:rsidR="007E1077" w:rsidRDefault="007E1077" w:rsidP="00BF5585">
            <w:pPr>
              <w:spacing w:before="20"/>
              <w:jc w:val="center"/>
            </w:pPr>
            <w:r>
              <w:rPr>
                <w:color w:val="D6E4F0"/>
                <w:sz w:val="15"/>
                <w:szCs w:val="15"/>
              </w:rPr>
              <w:t>the contract</w:t>
            </w:r>
          </w:p>
          <w:p w14:paraId="1C3F4036" w14:textId="77777777" w:rsidR="007E1077" w:rsidRDefault="007E1077" w:rsidP="00BF5585">
            <w:pPr>
              <w:spacing w:before="20"/>
              <w:jc w:val="center"/>
            </w:pPr>
            <w:r>
              <w:rPr>
                <w:color w:val="D6E4F0"/>
                <w:sz w:val="15"/>
                <w:szCs w:val="15"/>
              </w:rPr>
              <w:t>details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F06BF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2563A8"/>
                <w:sz w:val="28"/>
                <w:szCs w:val="28"/>
              </w:rPr>
              <w:t>→</w:t>
            </w:r>
          </w:p>
        </w:tc>
        <w:tc>
          <w:tcPr>
            <w:tcW w:w="18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A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02B0E5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D6E4F0"/>
                <w:sz w:val="28"/>
                <w:szCs w:val="28"/>
              </w:rPr>
              <w:t>4</w:t>
            </w:r>
          </w:p>
          <w:p w14:paraId="2D48FD10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Drawdown</w:t>
            </w:r>
          </w:p>
          <w:p w14:paraId="6421074E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Funds</w:t>
            </w:r>
          </w:p>
          <w:p w14:paraId="622239E3" w14:textId="77777777" w:rsidR="007E1077" w:rsidRDefault="007E1077" w:rsidP="00BF5585">
            <w:pPr>
              <w:spacing w:before="20"/>
              <w:jc w:val="center"/>
            </w:pPr>
            <w:r>
              <w:rPr>
                <w:color w:val="D6E4F0"/>
                <w:sz w:val="15"/>
                <w:szCs w:val="15"/>
              </w:rPr>
              <w:t>Use in full</w:t>
            </w:r>
          </w:p>
          <w:p w14:paraId="5613B1A6" w14:textId="77777777" w:rsidR="007E1077" w:rsidRDefault="007E1077" w:rsidP="00BF5585">
            <w:pPr>
              <w:spacing w:before="20"/>
              <w:jc w:val="center"/>
            </w:pPr>
            <w:r>
              <w:rPr>
                <w:color w:val="D6E4F0"/>
                <w:sz w:val="15"/>
                <w:szCs w:val="15"/>
              </w:rPr>
              <w:t>or in parts</w:t>
            </w:r>
          </w:p>
          <w:p w14:paraId="4C9314A1" w14:textId="77777777" w:rsidR="007E1077" w:rsidRDefault="007E1077" w:rsidP="00BF5585">
            <w:pPr>
              <w:spacing w:before="20"/>
              <w:jc w:val="center"/>
            </w:pPr>
            <w:r>
              <w:rPr>
                <w:color w:val="D6E4F0"/>
                <w:sz w:val="15"/>
                <w:szCs w:val="15"/>
              </w:rPr>
              <w:t>over time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B50D6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2563A8"/>
                <w:sz w:val="28"/>
                <w:szCs w:val="28"/>
              </w:rPr>
              <w:t>→</w:t>
            </w:r>
          </w:p>
        </w:tc>
        <w:tc>
          <w:tcPr>
            <w:tcW w:w="18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8A8EE3F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D6E4F0"/>
                <w:sz w:val="28"/>
                <w:szCs w:val="28"/>
              </w:rPr>
              <w:t>5</w:t>
            </w:r>
          </w:p>
          <w:p w14:paraId="23C8ABD3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Margins</w:t>
            </w:r>
          </w:p>
          <w:p w14:paraId="64747552" w14:textId="77777777" w:rsidR="007E1077" w:rsidRDefault="007E1077" w:rsidP="00BF558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Protected</w:t>
            </w:r>
          </w:p>
          <w:p w14:paraId="62C5C96B" w14:textId="77777777" w:rsidR="007E1077" w:rsidRDefault="007E1077" w:rsidP="00BF5585">
            <w:pPr>
              <w:spacing w:before="20"/>
              <w:jc w:val="center"/>
            </w:pPr>
            <w:r>
              <w:rPr>
                <w:color w:val="D6E4F0"/>
                <w:sz w:val="15"/>
                <w:szCs w:val="15"/>
              </w:rPr>
              <w:t>Fixed rate,</w:t>
            </w:r>
          </w:p>
          <w:p w14:paraId="58CCE6A9" w14:textId="77777777" w:rsidR="007E1077" w:rsidRDefault="007E1077" w:rsidP="00BF5585">
            <w:pPr>
              <w:spacing w:before="20"/>
              <w:jc w:val="center"/>
            </w:pPr>
            <w:r>
              <w:rPr>
                <w:color w:val="D6E4F0"/>
                <w:sz w:val="15"/>
                <w:szCs w:val="15"/>
              </w:rPr>
              <w:t>no surprises</w:t>
            </w:r>
          </w:p>
          <w:p w14:paraId="47B9C499" w14:textId="77777777" w:rsidR="007E1077" w:rsidRDefault="007E1077" w:rsidP="00BF5585">
            <w:pPr>
              <w:spacing w:before="20"/>
              <w:jc w:val="center"/>
            </w:pPr>
            <w:r>
              <w:rPr>
                <w:color w:val="D6E4F0"/>
                <w:sz w:val="15"/>
                <w:szCs w:val="15"/>
              </w:rPr>
              <w:t>at settlement</w:t>
            </w:r>
          </w:p>
        </w:tc>
      </w:tr>
    </w:tbl>
    <w:p w14:paraId="7C098F50" w14:textId="77777777" w:rsidR="007E1077" w:rsidRDefault="007E1077" w:rsidP="007E1077">
      <w:pPr>
        <w:spacing w:after="80"/>
      </w:pPr>
    </w:p>
    <w:p w14:paraId="15CBED1F" w14:textId="77777777" w:rsidR="007E1077" w:rsidRDefault="007E1077" w:rsidP="007E1077">
      <w:pPr>
        <w:pBdr>
          <w:bottom w:val="single" w:sz="6" w:space="0" w:color="2563A8"/>
        </w:pBdr>
        <w:spacing w:after="60"/>
      </w:pPr>
      <w:r>
        <w:rPr>
          <w:b/>
          <w:bCs/>
          <w:caps/>
          <w:color w:val="1B2B4B"/>
          <w:spacing w:val="60"/>
          <w:sz w:val="17"/>
          <w:szCs w:val="17"/>
        </w:rPr>
        <w:t>K E Y   F E A T U R E S</w:t>
      </w:r>
    </w:p>
    <w:p w14:paraId="4B5477E2" w14:textId="77777777" w:rsidR="007E1077" w:rsidRDefault="007E1077" w:rsidP="007E1077">
      <w:pPr>
        <w:spacing w:after="30"/>
      </w:pPr>
    </w:p>
    <w:tbl>
      <w:tblPr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378"/>
      </w:tblGrid>
      <w:tr w:rsidR="007E1077" w14:paraId="70E7CCEB" w14:textId="77777777" w:rsidTr="00BF5585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E6BB" w14:textId="77777777" w:rsidR="007E1077" w:rsidRDefault="007E1077" w:rsidP="00BF5585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73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4E4E" w14:textId="77777777" w:rsidR="007E1077" w:rsidRDefault="007E1077" w:rsidP="00BF5585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E1077" w14:paraId="01C33CCE" w14:textId="77777777" w:rsidTr="00BF5585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D4843" w14:textId="77777777" w:rsidR="007E1077" w:rsidRDefault="007E1077" w:rsidP="00BF5585">
            <w:pPr>
              <w:jc w:val="both"/>
            </w:pPr>
            <w:r>
              <w:rPr>
                <w:b/>
                <w:bCs/>
                <w:color w:val="1E3A5F"/>
                <w:sz w:val="17"/>
                <w:szCs w:val="17"/>
              </w:rPr>
              <w:t>Forward Contract Types</w:t>
            </w:r>
          </w:p>
        </w:tc>
        <w:tc>
          <w:tcPr>
            <w:tcW w:w="737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9F39B" w14:textId="77777777" w:rsidR="007E1077" w:rsidRDefault="007E1077" w:rsidP="00BF5585">
            <w:pPr>
              <w:jc w:val="both"/>
            </w:pPr>
            <w:r>
              <w:rPr>
                <w:color w:val="4A5568"/>
                <w:sz w:val="17"/>
                <w:szCs w:val="17"/>
              </w:rPr>
              <w:t>Closed Forward (fixed date) and Open Forward (flexible drawdown before maturity) both available in-app</w:t>
            </w:r>
          </w:p>
        </w:tc>
      </w:tr>
      <w:tr w:rsidR="007E1077" w14:paraId="2ECAE83A" w14:textId="77777777" w:rsidTr="00BF5585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066DB" w14:textId="77777777" w:rsidR="007E1077" w:rsidRDefault="007E1077" w:rsidP="00BF5585">
            <w:pPr>
              <w:jc w:val="both"/>
            </w:pPr>
            <w:r>
              <w:rPr>
                <w:b/>
                <w:bCs/>
                <w:color w:val="1E3A5F"/>
                <w:sz w:val="17"/>
                <w:szCs w:val="17"/>
              </w:rPr>
              <w:t>Rate Lock</w:t>
            </w:r>
          </w:p>
        </w:tc>
        <w:tc>
          <w:tcPr>
            <w:tcW w:w="737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6A5FE" w14:textId="77777777" w:rsidR="007E1077" w:rsidRDefault="007E1077" w:rsidP="00705078">
            <w:r>
              <w:rPr>
                <w:color w:val="4A5568"/>
                <w:sz w:val="17"/>
                <w:szCs w:val="17"/>
              </w:rPr>
              <w:t>Book today's exchange rate via Corpay API for future payment; valid for agreed contract tenor</w:t>
            </w:r>
          </w:p>
        </w:tc>
      </w:tr>
      <w:tr w:rsidR="007E1077" w14:paraId="7163FEA6" w14:textId="77777777" w:rsidTr="00BF5585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BC293" w14:textId="77777777" w:rsidR="007E1077" w:rsidRDefault="007E1077" w:rsidP="00BF5585">
            <w:pPr>
              <w:jc w:val="both"/>
            </w:pPr>
            <w:r>
              <w:rPr>
                <w:b/>
                <w:bCs/>
                <w:color w:val="1E3A5F"/>
                <w:sz w:val="17"/>
                <w:szCs w:val="17"/>
              </w:rPr>
              <w:t>Drawdowns</w:t>
            </w:r>
          </w:p>
        </w:tc>
        <w:tc>
          <w:tcPr>
            <w:tcW w:w="737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46282" w14:textId="77777777" w:rsidR="007E1077" w:rsidRDefault="007E1077" w:rsidP="00BF5585">
            <w:pPr>
              <w:jc w:val="both"/>
            </w:pPr>
            <w:r>
              <w:rPr>
                <w:color w:val="4A5568"/>
                <w:sz w:val="17"/>
                <w:szCs w:val="17"/>
              </w:rPr>
              <w:t>Draw partial amounts from an Open Forward at any time; remaining balance stays locked</w:t>
            </w:r>
          </w:p>
        </w:tc>
      </w:tr>
      <w:tr w:rsidR="007E1077" w14:paraId="24F018DA" w14:textId="77777777" w:rsidTr="00BF5585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D15F3" w14:textId="77777777" w:rsidR="007E1077" w:rsidRDefault="007E1077" w:rsidP="00BF5585">
            <w:pPr>
              <w:jc w:val="both"/>
            </w:pPr>
            <w:r>
              <w:rPr>
                <w:b/>
                <w:bCs/>
                <w:color w:val="1E3A5F"/>
                <w:sz w:val="17"/>
                <w:szCs w:val="17"/>
              </w:rPr>
              <w:t>Multi-Currency Support</w:t>
            </w:r>
          </w:p>
        </w:tc>
        <w:tc>
          <w:tcPr>
            <w:tcW w:w="737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FD7A0" w14:textId="77777777" w:rsidR="007E1077" w:rsidRDefault="007E1077" w:rsidP="00BF5585">
            <w:pPr>
              <w:jc w:val="both"/>
            </w:pPr>
            <w:r>
              <w:rPr>
                <w:color w:val="4A5568"/>
                <w:sz w:val="17"/>
                <w:szCs w:val="17"/>
              </w:rPr>
              <w:t>Hold multiple concurrent forward contracts across EUR, USD, and other major currencies</w:t>
            </w:r>
          </w:p>
        </w:tc>
      </w:tr>
      <w:tr w:rsidR="007E1077" w14:paraId="1B52D38E" w14:textId="77777777" w:rsidTr="00BF5585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F62343" w14:textId="77777777" w:rsidR="007E1077" w:rsidRDefault="007E1077" w:rsidP="00BF5585">
            <w:pPr>
              <w:jc w:val="both"/>
            </w:pPr>
            <w:r>
              <w:rPr>
                <w:b/>
                <w:bCs/>
                <w:color w:val="1E3A5F"/>
                <w:sz w:val="17"/>
                <w:szCs w:val="17"/>
              </w:rPr>
              <w:t>In-App Booking</w:t>
            </w:r>
          </w:p>
        </w:tc>
        <w:tc>
          <w:tcPr>
            <w:tcW w:w="737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3806D" w14:textId="77777777" w:rsidR="007E1077" w:rsidRDefault="007E1077" w:rsidP="00BF5585">
            <w:pPr>
              <w:jc w:val="both"/>
            </w:pPr>
            <w:r>
              <w:rPr>
                <w:color w:val="4A5568"/>
                <w:sz w:val="17"/>
                <w:szCs w:val="17"/>
              </w:rPr>
              <w:t>Simple flow: Request Rate → Lock → Confirm; no jargon - plain language throughout</w:t>
            </w:r>
          </w:p>
        </w:tc>
      </w:tr>
      <w:tr w:rsidR="007E1077" w14:paraId="06D92A86" w14:textId="77777777" w:rsidTr="00BF5585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AAF06" w14:textId="77777777" w:rsidR="007E1077" w:rsidRDefault="007E1077" w:rsidP="00BF5585">
            <w:pPr>
              <w:jc w:val="both"/>
            </w:pPr>
            <w:r>
              <w:rPr>
                <w:b/>
                <w:bCs/>
                <w:color w:val="1E3A5F"/>
                <w:sz w:val="17"/>
                <w:szCs w:val="17"/>
              </w:rPr>
              <w:t>Transparency &amp; Alerts</w:t>
            </w:r>
          </w:p>
        </w:tc>
        <w:tc>
          <w:tcPr>
            <w:tcW w:w="737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95B1D" w14:textId="77777777" w:rsidR="007E1077" w:rsidRDefault="007E1077" w:rsidP="00BF5585">
            <w:pPr>
              <w:jc w:val="both"/>
            </w:pPr>
            <w:r>
              <w:rPr>
                <w:color w:val="4A5568"/>
                <w:sz w:val="17"/>
                <w:szCs w:val="17"/>
              </w:rPr>
              <w:t>Real-time contract status, upcoming maturity reminders, and drawdown notifications</w:t>
            </w:r>
          </w:p>
        </w:tc>
      </w:tr>
      <w:tr w:rsidR="007E1077" w14:paraId="27B2F4A2" w14:textId="77777777" w:rsidTr="00BF5585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4118FE" w14:textId="77777777" w:rsidR="007E1077" w:rsidRDefault="007E1077" w:rsidP="00BF5585">
            <w:pPr>
              <w:jc w:val="both"/>
            </w:pPr>
            <w:r>
              <w:rPr>
                <w:b/>
                <w:bCs/>
                <w:color w:val="1E3A5F"/>
                <w:sz w:val="17"/>
                <w:szCs w:val="17"/>
              </w:rPr>
              <w:t>FCA / Compliance Ready</w:t>
            </w:r>
          </w:p>
        </w:tc>
        <w:tc>
          <w:tcPr>
            <w:tcW w:w="737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89898" w14:textId="77777777" w:rsidR="007E1077" w:rsidRDefault="007E1077" w:rsidP="00BF5585">
            <w:pPr>
              <w:jc w:val="both"/>
            </w:pPr>
            <w:r>
              <w:rPr>
                <w:color w:val="4A5568"/>
                <w:sz w:val="17"/>
                <w:szCs w:val="17"/>
              </w:rPr>
              <w:t>Powered by Corpay's regulated infrastructure; AML checks and full audit trail maintained</w:t>
            </w:r>
          </w:p>
        </w:tc>
      </w:tr>
      <w:tr w:rsidR="007E1077" w14:paraId="2F4F7B83" w14:textId="77777777" w:rsidTr="00BF5585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FB688" w14:textId="77777777" w:rsidR="007E1077" w:rsidRDefault="007E1077" w:rsidP="00BF5585">
            <w:pPr>
              <w:jc w:val="both"/>
            </w:pPr>
            <w:r>
              <w:rPr>
                <w:b/>
                <w:bCs/>
                <w:color w:val="1E3A5F"/>
                <w:sz w:val="17"/>
                <w:szCs w:val="17"/>
              </w:rPr>
              <w:t>Client Education</w:t>
            </w:r>
          </w:p>
        </w:tc>
        <w:tc>
          <w:tcPr>
            <w:tcW w:w="7378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A446A" w14:textId="77777777" w:rsidR="007E1077" w:rsidRDefault="007E1077" w:rsidP="00BF5585">
            <w:pPr>
              <w:jc w:val="both"/>
            </w:pPr>
            <w:r>
              <w:rPr>
                <w:color w:val="4A5568"/>
                <w:sz w:val="17"/>
                <w:szCs w:val="17"/>
              </w:rPr>
              <w:t>Built-in plain-English guidance so SMEs understand risk, obligations, and market movement</w:t>
            </w:r>
          </w:p>
        </w:tc>
      </w:tr>
    </w:tbl>
    <w:p w14:paraId="174224BD" w14:textId="77777777" w:rsidR="007E1077" w:rsidRDefault="007E1077" w:rsidP="007E1077">
      <w:pPr>
        <w:spacing w:after="80"/>
      </w:pPr>
    </w:p>
    <w:tbl>
      <w:tblPr>
        <w:tblW w:w="11066" w:type="dxa"/>
        <w:tblInd w:w="-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66"/>
      </w:tblGrid>
      <w:tr w:rsidR="007E1077" w14:paraId="196B4477" w14:textId="77777777" w:rsidTr="00BF5585">
        <w:trPr>
          <w:trHeight w:val="1942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B4B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F881976" w14:textId="77777777" w:rsidR="007E1077" w:rsidRDefault="007E1077" w:rsidP="00BF5585">
            <w:pPr>
              <w:spacing w:after="60" w:line="276" w:lineRule="auto"/>
              <w:jc w:val="center"/>
            </w:pPr>
            <w:r>
              <w:rPr>
                <w:b/>
                <w:bCs/>
                <w:caps/>
                <w:color w:val="D6E4F0"/>
                <w:spacing w:val="80"/>
              </w:rPr>
              <w:t>C O N C L U S I O N</w:t>
            </w:r>
          </w:p>
          <w:p w14:paraId="0345A38E" w14:textId="720E559C" w:rsidR="007E1077" w:rsidRDefault="007E1077" w:rsidP="00BF5585">
            <w:pPr>
              <w:spacing w:line="276" w:lineRule="auto"/>
              <w:jc w:val="both"/>
            </w:pPr>
            <w:r>
              <w:rPr>
                <w:color w:val="C8D8E8"/>
              </w:rPr>
              <w:t xml:space="preserve">The </w:t>
            </w:r>
            <w:r w:rsidR="00943EC9">
              <w:rPr>
                <w:color w:val="C8D8E8"/>
              </w:rPr>
              <w:t>XYZ Company</w:t>
            </w:r>
            <w:r>
              <w:rPr>
                <w:color w:val="C8D8E8"/>
              </w:rPr>
              <w:t xml:space="preserve"> Forward Contract feature gives UK SMEs the same FX protection tools previously reserved for large corporates - integrated directly into their business account. Businesses can lock exchange rates in advance, plan budgets with certainty, and protect profit margins from adverse currency movements, all through a simple, app-based experience powered by Corpay's regulated infrastructure.</w:t>
            </w:r>
          </w:p>
          <w:p w14:paraId="21A03057" w14:textId="77777777" w:rsidR="007E1077" w:rsidRDefault="007E1077" w:rsidP="00BF5585">
            <w:pPr>
              <w:spacing w:before="80" w:line="276" w:lineRule="auto"/>
              <w:jc w:val="center"/>
            </w:pPr>
            <w:r>
              <w:rPr>
                <w:b/>
                <w:bCs/>
                <w:color w:val="D6E4F0"/>
              </w:rPr>
              <w:t xml:space="preserve">In one sentence: </w:t>
            </w:r>
            <w:r>
              <w:rPr>
                <w:b/>
                <w:bCs/>
                <w:color w:val="FFFFFF"/>
              </w:rPr>
              <w:t>Lock your rate today → confirm forward → drawdown as needed → protect your margins.</w:t>
            </w:r>
          </w:p>
        </w:tc>
      </w:tr>
    </w:tbl>
    <w:p w14:paraId="0D830417" w14:textId="77777777" w:rsidR="00503D5C" w:rsidRDefault="00503D5C"/>
    <w:sectPr w:rsidR="00503D5C" w:rsidSect="007E1077">
      <w:pgSz w:w="11906" w:h="16838"/>
      <w:pgMar w:top="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77"/>
    <w:rsid w:val="00172E2B"/>
    <w:rsid w:val="002A2517"/>
    <w:rsid w:val="002A69A0"/>
    <w:rsid w:val="002F2745"/>
    <w:rsid w:val="003D7DAC"/>
    <w:rsid w:val="00503D5C"/>
    <w:rsid w:val="005C7B26"/>
    <w:rsid w:val="00705078"/>
    <w:rsid w:val="00744AA2"/>
    <w:rsid w:val="007E1077"/>
    <w:rsid w:val="00943EC9"/>
    <w:rsid w:val="00A72037"/>
    <w:rsid w:val="00B26543"/>
    <w:rsid w:val="00C42F2A"/>
    <w:rsid w:val="00DF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53A66"/>
  <w15:chartTrackingRefBased/>
  <w15:docId w15:val="{69E4CEB4-48CE-483D-9B19-00CDA31DB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077"/>
    <w:pPr>
      <w:spacing w:after="0" w:line="240" w:lineRule="auto"/>
    </w:pPr>
    <w:rPr>
      <w:rFonts w:ascii="Arial" w:eastAsia="Arial" w:hAnsi="Arial" w:cs="Arial"/>
      <w:kern w:val="0"/>
      <w:sz w:val="18"/>
      <w:szCs w:val="1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107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07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07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07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07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07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07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07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07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0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E1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07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E1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07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E1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07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E1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Ahmad</dc:creator>
  <cp:keywords/>
  <dc:description/>
  <cp:lastModifiedBy>21014198-065</cp:lastModifiedBy>
  <cp:revision>2</cp:revision>
  <dcterms:created xsi:type="dcterms:W3CDTF">2026-07-04T17:39:00Z</dcterms:created>
  <dcterms:modified xsi:type="dcterms:W3CDTF">2026-07-04T17:39:00Z</dcterms:modified>
</cp:coreProperties>
</file>