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sz w:val="20"/>
          <w:szCs w:val="20"/>
        </w:rPr>
      </w:pPr>
      <w:r>
        <w:rPr>
          <w:rFonts w:ascii="Arial" w:hAnsi="Arial"/>
          <w:sz w:val="22"/>
          <w:szCs w:val="18"/>
        </w:rPr>
        <w:t xml:space="preserve">Fair and Transparent Blockchain based Tendering Framework - A Step Towards Open Governance </w:t>
      </w:r>
    </w:p>
    <w:p>
      <w:pPr>
        <w:pStyle w:val="TextBody"/>
        <w:rPr>
          <w:rFonts w:ascii="Arial" w:hAnsi="Arial"/>
          <w:b w:val="false"/>
          <w:b w:val="false"/>
          <w:bCs w:val="false"/>
          <w:sz w:val="20"/>
          <w:szCs w:val="20"/>
          <w:highlight w:val="white"/>
          <w:u w:val="single"/>
        </w:rPr>
      </w:pPr>
      <w:r>
        <w:rPr>
          <w:rFonts w:ascii="Arial" w:hAnsi="Arial"/>
          <w:b w:val="false"/>
          <w:bCs w:val="false"/>
          <w:sz w:val="18"/>
          <w:szCs w:val="18"/>
          <w:highlight w:val="white"/>
          <w:u w:val="single"/>
        </w:rPr>
        <w:t>Abdul Muneem Khan,</w:t>
        <w:tab/>
        <w:t>K152897</w:t>
      </w:r>
    </w:p>
    <w:p>
      <w:pPr>
        <w:pStyle w:val="TextBody"/>
        <w:rPr>
          <w:rFonts w:ascii="Arial" w:hAnsi="Arial"/>
          <w:b/>
          <w:b/>
          <w:bCs/>
          <w:sz w:val="20"/>
          <w:szCs w:val="20"/>
        </w:rPr>
      </w:pPr>
      <w:r>
        <w:rPr>
          <w:rFonts w:ascii="Arial" w:hAnsi="Arial"/>
          <w:b/>
          <w:bCs/>
          <w:sz w:val="18"/>
          <w:szCs w:val="18"/>
        </w:rPr>
        <w:t>Why We Need Open Governance:</w:t>
      </w:r>
    </w:p>
    <w:p>
      <w:pPr>
        <w:pStyle w:val="TextBody"/>
        <w:rPr>
          <w:rFonts w:ascii="Arial" w:hAnsi="Arial"/>
          <w:sz w:val="20"/>
          <w:szCs w:val="20"/>
        </w:rPr>
      </w:pPr>
      <w:r>
        <w:rPr>
          <w:rFonts w:ascii="Arial" w:hAnsi="Arial"/>
          <w:b w:val="false"/>
          <w:bCs w:val="false"/>
          <w:sz w:val="18"/>
          <w:szCs w:val="18"/>
        </w:rPr>
        <w:tab/>
      </w:r>
      <w:r>
        <w:rPr>
          <w:rFonts w:ascii="Arial" w:hAnsi="Arial"/>
          <w:b w:val="false"/>
          <w:bCs w:val="false"/>
          <w:color w:val="000000"/>
          <w:sz w:val="18"/>
          <w:szCs w:val="18"/>
        </w:rPr>
        <w:tab/>
        <w:t>As society</w:t>
      </w:r>
      <w:r>
        <w:rPr>
          <w:rFonts w:ascii="Arial" w:hAnsi="Arial"/>
          <w:color w:val="000000"/>
          <w:sz w:val="18"/>
          <w:szCs w:val="18"/>
        </w:rPr>
        <w:t xml:space="preserve">’s values have shifted, so have expectations of government shifted from the traditional model to something commonly referred to as ‘open governance’. We take open governance to mean a concept, which </w:t>
      </w:r>
      <w:r>
        <w:rPr>
          <w:rFonts w:ascii="Arial" w:hAnsi="Arial"/>
          <w:color w:val="000000"/>
          <w:sz w:val="18"/>
          <w:szCs w:val="18"/>
          <w:highlight w:val="lightGray"/>
          <w:u w:val="single"/>
        </w:rPr>
        <w:t>encourages and facilitates openness, accountability, and responsiveness to citizens</w:t>
      </w:r>
      <w:r>
        <w:rPr>
          <w:rFonts w:ascii="Arial" w:hAnsi="Arial"/>
          <w:color w:val="000000"/>
          <w:sz w:val="18"/>
          <w:szCs w:val="18"/>
        </w:rPr>
        <w:t xml:space="preserve">. </w:t>
      </w:r>
    </w:p>
    <w:p>
      <w:pPr>
        <w:pStyle w:val="TextBody"/>
        <w:rPr>
          <w:rFonts w:ascii="Arial" w:hAnsi="Arial"/>
          <w:sz w:val="20"/>
          <w:szCs w:val="20"/>
        </w:rPr>
      </w:pPr>
      <w:r>
        <w:rPr>
          <w:rFonts w:ascii="Arial" w:hAnsi="Arial"/>
          <w:sz w:val="18"/>
          <w:szCs w:val="18"/>
        </w:rPr>
        <w:t xml:space="preserve">These technologies enable access to both the data and to engagement activities between citizens and government. Blockchain can play important role in Open Governance, as </w:t>
      </w:r>
      <w:r>
        <w:rPr>
          <w:rFonts w:ascii="Arial" w:hAnsi="Arial"/>
          <w:color w:val="000000"/>
          <w:sz w:val="18"/>
          <w:szCs w:val="18"/>
        </w:rPr>
        <w:t xml:space="preserve">potentially a vital building block to realising open and transparent government activities. </w:t>
      </w:r>
    </w:p>
    <w:p>
      <w:pPr>
        <w:pStyle w:val="TextBody"/>
        <w:rPr>
          <w:rFonts w:ascii="Arial" w:hAnsi="Arial"/>
          <w:b/>
          <w:b/>
          <w:bCs/>
          <w:sz w:val="20"/>
          <w:szCs w:val="20"/>
        </w:rPr>
      </w:pPr>
      <w:r>
        <w:rPr>
          <w:rFonts w:ascii="Arial" w:hAnsi="Arial"/>
          <w:b/>
          <w:bCs/>
          <w:color w:val="000000"/>
          <w:sz w:val="18"/>
          <w:szCs w:val="18"/>
        </w:rPr>
        <w:t>Steps Involved:</w:t>
      </w:r>
    </w:p>
    <w:p>
      <w:pPr>
        <w:pStyle w:val="TextBody"/>
        <w:rPr>
          <w:rFonts w:ascii="Arial" w:hAnsi="Arial"/>
          <w:b w:val="false"/>
          <w:b w:val="false"/>
          <w:bCs w:val="false"/>
          <w:i/>
          <w:i/>
          <w:iCs/>
          <w:sz w:val="20"/>
          <w:szCs w:val="20"/>
        </w:rPr>
      </w:pPr>
      <w:r>
        <w:rPr>
          <w:rFonts w:ascii="Arial" w:hAnsi="Arial"/>
          <w:b w:val="false"/>
          <w:bCs w:val="false"/>
          <w:i/>
          <w:iCs/>
          <w:color w:val="000000"/>
          <w:sz w:val="18"/>
          <w:szCs w:val="18"/>
        </w:rPr>
        <w:t>This image has copied from research paper...</w:t>
      </w:r>
    </w:p>
    <w:p>
      <w:pPr>
        <w:pStyle w:val="TextBody"/>
        <w:rPr>
          <w:color w:val="000000"/>
          <w:sz w:val="18"/>
          <w:szCs w:val="18"/>
        </w:rPr>
      </w:pPr>
      <w:r>
        <w:rPr>
          <w:color w:val="000000"/>
          <w:sz w:val="18"/>
          <w:szCs w:val="1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824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24605"/>
                    </a:xfrm>
                    <a:prstGeom prst="rect">
                      <a:avLst/>
                    </a:prstGeom>
                  </pic:spPr>
                </pic:pic>
              </a:graphicData>
            </a:graphic>
          </wp:anchor>
        </w:drawing>
      </w:r>
    </w:p>
    <w:p>
      <w:pPr>
        <w:pStyle w:val="TextBody"/>
        <w:rPr>
          <w:rFonts w:ascii="Arial" w:hAnsi="Arial"/>
          <w:sz w:val="20"/>
          <w:szCs w:val="20"/>
        </w:rPr>
      </w:pPr>
      <w:r>
        <w:rPr>
          <w:rFonts w:ascii="Arial" w:hAnsi="Arial"/>
          <w:color w:val="000000"/>
          <w:sz w:val="18"/>
          <w:szCs w:val="18"/>
        </w:rPr>
        <w:t>Crucial thing is smart contract:</w:t>
      </w:r>
    </w:p>
    <w:p>
      <w:pPr>
        <w:pStyle w:val="TextBody"/>
        <w:rPr>
          <w:rFonts w:ascii="Arial" w:hAnsi="Arial"/>
          <w:b w:val="false"/>
          <w:b w:val="false"/>
          <w:bCs w:val="false"/>
          <w:sz w:val="20"/>
          <w:szCs w:val="20"/>
        </w:rPr>
      </w:pPr>
      <w:r>
        <w:rPr>
          <w:rFonts w:ascii="Arial" w:hAnsi="Arial"/>
          <w:b w:val="false"/>
          <w:bCs w:val="false"/>
          <w:color w:val="000000"/>
          <w:sz w:val="18"/>
          <w:szCs w:val="18"/>
        </w:rPr>
        <w:t>1. Government release the tender(immutable)</w:t>
      </w:r>
    </w:p>
    <w:p>
      <w:pPr>
        <w:pStyle w:val="TextBody"/>
        <w:rPr>
          <w:rFonts w:ascii="Arial" w:hAnsi="Arial"/>
          <w:b w:val="false"/>
          <w:b w:val="false"/>
          <w:bCs w:val="false"/>
          <w:sz w:val="20"/>
          <w:szCs w:val="20"/>
        </w:rPr>
      </w:pPr>
      <w:r>
        <w:rPr>
          <w:rFonts w:ascii="Arial" w:hAnsi="Arial"/>
          <w:b w:val="false"/>
          <w:bCs w:val="false"/>
          <w:color w:val="000000"/>
          <w:sz w:val="18"/>
          <w:szCs w:val="18"/>
        </w:rPr>
        <w:t>2. Bidder download tender</w:t>
      </w:r>
    </w:p>
    <w:p>
      <w:pPr>
        <w:pStyle w:val="TextBody"/>
        <w:rPr>
          <w:rFonts w:ascii="Arial" w:hAnsi="Arial"/>
          <w:b w:val="false"/>
          <w:b w:val="false"/>
          <w:bCs w:val="false"/>
          <w:sz w:val="20"/>
          <w:szCs w:val="20"/>
        </w:rPr>
      </w:pPr>
      <w:r>
        <w:rPr>
          <w:rFonts w:ascii="Arial" w:hAnsi="Arial"/>
          <w:b w:val="false"/>
          <w:bCs w:val="false"/>
          <w:color w:val="000000"/>
          <w:sz w:val="18"/>
          <w:szCs w:val="18"/>
        </w:rPr>
        <w:t>3. Bidder review the tender and set a bid</w:t>
      </w:r>
    </w:p>
    <w:p>
      <w:pPr>
        <w:pStyle w:val="TextBody"/>
        <w:rPr>
          <w:rFonts w:ascii="Arial" w:hAnsi="Arial"/>
          <w:b w:val="false"/>
          <w:b w:val="false"/>
          <w:bCs w:val="false"/>
          <w:sz w:val="20"/>
          <w:szCs w:val="20"/>
        </w:rPr>
      </w:pPr>
      <w:r>
        <w:rPr>
          <w:rFonts w:ascii="Arial" w:hAnsi="Arial"/>
          <w:b w:val="false"/>
          <w:bCs w:val="false"/>
          <w:color w:val="000000"/>
          <w:sz w:val="18"/>
          <w:szCs w:val="18"/>
        </w:rPr>
        <w:t>4. Push bid (signing is important)</w:t>
      </w:r>
    </w:p>
    <w:p>
      <w:pPr>
        <w:pStyle w:val="TextBody"/>
        <w:rPr>
          <w:rFonts w:ascii="Arial" w:hAnsi="Arial"/>
          <w:b w:val="false"/>
          <w:b w:val="false"/>
          <w:bCs w:val="false"/>
          <w:sz w:val="20"/>
          <w:szCs w:val="20"/>
        </w:rPr>
      </w:pPr>
      <w:r>
        <w:rPr>
          <w:rFonts w:ascii="Arial" w:hAnsi="Arial"/>
          <w:b w:val="false"/>
          <w:bCs w:val="false"/>
          <w:color w:val="000000"/>
          <w:sz w:val="18"/>
          <w:szCs w:val="18"/>
        </w:rPr>
        <w:t>5. Bidding process close when time-limit end.</w:t>
      </w:r>
    </w:p>
    <w:p>
      <w:pPr>
        <w:pStyle w:val="TextBody"/>
        <w:rPr>
          <w:rFonts w:ascii="Arial" w:hAnsi="Arial"/>
          <w:b w:val="false"/>
          <w:b w:val="false"/>
          <w:bCs w:val="false"/>
          <w:sz w:val="20"/>
          <w:szCs w:val="20"/>
        </w:rPr>
      </w:pPr>
      <w:r>
        <w:rPr>
          <w:rFonts w:ascii="Arial" w:hAnsi="Arial"/>
          <w:b w:val="false"/>
          <w:bCs w:val="false"/>
          <w:color w:val="000000"/>
          <w:sz w:val="18"/>
          <w:szCs w:val="18"/>
        </w:rPr>
        <w:t>6. Government download bids, and evaluate it</w:t>
      </w:r>
    </w:p>
    <w:p>
      <w:pPr>
        <w:pStyle w:val="TextBody"/>
        <w:rPr>
          <w:rFonts w:ascii="Arial" w:hAnsi="Arial"/>
          <w:b w:val="false"/>
          <w:b w:val="false"/>
          <w:bCs w:val="false"/>
          <w:sz w:val="20"/>
          <w:szCs w:val="20"/>
        </w:rPr>
      </w:pPr>
      <w:r>
        <w:rPr>
          <w:rFonts w:ascii="Arial" w:hAnsi="Arial"/>
          <w:b w:val="false"/>
          <w:bCs w:val="false"/>
          <w:color w:val="000000"/>
          <w:sz w:val="18"/>
          <w:szCs w:val="18"/>
        </w:rPr>
        <w:t>7. Government push the evaluation result to blockchain</w:t>
      </w:r>
    </w:p>
    <w:p>
      <w:pPr>
        <w:pStyle w:val="TextBody"/>
        <w:rPr>
          <w:rFonts w:ascii="Arial" w:hAnsi="Arial"/>
          <w:b w:val="false"/>
          <w:b w:val="false"/>
          <w:bCs w:val="false"/>
          <w:sz w:val="20"/>
          <w:szCs w:val="20"/>
        </w:rPr>
      </w:pPr>
      <w:r>
        <w:rPr>
          <w:rFonts w:ascii="Arial" w:hAnsi="Arial"/>
          <w:b w:val="false"/>
          <w:bCs w:val="false"/>
          <w:color w:val="000000"/>
          <w:sz w:val="18"/>
          <w:szCs w:val="18"/>
        </w:rPr>
        <w:t>8. Citizen can review bids</w:t>
      </w:r>
    </w:p>
    <w:p>
      <w:pPr>
        <w:pStyle w:val="TextBody"/>
        <w:rPr>
          <w:rFonts w:ascii="Arial" w:hAnsi="Arial"/>
          <w:b w:val="false"/>
          <w:b w:val="false"/>
          <w:bCs w:val="false"/>
          <w:sz w:val="20"/>
          <w:szCs w:val="20"/>
        </w:rPr>
      </w:pPr>
      <w:r>
        <w:rPr>
          <w:rFonts w:ascii="Arial" w:hAnsi="Arial"/>
          <w:b w:val="false"/>
          <w:bCs w:val="false"/>
          <w:color w:val="000000"/>
          <w:sz w:val="18"/>
          <w:szCs w:val="18"/>
        </w:rPr>
        <w:t>9. Citizen can download and run evaluation for transparency</w:t>
      </w:r>
    </w:p>
    <w:p>
      <w:pPr>
        <w:pStyle w:val="TextBody"/>
        <w:rPr>
          <w:rFonts w:ascii="Arial" w:hAnsi="Arial"/>
          <w:b/>
          <w:b/>
          <w:bCs/>
          <w:color w:val="000000"/>
        </w:rPr>
      </w:pPr>
      <w:r>
        <w:rPr>
          <w:rFonts w:ascii="Arial" w:hAnsi="Arial"/>
          <w:b/>
          <w:bCs/>
          <w:color w:val="000000"/>
        </w:rPr>
      </w:r>
    </w:p>
    <w:p>
      <w:pPr>
        <w:pStyle w:val="TextBody"/>
        <w:rPr>
          <w:rFonts w:ascii="Arial" w:hAnsi="Arial"/>
          <w:b/>
          <w:b/>
          <w:bCs/>
          <w:sz w:val="20"/>
          <w:szCs w:val="20"/>
        </w:rPr>
      </w:pPr>
      <w:r>
        <w:rPr>
          <w:rFonts w:ascii="Arial" w:hAnsi="Arial"/>
          <w:b/>
          <w:bCs/>
          <w:color w:val="000000"/>
          <w:sz w:val="18"/>
          <w:szCs w:val="18"/>
        </w:rPr>
        <w:t>Implementation Algorithms:</w:t>
      </w:r>
    </w:p>
    <w:p>
      <w:pPr>
        <w:pStyle w:val="TextBody"/>
        <w:rPr>
          <w:color w:val="000000"/>
          <w:sz w:val="18"/>
          <w:szCs w:val="18"/>
        </w:rPr>
      </w:pPr>
      <w:r>
        <w:rPr>
          <w:color w:val="000000"/>
          <w:sz w:val="18"/>
          <w:szCs w:val="18"/>
        </w:rPr>
        <w:drawing>
          <wp:anchor behindDoc="0" distT="0" distB="0" distL="0" distR="0" simplePos="0" locked="0" layoutInCell="1" allowOverlap="1" relativeHeight="3">
            <wp:simplePos x="0" y="0"/>
            <wp:positionH relativeFrom="column">
              <wp:posOffset>-57785</wp:posOffset>
            </wp:positionH>
            <wp:positionV relativeFrom="paragraph">
              <wp:posOffset>88900</wp:posOffset>
            </wp:positionV>
            <wp:extent cx="5382260" cy="2604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82260" cy="2604770"/>
                    </a:xfrm>
                    <a:prstGeom prst="rect">
                      <a:avLst/>
                    </a:prstGeom>
                  </pic:spPr>
                </pic:pic>
              </a:graphicData>
            </a:graphic>
          </wp:anchor>
        </w:drawing>
      </w:r>
    </w:p>
    <w:p>
      <w:pPr>
        <w:pStyle w:val="TextBody"/>
        <w:rPr>
          <w:rFonts w:ascii="Arial" w:hAnsi="Arial"/>
          <w:b/>
          <w:b/>
          <w:bCs/>
          <w:color w:val="000000"/>
        </w:rPr>
      </w:pPr>
      <w:r>
        <w:rPr>
          <w:rFonts w:ascii="Arial" w:hAnsi="Arial"/>
          <w:b/>
          <w:bCs/>
          <w:color w:val="000000"/>
        </w:rPr>
      </w:r>
    </w:p>
    <w:p>
      <w:pPr>
        <w:pStyle w:val="TextBody"/>
        <w:rPr>
          <w:rFonts w:ascii="Arial" w:hAnsi="Arial"/>
          <w:b/>
          <w:b/>
          <w:bCs/>
          <w:color w:val="000000"/>
        </w:rPr>
      </w:pPr>
      <w:r>
        <w:rPr>
          <w:rFonts w:ascii="Arial" w:hAnsi="Arial"/>
          <w:b/>
          <w:bCs/>
          <w:color w:val="000000"/>
        </w:rPr>
      </w:r>
    </w:p>
    <w:p>
      <w:pPr>
        <w:pStyle w:val="TextBody"/>
        <w:rPr>
          <w:rFonts w:ascii="Arial" w:hAnsi="Arial"/>
          <w:b/>
          <w:b/>
          <w:bCs/>
          <w:color w:val="000000"/>
        </w:rPr>
      </w:pPr>
      <w:r>
        <w:rPr>
          <w:rFonts w:ascii="Arial" w:hAnsi="Arial"/>
          <w:b/>
          <w:bCs/>
          <w:color w:val="000000"/>
        </w:rPr>
      </w:r>
    </w:p>
    <w:p>
      <w:pPr>
        <w:pStyle w:val="TextBody"/>
        <w:rPr>
          <w:rFonts w:ascii="Arial" w:hAnsi="Arial"/>
          <w:b/>
          <w:b/>
          <w:bCs/>
          <w:color w:val="000000"/>
        </w:rPr>
      </w:pPr>
      <w:r>
        <w:rPr>
          <w:rFonts w:ascii="Arial" w:hAnsi="Arial"/>
          <w:b/>
          <w:bCs/>
          <w:color w:val="000000"/>
        </w:rPr>
      </w:r>
    </w:p>
    <w:p>
      <w:pPr>
        <w:pStyle w:val="TextBody"/>
        <w:rPr>
          <w:rFonts w:ascii="Arial" w:hAnsi="Arial"/>
          <w:b/>
          <w:b/>
          <w:bCs/>
          <w:color w:val="000000"/>
        </w:rPr>
      </w:pPr>
      <w:r>
        <w:rPr>
          <w:rFonts w:ascii="Arial" w:hAnsi="Arial"/>
          <w:b/>
          <w:bCs/>
          <w:color w:val="000000"/>
        </w:rPr>
      </w:r>
    </w:p>
    <w:p>
      <w:pPr>
        <w:pStyle w:val="TextBody"/>
        <w:rPr>
          <w:rFonts w:ascii="Arial" w:hAnsi="Arial"/>
          <w:b/>
          <w:b/>
          <w:bCs/>
          <w:color w:val="000000"/>
        </w:rPr>
      </w:pPr>
      <w:r>
        <w:rPr>
          <w:rFonts w:ascii="Arial" w:hAnsi="Arial"/>
          <w:b/>
          <w:bCs/>
          <w:color w:val="000000"/>
        </w:rPr>
      </w:r>
    </w:p>
    <w:p>
      <w:pPr>
        <w:pStyle w:val="TextBody"/>
        <w:rPr>
          <w:rFonts w:ascii="Arial" w:hAnsi="Arial"/>
          <w:b/>
          <w:b/>
          <w:bCs/>
          <w:color w:val="000000"/>
        </w:rPr>
      </w:pPr>
      <w:r>
        <w:rPr>
          <w:rFonts w:ascii="Arial" w:hAnsi="Arial"/>
          <w:b/>
          <w:bCs/>
          <w:color w:val="000000"/>
        </w:rPr>
      </w:r>
    </w:p>
    <w:p>
      <w:pPr>
        <w:pStyle w:val="TextBody"/>
        <w:rPr>
          <w:rFonts w:ascii="Arial" w:hAnsi="Arial"/>
          <w:b/>
          <w:b/>
          <w:bCs/>
          <w:color w:val="000000"/>
        </w:rPr>
      </w:pPr>
      <w:r>
        <w:rPr>
          <w:rFonts w:ascii="Arial" w:hAnsi="Arial"/>
          <w:b/>
          <w:bCs/>
          <w:color w:val="000000"/>
        </w:rPr>
      </w:r>
    </w:p>
    <w:p>
      <w:pPr>
        <w:pStyle w:val="TextBody"/>
        <w:rPr>
          <w:rFonts w:ascii="Arial" w:hAnsi="Arial"/>
          <w:b/>
          <w:b/>
          <w:bCs/>
          <w:color w:val="000000"/>
        </w:rPr>
      </w:pPr>
      <w:r>
        <w:rPr>
          <w:rFonts w:ascii="Arial" w:hAnsi="Arial"/>
          <w:b/>
          <w:bCs/>
          <w:color w:val="000000"/>
        </w:rPr>
      </w:r>
    </w:p>
    <w:p>
      <w:pPr>
        <w:pStyle w:val="TextBody"/>
        <w:rPr>
          <w:sz w:val="18"/>
          <w:szCs w:val="18"/>
        </w:rPr>
      </w:pPr>
      <w:r>
        <w:rPr>
          <w:rFonts w:ascii="Arial" w:hAnsi="Arial"/>
          <w:b/>
          <w:bCs/>
          <w:color w:val="000000"/>
          <w:sz w:val="18"/>
          <w:szCs w:val="18"/>
        </w:rPr>
        <w:t>Security and optional requirement:</w:t>
      </w:r>
    </w:p>
    <w:p>
      <w:pPr>
        <w:pStyle w:val="TextBody"/>
        <w:rPr>
          <w:rFonts w:ascii="Arial" w:hAnsi="Arial"/>
          <w:b w:val="false"/>
          <w:b w:val="false"/>
          <w:bCs w:val="false"/>
          <w:sz w:val="20"/>
          <w:szCs w:val="20"/>
        </w:rPr>
      </w:pPr>
      <w:r>
        <w:rPr>
          <w:rFonts w:ascii="Arial" w:hAnsi="Arial"/>
          <w:b w:val="false"/>
          <w:bCs w:val="false"/>
          <w:color w:val="000000"/>
          <w:sz w:val="18"/>
          <w:szCs w:val="18"/>
        </w:rPr>
        <w:t>1. The tendering organization can not change the tender once it will be placed on blockchain.</w:t>
      </w:r>
    </w:p>
    <w:p>
      <w:pPr>
        <w:pStyle w:val="TextBody"/>
        <w:rPr>
          <w:rFonts w:ascii="Arial" w:hAnsi="Arial"/>
          <w:b w:val="false"/>
          <w:b w:val="false"/>
          <w:bCs w:val="false"/>
          <w:sz w:val="20"/>
          <w:szCs w:val="20"/>
        </w:rPr>
      </w:pPr>
      <w:r>
        <w:rPr>
          <w:rFonts w:ascii="Arial" w:hAnsi="Arial"/>
          <w:b w:val="false"/>
          <w:bCs w:val="false"/>
          <w:color w:val="000000"/>
          <w:sz w:val="18"/>
          <w:szCs w:val="18"/>
        </w:rPr>
        <w:t>2. Tender organization can not read bid, till bidding process is active.</w:t>
      </w:r>
    </w:p>
    <w:p>
      <w:pPr>
        <w:pStyle w:val="TextBody"/>
        <w:rPr>
          <w:rFonts w:ascii="Arial" w:hAnsi="Arial"/>
          <w:b w:val="false"/>
          <w:b w:val="false"/>
          <w:bCs w:val="false"/>
          <w:sz w:val="20"/>
          <w:szCs w:val="20"/>
        </w:rPr>
      </w:pPr>
      <w:r>
        <w:rPr>
          <w:rFonts w:ascii="Arial" w:hAnsi="Arial"/>
          <w:b w:val="false"/>
          <w:bCs w:val="false"/>
          <w:color w:val="000000"/>
          <w:sz w:val="18"/>
          <w:szCs w:val="18"/>
        </w:rPr>
        <w:t>3. Bidder can not change the bid.</w:t>
      </w:r>
    </w:p>
    <w:p>
      <w:pPr>
        <w:pStyle w:val="TextBody"/>
        <w:rPr>
          <w:rFonts w:ascii="Arial" w:hAnsi="Arial"/>
          <w:b w:val="false"/>
          <w:b w:val="false"/>
          <w:bCs w:val="false"/>
          <w:sz w:val="20"/>
          <w:szCs w:val="20"/>
        </w:rPr>
      </w:pPr>
      <w:r>
        <w:rPr>
          <w:rFonts w:ascii="Arial" w:hAnsi="Arial"/>
          <w:b w:val="false"/>
          <w:bCs w:val="false"/>
          <w:color w:val="000000"/>
          <w:sz w:val="18"/>
          <w:szCs w:val="18"/>
        </w:rPr>
        <w:t>4. Bidder can not see who else has placed a bid</w:t>
      </w:r>
    </w:p>
    <w:p>
      <w:pPr>
        <w:pStyle w:val="TextBody"/>
        <w:rPr>
          <w:rFonts w:ascii="Arial" w:hAnsi="Arial"/>
          <w:b w:val="false"/>
          <w:b w:val="false"/>
          <w:bCs w:val="false"/>
          <w:sz w:val="20"/>
          <w:szCs w:val="20"/>
        </w:rPr>
      </w:pPr>
      <w:r>
        <w:rPr>
          <w:rFonts w:ascii="Arial" w:hAnsi="Arial"/>
          <w:b w:val="false"/>
          <w:bCs w:val="false"/>
          <w:color w:val="000000"/>
          <w:sz w:val="18"/>
          <w:szCs w:val="18"/>
        </w:rPr>
        <w:t>5. Miner will not effect mining process</w:t>
      </w:r>
    </w:p>
    <w:p>
      <w:pPr>
        <w:pStyle w:val="TextBody"/>
        <w:rPr>
          <w:color w:val="000000"/>
          <w:sz w:val="18"/>
          <w:szCs w:val="18"/>
        </w:rPr>
      </w:pPr>
      <w:r>
        <w:rPr>
          <w:color w:val="000000"/>
          <w:sz w:val="18"/>
          <w:szCs w:val="18"/>
        </w:rPr>
      </w:r>
    </w:p>
    <w:p>
      <w:pPr>
        <w:pStyle w:val="TextBody"/>
        <w:rPr>
          <w:rFonts w:ascii="Arial" w:hAnsi="Arial"/>
          <w:b/>
          <w:b/>
          <w:bCs/>
          <w:sz w:val="20"/>
          <w:szCs w:val="20"/>
        </w:rPr>
      </w:pPr>
      <w:r>
        <w:rPr>
          <w:rFonts w:ascii="Arial" w:hAnsi="Arial"/>
          <w:b/>
          <w:bCs/>
          <w:color w:val="000000"/>
          <w:sz w:val="18"/>
          <w:szCs w:val="18"/>
        </w:rPr>
        <w:t>Benefits:</w:t>
      </w:r>
    </w:p>
    <w:p>
      <w:pPr>
        <w:pStyle w:val="Normal"/>
        <w:rPr>
          <w:rFonts w:ascii="Arial" w:hAnsi="Arial"/>
          <w:b w:val="false"/>
          <w:b w:val="false"/>
          <w:bCs w:val="false"/>
          <w:sz w:val="20"/>
          <w:szCs w:val="20"/>
        </w:rPr>
      </w:pPr>
      <w:r>
        <w:rPr>
          <w:rFonts w:ascii="Arial" w:hAnsi="Arial"/>
          <w:b w:val="false"/>
          <w:bCs w:val="false"/>
          <w:color w:val="000000"/>
          <w:sz w:val="18"/>
          <w:szCs w:val="18"/>
        </w:rPr>
        <w:t xml:space="preserve">Traditionally it has been difficult to build a transparent governance model. This was because it required an investment of both time and money from all stakeholders, especially the citizens. With the increasing adoption of e-government and open government initiatives, public opinion is in favour of developing innovative solutions that can increase openness and transparency in government activities with minimum cost to citizens. For citizens to be involved in monitoring the governance activities, they need efficient tools and intuitive assessment that gives clear results. To build such an environment, blockchain and smart contracts show great potential. </w:t>
      </w:r>
    </w:p>
    <w:p>
      <w:pPr>
        <w:pStyle w:val="TextBody"/>
        <w:rPr>
          <w:color w:val="000000"/>
          <w:sz w:val="18"/>
          <w:szCs w:val="18"/>
        </w:rPr>
      </w:pPr>
      <w:r>
        <w:rPr>
          <w:color w:val="000000"/>
          <w:sz w:val="18"/>
          <w:szCs w:val="18"/>
        </w:rPr>
      </w:r>
    </w:p>
    <w:p>
      <w:pPr>
        <w:pStyle w:val="TextBody"/>
        <w:rPr>
          <w:rFonts w:ascii="Arial" w:hAnsi="Arial"/>
          <w:b/>
          <w:b/>
          <w:bCs/>
          <w:sz w:val="20"/>
          <w:szCs w:val="20"/>
        </w:rPr>
      </w:pPr>
      <w:r>
        <w:rPr>
          <w:rFonts w:ascii="Arial" w:hAnsi="Arial"/>
          <w:b/>
          <w:bCs/>
          <w:color w:val="000000"/>
          <w:sz w:val="18"/>
          <w:szCs w:val="18"/>
        </w:rPr>
        <w:t>Conclusion:</w:t>
      </w:r>
    </w:p>
    <w:p>
      <w:pPr>
        <w:pStyle w:val="TextBody"/>
        <w:rPr>
          <w:rFonts w:ascii="Arial" w:hAnsi="Arial"/>
          <w:b w:val="false"/>
          <w:b w:val="false"/>
          <w:bCs w:val="false"/>
          <w:sz w:val="20"/>
          <w:szCs w:val="20"/>
        </w:rPr>
      </w:pPr>
      <w:r>
        <w:rPr>
          <w:rFonts w:ascii="Arial" w:hAnsi="Arial"/>
          <w:b w:val="false"/>
          <w:bCs w:val="false"/>
          <w:color w:val="000000"/>
          <w:sz w:val="18"/>
          <w:szCs w:val="18"/>
        </w:rPr>
        <w:t xml:space="preserve">The main objective of the paper was to show that the tendering scheme can be made fully open, autonomous, fair and transparent using smart contracts. To this end, it was successful. There are two future research directions, </w:t>
      </w:r>
    </w:p>
    <w:p>
      <w:pPr>
        <w:pStyle w:val="TextBody"/>
        <w:rPr>
          <w:rFonts w:ascii="Arial" w:hAnsi="Arial"/>
          <w:b w:val="false"/>
          <w:b w:val="false"/>
          <w:bCs w:val="false"/>
          <w:sz w:val="20"/>
          <w:szCs w:val="20"/>
        </w:rPr>
      </w:pPr>
      <w:r>
        <w:rPr>
          <w:rFonts w:ascii="Arial" w:hAnsi="Arial"/>
          <w:b w:val="false"/>
          <w:bCs w:val="false"/>
          <w:color w:val="000000"/>
          <w:sz w:val="18"/>
          <w:szCs w:val="18"/>
        </w:rPr>
        <w:t>1) build additional government services on blockchains to increase openness and transparency</w:t>
      </w:r>
    </w:p>
    <w:p>
      <w:pPr>
        <w:pStyle w:val="TextBody"/>
        <w:spacing w:before="0" w:after="140"/>
        <w:rPr>
          <w:sz w:val="18"/>
          <w:szCs w:val="18"/>
        </w:rPr>
      </w:pPr>
      <w:r>
        <w:rPr>
          <w:rFonts w:ascii="Arial" w:hAnsi="Arial"/>
          <w:b w:val="false"/>
          <w:bCs w:val="false"/>
          <w:color w:val="000000"/>
          <w:sz w:val="18"/>
          <w:szCs w:val="18"/>
        </w:rPr>
        <w:t>2) enhancing the smart contract platform to be more feature rich, autonomous and supporting secure distributed execution.</w:t>
      </w:r>
    </w:p>
    <w:p>
      <w:pPr>
        <w:pStyle w:val="TextBody"/>
        <w:spacing w:before="0" w:after="140"/>
        <w:rPr>
          <w:rFonts w:ascii="Arial" w:hAnsi="Arial"/>
          <w:b w:val="false"/>
          <w:b w:val="false"/>
          <w:bCs w:val="false"/>
          <w:color w:val="000000"/>
          <w:sz w:val="18"/>
          <w:szCs w:val="18"/>
        </w:rPr>
      </w:pPr>
      <w:r>
        <w:rPr/>
      </w:r>
    </w:p>
    <w:p>
      <w:pPr>
        <w:pStyle w:val="TextBody"/>
        <w:spacing w:before="0" w:after="140"/>
        <w:rPr/>
      </w:pPr>
      <w:r>
        <w:rPr>
          <w:rFonts w:ascii="Arial" w:hAnsi="Arial"/>
          <w:b/>
          <w:bCs/>
          <w:color w:val="000000"/>
          <w:sz w:val="18"/>
          <w:szCs w:val="18"/>
        </w:rPr>
        <w:t>Deliverable:</w:t>
      </w:r>
    </w:p>
    <w:p>
      <w:pPr>
        <w:pStyle w:val="TextBody"/>
        <w:spacing w:before="0" w:after="140"/>
        <w:rPr>
          <w:b w:val="false"/>
          <w:b w:val="false"/>
          <w:bCs w:val="false"/>
        </w:rPr>
      </w:pPr>
      <w:r>
        <w:rPr>
          <w:rFonts w:ascii="Arial" w:hAnsi="Arial"/>
          <w:b w:val="false"/>
          <w:bCs w:val="false"/>
          <w:color w:val="000000"/>
          <w:sz w:val="18"/>
          <w:szCs w:val="18"/>
        </w:rPr>
        <w:t>1) Implementation of Blockchain (may on Java or Ethereum)</w:t>
      </w:r>
    </w:p>
    <w:p>
      <w:pPr>
        <w:pStyle w:val="TextBody"/>
        <w:spacing w:before="0" w:after="140"/>
        <w:rPr>
          <w:b w:val="false"/>
          <w:b w:val="false"/>
          <w:bCs w:val="false"/>
        </w:rPr>
      </w:pPr>
      <w:r>
        <w:rPr>
          <w:rFonts w:ascii="Arial" w:hAnsi="Arial"/>
          <w:b w:val="false"/>
          <w:bCs w:val="false"/>
          <w:color w:val="000000"/>
          <w:sz w:val="18"/>
          <w:szCs w:val="18"/>
        </w:rPr>
        <w:t>2) For securing purpose, use signing and encryption</w:t>
      </w:r>
    </w:p>
    <w:p>
      <w:pPr>
        <w:pStyle w:val="TextBody"/>
        <w:spacing w:before="0" w:after="140"/>
        <w:rPr>
          <w:b w:val="false"/>
          <w:b w:val="false"/>
          <w:bCs w:val="false"/>
        </w:rPr>
      </w:pPr>
      <w:r>
        <w:rPr>
          <w:rFonts w:ascii="Arial" w:hAnsi="Arial"/>
          <w:b w:val="false"/>
          <w:bCs w:val="false"/>
          <w:color w:val="000000"/>
          <w:sz w:val="18"/>
          <w:szCs w:val="18"/>
        </w:rPr>
        <w:t>3) Create panel for different stakeholders</w:t>
      </w:r>
    </w:p>
    <w:p>
      <w:pPr>
        <w:pStyle w:val="TextBody"/>
        <w:spacing w:before="0" w:after="140"/>
        <w:rPr>
          <w:b w:val="false"/>
          <w:b w:val="false"/>
          <w:bCs w:val="false"/>
        </w:rPr>
      </w:pPr>
      <w:r>
        <w:rPr>
          <w:rFonts w:ascii="Arial" w:hAnsi="Arial"/>
          <w:b w:val="false"/>
          <w:bCs w:val="false"/>
          <w:color w:val="000000"/>
          <w:sz w:val="18"/>
          <w:szCs w:val="18"/>
        </w:rPr>
        <w:t>4)Create normal database for other information (signing info etc).</w:t>
      </w:r>
    </w:p>
    <w:p>
      <w:pPr>
        <w:pStyle w:val="TextBody"/>
        <w:spacing w:before="0" w:after="140"/>
        <w:rPr>
          <w:rFonts w:ascii="Arial" w:hAnsi="Arial"/>
          <w:b w:val="false"/>
          <w:b w:val="false"/>
          <w:bCs w:val="false"/>
          <w:color w:val="000000"/>
          <w:sz w:val="18"/>
          <w:szCs w:val="18"/>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LibreOffice/5.4.3.2$MacOSX_X86_64 LibreOffice_project/92a7159f7e4af62137622921e809f8546db437e5</Application>
  <Pages>2</Pages>
  <Words>429</Words>
  <Characters>2454</Characters>
  <CharactersWithSpaces>2855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2019-04-10T19:55:25Z</dcterms:created>
  <dc:creator/>
  <dc:description/>
  <dc:language>en-US</dc:language>
  <cp:lastModifiedBy/>
  <dcterms:modified xsi:type="dcterms:W3CDTF">2019-04-11T09:01:47Z</dcterms:modified>
  <cp:revision>10</cp:revision>
  <dc:subject/>
  <dc:title/>
</cp:coreProperties>
</file>