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A094" w14:textId="3CA94CFC" w:rsidR="00D3556D" w:rsidRDefault="00E3561A">
      <w:pPr>
        <w:rPr>
          <w:b/>
          <w:bCs/>
          <w:lang w:val="en-US"/>
        </w:rPr>
      </w:pPr>
      <w:r w:rsidRPr="00E3561A">
        <w:rPr>
          <w:b/>
          <w:bCs/>
          <w:lang w:val="en-US"/>
        </w:rPr>
        <w:t xml:space="preserve">The characterization of porcine retinal explants and their use as an ex vivo </w:t>
      </w:r>
      <w:proofErr w:type="gramStart"/>
      <w:r w:rsidRPr="00E3561A">
        <w:rPr>
          <w:b/>
          <w:bCs/>
          <w:lang w:val="en-US"/>
        </w:rPr>
        <w:t>model  for</w:t>
      </w:r>
      <w:proofErr w:type="gramEnd"/>
      <w:r w:rsidRPr="00E3561A">
        <w:rPr>
          <w:b/>
          <w:bCs/>
          <w:lang w:val="en-US"/>
        </w:rPr>
        <w:t xml:space="preserve"> retinal gene therapy</w:t>
      </w:r>
    </w:p>
    <w:p w14:paraId="0673F94B" w14:textId="77777777" w:rsidR="00E3561A" w:rsidRPr="00E3561A" w:rsidRDefault="00E3561A" w:rsidP="00E3561A">
      <w:pPr>
        <w:rPr>
          <w:lang w:val="en-US"/>
        </w:rPr>
      </w:pPr>
      <w:r>
        <w:rPr>
          <w:lang w:val="en-US"/>
        </w:rPr>
        <w:t xml:space="preserve">Author: </w:t>
      </w:r>
      <w:r w:rsidRPr="00E3561A">
        <w:rPr>
          <w:lang w:val="en-US"/>
        </w:rPr>
        <w:t>Jessica Hernandez</w:t>
      </w:r>
    </w:p>
    <w:p w14:paraId="7802F437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b/>
          <w:bCs/>
          <w:lang w:val="en-US"/>
        </w:rPr>
        <w:t>Purpose:</w:t>
      </w:r>
      <w:r w:rsidRPr="00E3561A">
        <w:rPr>
          <w:lang w:val="en-US"/>
        </w:rPr>
        <w:t xml:space="preserve"> Inherited retinal diseases (IRD) significantly contribute to vision loss worldwide, </w:t>
      </w:r>
    </w:p>
    <w:p w14:paraId="245FEB2E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impacting the quality of life for affected individuals. Gene editing (GE) offers a promising </w:t>
      </w:r>
    </w:p>
    <w:p w14:paraId="0ECDFE3C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future solution as an effective treatment through restoration of gene function, but </w:t>
      </w:r>
    </w:p>
    <w:p w14:paraId="0F9EF1F5" w14:textId="77777777" w:rsidR="00E3561A" w:rsidRPr="00E3561A" w:rsidRDefault="00E3561A" w:rsidP="00E3561A">
      <w:pPr>
        <w:spacing w:line="240" w:lineRule="auto"/>
        <w:rPr>
          <w:lang w:val="en-US"/>
        </w:rPr>
      </w:pPr>
      <w:proofErr w:type="gramStart"/>
      <w:r w:rsidRPr="00E3561A">
        <w:rPr>
          <w:lang w:val="en-US"/>
        </w:rPr>
        <w:t>translation</w:t>
      </w:r>
      <w:proofErr w:type="gramEnd"/>
      <w:r w:rsidRPr="00E3561A">
        <w:rPr>
          <w:lang w:val="en-US"/>
        </w:rPr>
        <w:t xml:space="preserve"> into the clinic has proven difficult. Therefore, effective models to evaluate the </w:t>
      </w:r>
    </w:p>
    <w:p w14:paraId="5FB4F348" w14:textId="77777777" w:rsidR="00E3561A" w:rsidRPr="00E3561A" w:rsidRDefault="00E3561A" w:rsidP="00E3561A">
      <w:pPr>
        <w:spacing w:line="240" w:lineRule="auto"/>
        <w:rPr>
          <w:lang w:val="en-US"/>
        </w:rPr>
      </w:pPr>
      <w:proofErr w:type="gramStart"/>
      <w:r w:rsidRPr="00E3561A">
        <w:rPr>
          <w:lang w:val="en-US"/>
        </w:rPr>
        <w:t>specificity</w:t>
      </w:r>
      <w:proofErr w:type="gramEnd"/>
      <w:r w:rsidRPr="00E3561A">
        <w:rPr>
          <w:lang w:val="en-US"/>
        </w:rPr>
        <w:t xml:space="preserve"> and efficacy of therapeutic GE are of particular importance.</w:t>
      </w:r>
    </w:p>
    <w:p w14:paraId="01FE8193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b/>
          <w:bCs/>
          <w:lang w:val="en-US"/>
        </w:rPr>
        <w:t>Methods:</w:t>
      </w:r>
      <w:r w:rsidRPr="00E3561A">
        <w:rPr>
          <w:lang w:val="en-US"/>
        </w:rPr>
        <w:t xml:space="preserve"> Since findings from our preliminary in vitro experiments failed to translate to an </w:t>
      </w:r>
    </w:p>
    <w:p w14:paraId="1BBD9DA6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in vivo pig model, porcine retinal explants (RE) were selected as an alternative tool for </w:t>
      </w:r>
    </w:p>
    <w:p w14:paraId="5455BA74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cellular systems. RE were analyzed at 5 different time points, days 0, 1, 3, 7, and 14, to </w:t>
      </w:r>
    </w:p>
    <w:p w14:paraId="77DEDA1D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assess their stability in culture. Characterization of RE was carried out by </w:t>
      </w:r>
    </w:p>
    <w:p w14:paraId="3B6292E8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immunofluorescent staining, qPCR, and bulk </w:t>
      </w:r>
      <w:proofErr w:type="spellStart"/>
      <w:r w:rsidRPr="00E3561A">
        <w:rPr>
          <w:lang w:val="en-US"/>
        </w:rPr>
        <w:t>RNAseq</w:t>
      </w:r>
      <w:proofErr w:type="spellEnd"/>
      <w:r w:rsidRPr="00E3561A">
        <w:rPr>
          <w:lang w:val="en-US"/>
        </w:rPr>
        <w:t xml:space="preserve">. Once established, RE were treated </w:t>
      </w:r>
    </w:p>
    <w:p w14:paraId="4FAA983C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with Adeno-associated virus (AAV)9 in combination with a GFP reporter at different </w:t>
      </w:r>
    </w:p>
    <w:p w14:paraId="5E9F1A59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application sites and their transduction into retinal cells </w:t>
      </w:r>
      <w:proofErr w:type="gramStart"/>
      <w:r w:rsidRPr="00E3561A">
        <w:rPr>
          <w:lang w:val="en-US"/>
        </w:rPr>
        <w:t>was</w:t>
      </w:r>
      <w:proofErr w:type="gramEnd"/>
      <w:r w:rsidRPr="00E3561A">
        <w:rPr>
          <w:lang w:val="en-US"/>
        </w:rPr>
        <w:t xml:space="preserve"> assessed by flow cytometry </w:t>
      </w:r>
    </w:p>
    <w:p w14:paraId="18C2BF65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>and immunofluorescent staining.</w:t>
      </w:r>
    </w:p>
    <w:p w14:paraId="5279AEC7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b/>
          <w:bCs/>
          <w:lang w:val="en-US"/>
        </w:rPr>
        <w:t>Results:</w:t>
      </w:r>
      <w:r w:rsidRPr="00E3561A">
        <w:rPr>
          <w:lang w:val="en-US"/>
        </w:rPr>
        <w:t xml:space="preserve"> Histological analysis showed that RE retained their structure well with minimal </w:t>
      </w:r>
    </w:p>
    <w:p w14:paraId="2132F58B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signs of degeneration and were able to rapidly adapt and remain stable under culture </w:t>
      </w:r>
    </w:p>
    <w:p w14:paraId="3B029988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conditions. However, at the molecular level, stress-related processes accompany </w:t>
      </w:r>
    </w:p>
    <w:p w14:paraId="6DC8CD8C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adaptation to culture, highlighting the need for rapid culture after isolation and immediate </w:t>
      </w:r>
    </w:p>
    <w:p w14:paraId="4B825737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treatment with vectors. By applying AAV9 with GFP at different application sites, we also </w:t>
      </w:r>
    </w:p>
    <w:p w14:paraId="6258AD6C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found potential shifts in GFP expression in retinal cell populations dependent on RE </w:t>
      </w:r>
    </w:p>
    <w:p w14:paraId="7F01FD45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orientation. Finally, through flow cytometry analyses, we were further able to discriminate </w:t>
      </w:r>
    </w:p>
    <w:p w14:paraId="0A5E35A2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>rod cells and assess GFP expression within a specific cellular population.</w:t>
      </w:r>
    </w:p>
    <w:p w14:paraId="30B71773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b/>
          <w:bCs/>
          <w:lang w:val="en-US"/>
        </w:rPr>
        <w:t>Conclusion:</w:t>
      </w:r>
      <w:r w:rsidRPr="00E3561A">
        <w:rPr>
          <w:lang w:val="en-US"/>
        </w:rPr>
        <w:t xml:space="preserve"> The conflicting results previously observed moving from an in vitro to in vivo </w:t>
      </w:r>
    </w:p>
    <w:p w14:paraId="7B0B520B" w14:textId="77777777" w:rsidR="00E3561A" w:rsidRPr="00E3561A" w:rsidRDefault="00E3561A" w:rsidP="00E3561A">
      <w:pPr>
        <w:spacing w:line="240" w:lineRule="auto"/>
        <w:rPr>
          <w:lang w:val="en-US"/>
        </w:rPr>
      </w:pPr>
      <w:proofErr w:type="gramStart"/>
      <w:r w:rsidRPr="00E3561A">
        <w:rPr>
          <w:lang w:val="en-US"/>
        </w:rPr>
        <w:t>model</w:t>
      </w:r>
      <w:proofErr w:type="gramEnd"/>
      <w:r w:rsidRPr="00E3561A">
        <w:rPr>
          <w:lang w:val="en-US"/>
        </w:rPr>
        <w:t xml:space="preserve"> </w:t>
      </w:r>
      <w:proofErr w:type="gramStart"/>
      <w:r w:rsidRPr="00E3561A">
        <w:rPr>
          <w:lang w:val="en-US"/>
        </w:rPr>
        <w:t>highlight</w:t>
      </w:r>
      <w:proofErr w:type="gramEnd"/>
      <w:r w:rsidRPr="00E3561A">
        <w:rPr>
          <w:lang w:val="en-US"/>
        </w:rPr>
        <w:t xml:space="preserve"> the need for a better predictive tool which more closely replicates the </w:t>
      </w:r>
    </w:p>
    <w:p w14:paraId="7C5763D5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post-mitotic tissues of the retina when assessing GE techniques. RE are </w:t>
      </w:r>
      <w:proofErr w:type="gramStart"/>
      <w:r w:rsidRPr="00E3561A">
        <w:rPr>
          <w:lang w:val="en-US"/>
        </w:rPr>
        <w:t>an ideal</w:t>
      </w:r>
      <w:proofErr w:type="gramEnd"/>
      <w:r w:rsidRPr="00E3561A">
        <w:rPr>
          <w:lang w:val="en-US"/>
        </w:rPr>
        <w:t xml:space="preserve"> </w:t>
      </w:r>
    </w:p>
    <w:p w14:paraId="3F9DDBB0" w14:textId="77777777" w:rsidR="00E3561A" w:rsidRP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 xml:space="preserve">candidate to bridge this gap since they preserve tissue architecture, physiological </w:t>
      </w:r>
    </w:p>
    <w:p w14:paraId="1528D0BC" w14:textId="77777777" w:rsidR="00E3561A" w:rsidRDefault="00E3561A" w:rsidP="00E3561A">
      <w:pPr>
        <w:spacing w:line="240" w:lineRule="auto"/>
        <w:rPr>
          <w:lang w:val="en-US"/>
        </w:rPr>
      </w:pPr>
      <w:r w:rsidRPr="00E3561A">
        <w:rPr>
          <w:lang w:val="en-US"/>
        </w:rPr>
        <w:t>relevance, and have already demonstrated value as a model for GE vector testing.</w:t>
      </w:r>
      <w:r w:rsidRPr="00E3561A">
        <w:rPr>
          <w:lang w:val="en-US"/>
        </w:rPr>
        <w:t xml:space="preserve"> </w:t>
      </w:r>
    </w:p>
    <w:p w14:paraId="5D282505" w14:textId="359B666E" w:rsidR="00E3561A" w:rsidRPr="00E3561A" w:rsidRDefault="00E3561A" w:rsidP="00E3561A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Keywords: </w:t>
      </w:r>
      <w:r w:rsidRPr="00E3561A">
        <w:rPr>
          <w:lang w:val="en-US"/>
        </w:rPr>
        <w:t xml:space="preserve">Gene therapy, Porcine retinal explants, Adeno-associated virus, </w:t>
      </w:r>
      <w:proofErr w:type="gramStart"/>
      <w:r w:rsidRPr="00E3561A">
        <w:rPr>
          <w:lang w:val="en-US"/>
        </w:rPr>
        <w:t>Inherited  retinal</w:t>
      </w:r>
      <w:proofErr w:type="gramEnd"/>
      <w:r w:rsidRPr="00E3561A">
        <w:rPr>
          <w:lang w:val="en-US"/>
        </w:rPr>
        <w:t xml:space="preserve"> diseases</w:t>
      </w:r>
    </w:p>
    <w:sectPr w:rsidR="00E3561A" w:rsidRPr="00E3561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1A"/>
    <w:rsid w:val="0016198D"/>
    <w:rsid w:val="00D3556D"/>
    <w:rsid w:val="00E3561A"/>
    <w:rsid w:val="00E7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6283"/>
  <w15:chartTrackingRefBased/>
  <w15:docId w15:val="{1F9F032D-26F3-48E3-979E-ECAA4BF4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f163e2-bd42-4b57-a8fd-71dfe836f97a}" enabled="1" method="Privileged" siteId="{87879f2e-7304-4bf2-baf2-63e7f83f3c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2183</Characters>
  <Application>Microsoft Office Word</Application>
  <DocSecurity>0</DocSecurity>
  <Lines>18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Leinonen</dc:creator>
  <cp:keywords/>
  <dc:description/>
  <cp:lastModifiedBy>Henri Leinonen</cp:lastModifiedBy>
  <cp:revision>1</cp:revision>
  <dcterms:created xsi:type="dcterms:W3CDTF">2026-05-06T13:19:00Z</dcterms:created>
  <dcterms:modified xsi:type="dcterms:W3CDTF">2026-05-06T13:21:00Z</dcterms:modified>
</cp:coreProperties>
</file>