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11A2" w14:textId="77777777" w:rsidR="009047B2" w:rsidRDefault="00000000">
      <w:pPr>
        <w:spacing w:before="157" w:after="157" w:line="270" w:lineRule="auto"/>
      </w:pPr>
      <w:bookmarkStart w:id="0" w:name="wir_möchten_unsere_agenten_auch_i_a966d8"/>
      <w:r>
        <w:rPr>
          <w:rFonts w:eastAsia="Georgia" w:hAnsi="Georgia" w:cs="Georgia"/>
          <w:b/>
          <w:color w:val="000000"/>
          <w:sz w:val="39"/>
        </w:rPr>
        <w:t>Wir möchten unsere Agenten auch im Copilot-Modell haben. Wie funktioniert das?</w:t>
      </w:r>
      <w:bookmarkEnd w:id="0"/>
    </w:p>
    <w:p w14:paraId="746C7A45" w14:textId="77777777" w:rsidR="009047B2" w:rsidRDefault="00000000">
      <w:pPr>
        <w:spacing w:after="210" w:line="360" w:lineRule="auto"/>
      </w:pPr>
      <w:r>
        <w:rPr>
          <w:rFonts w:eastAsia="Georgia" w:hAnsi="Georgia" w:cs="Georgia"/>
          <w:color w:val="000000"/>
        </w:rPr>
        <w:t>Ich habe alle vier Agenten-Dokumente vollständig gelesen. Ihr habt das Copilot-Modell bereits sehr präzise konzipiert – ich zeige euch genau, wie es funktioniert und was es in eurer Architektur konkret bedeutet.</w:t>
      </w:r>
    </w:p>
    <w:p w14:paraId="009BA42E" w14:textId="77777777" w:rsidR="009047B2" w:rsidRDefault="00000000">
      <w:pPr>
        <w:spacing w:before="315" w:after="105" w:line="360" w:lineRule="auto"/>
        <w:ind w:left="-30"/>
      </w:pPr>
      <w:bookmarkStart w:id="1" w:name="euer_system_ist_bereits_ein_copil_ec8ae4"/>
      <w:r>
        <w:rPr>
          <w:rFonts w:eastAsia="Georgia" w:hAnsi="Georgia" w:cs="Georgia"/>
          <w:b/>
          <w:color w:val="000000"/>
          <w:sz w:val="24"/>
        </w:rPr>
        <w:t>Euer System ist bereits ein Copilot-Modell</w:t>
      </w:r>
      <w:bookmarkEnd w:id="1"/>
    </w:p>
    <w:p w14:paraId="6DF6169B" w14:textId="77777777" w:rsidR="009047B2" w:rsidRDefault="00000000">
      <w:pPr>
        <w:spacing w:after="210"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ist euer Copilot (Orchestrator). Er führt den Dialog, trifft keine inhaltlichen Entscheidungen alleine, sondern delegiert an Spezialisten – und der Nutzer bleibt jederzeit in Kontrolle. Das ist das klassische Copilot-Muster.</w:t>
      </w:r>
      <w:bookmarkStart w:id="2" w:name="fnref1"/>
      <w:bookmarkEnd w:id="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4CE245C" w14:textId="77777777" w:rsidR="009047B2" w:rsidRDefault="00000000">
      <w:pPr>
        <w:spacing w:before="315" w:after="105" w:line="360" w:lineRule="auto"/>
        <w:ind w:left="-30"/>
      </w:pPr>
      <w:bookmarkStart w:id="3" w:name="wie_der_copilot_in_eurem_system_f_aedf60"/>
      <w:r>
        <w:rPr>
          <w:rFonts w:eastAsia="Georgia" w:hAnsi="Georgia" w:cs="Georgia"/>
          <w:b/>
          <w:color w:val="000000"/>
          <w:sz w:val="24"/>
        </w:rPr>
        <w:t>Wie der Copilot in eurem System funktioniert</w:t>
      </w:r>
      <w:bookmarkEnd w:id="3"/>
    </w:p>
    <w:p w14:paraId="43559997" w14:textId="77777777" w:rsidR="009047B2" w:rsidRDefault="00000000">
      <w:pPr>
        <w:shd w:val="clear" w:color="auto" w:fill="F8F8FA"/>
        <w:spacing w:line="336" w:lineRule="auto"/>
      </w:pPr>
      <w:r>
        <w:rPr>
          <w:rStyle w:val="VerbatimChar"/>
          <w:rFonts w:ascii="Menlo" w:eastAsia="Menlo" w:hAnsi="Menlo" w:cs="Menlo"/>
          <w:color w:val="000000"/>
          <w:sz w:val="18"/>
        </w:rPr>
        <w:t>NUTZER (Mensch)</w:t>
      </w:r>
      <w:r>
        <w:rPr>
          <w:rStyle w:val="VerbatimChar"/>
          <w:rFonts w:ascii="Menlo" w:eastAsia="Menlo" w:hAnsi="Menlo" w:cs="Menlo"/>
          <w:color w:val="000000"/>
          <w:sz w:val="18"/>
        </w:rPr>
        <w:br/>
        <w:t xml:space="preserve">     │  gibt Eingaben, bestätigt Summaries, trifft Entscheidungen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PLANUNGS-AGENT ← Copilot / Orchestrator</w:t>
      </w:r>
      <w:r>
        <w:rPr>
          <w:rStyle w:val="VerbatimChar"/>
          <w:rFonts w:ascii="Menlo" w:eastAsia="Menlo" w:hAnsi="Menlo" w:cs="Menlo"/>
          <w:color w:val="000000"/>
          <w:sz w:val="18"/>
        </w:rPr>
        <w:br/>
        <w:t xml:space="preserve"> • führt den Dialog (7 Blöcke A–G)</w:t>
      </w:r>
      <w:r>
        <w:rPr>
          <w:rStyle w:val="VerbatimChar"/>
          <w:rFonts w:ascii="Menlo" w:eastAsia="Menlo" w:hAnsi="Menlo" w:cs="Menlo"/>
          <w:color w:val="000000"/>
          <w:sz w:val="18"/>
        </w:rPr>
        <w:br/>
        <w:t xml:space="preserve"> • erkennt Lücken &amp; Trigger-Bedingungen</w:t>
      </w:r>
      <w:r>
        <w:rPr>
          <w:rStyle w:val="VerbatimChar"/>
          <w:rFonts w:ascii="Menlo" w:eastAsia="Menlo" w:hAnsi="Menlo" w:cs="Menlo"/>
          <w:color w:val="000000"/>
          <w:sz w:val="18"/>
        </w:rPr>
        <w:br/>
        <w:t xml:space="preserve"> • delegiert an Spezialisten</w:t>
      </w:r>
      <w:r>
        <w:rPr>
          <w:rStyle w:val="VerbatimChar"/>
          <w:rFonts w:ascii="Menlo" w:eastAsia="Menlo" w:hAnsi="Menlo" w:cs="Menlo"/>
          <w:color w:val="000000"/>
          <w:sz w:val="18"/>
        </w:rPr>
        <w:br/>
        <w:t xml:space="preserve"> • integriert deren Output zurück in den Dialog</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ZIELGRUPPEN-   STRATEGIE-   KONTEXT-</w:t>
      </w:r>
      <w:r>
        <w:rPr>
          <w:rStyle w:val="VerbatimChar"/>
          <w:rFonts w:ascii="Menlo" w:eastAsia="Menlo" w:hAnsi="Menlo" w:cs="Menlo"/>
          <w:color w:val="000000"/>
          <w:sz w:val="18"/>
        </w:rPr>
        <w:br/>
        <w:t xml:space="preserve">   AGENT          AGENT        AGENT</w:t>
      </w:r>
      <w:r>
        <w:rPr>
          <w:rStyle w:val="VerbatimChar"/>
          <w:rFonts w:ascii="Menlo" w:eastAsia="Menlo" w:hAnsi="Menlo" w:cs="Menlo"/>
          <w:color w:val="000000"/>
          <w:sz w:val="18"/>
        </w:rPr>
        <w:br/>
        <w:t>(Profil-       (Format &amp;    (Web-Suche,</w:t>
      </w:r>
      <w:r>
        <w:rPr>
          <w:rStyle w:val="VerbatimChar"/>
          <w:rFonts w:ascii="Menlo" w:eastAsia="Menlo" w:hAnsi="Menlo" w:cs="Menlo"/>
          <w:color w:val="000000"/>
          <w:sz w:val="18"/>
        </w:rPr>
        <w:br/>
        <w:t xml:space="preserve"> Analyse)      Strategie)   Uploads,</w:t>
      </w:r>
      <w:r>
        <w:rPr>
          <w:rStyle w:val="VerbatimChar"/>
          <w:rFonts w:ascii="Menlo" w:eastAsia="Menlo" w:hAnsi="Menlo" w:cs="Menlo"/>
          <w:color w:val="000000"/>
          <w:sz w:val="18"/>
        </w:rPr>
        <w:br/>
        <w:t xml:space="preserve">                            Lücken)</w:t>
      </w:r>
      <w:r>
        <w:rPr>
          <w:rStyle w:val="VerbatimChar"/>
          <w:rFonts w:ascii="Menlo" w:eastAsia="Menlo" w:hAnsi="Menlo" w:cs="Menlo"/>
          <w:color w:val="000000"/>
          <w:sz w:val="18"/>
        </w:rPr>
        <w:br/>
      </w:r>
    </w:p>
    <w:p w14:paraId="45F20A3A" w14:textId="77777777" w:rsidR="009047B2" w:rsidRDefault="00000000">
      <w:pPr>
        <w:spacing w:before="315" w:after="105" w:line="360" w:lineRule="auto"/>
        <w:ind w:left="-30"/>
      </w:pPr>
      <w:bookmarkStart w:id="4" w:name="die_3_copilot_mechanismen_in_eure_3a8629"/>
      <w:r>
        <w:rPr>
          <w:rFonts w:eastAsia="Georgia" w:hAnsi="Georgia" w:cs="Georgia"/>
          <w:b/>
          <w:color w:val="000000"/>
          <w:sz w:val="24"/>
        </w:rPr>
        <w:t>Die 3 Copilot-Mechanismen in eurer Architektur</w:t>
      </w:r>
      <w:bookmarkEnd w:id="4"/>
    </w:p>
    <w:p w14:paraId="717F1AC6" w14:textId="77777777" w:rsidR="009047B2" w:rsidRDefault="00000000">
      <w:pPr>
        <w:spacing w:after="210" w:line="360" w:lineRule="auto"/>
      </w:pPr>
      <w:r>
        <w:rPr>
          <w:rFonts w:eastAsia="Georgia" w:hAnsi="Georgia" w:cs="Georgia"/>
          <w:b/>
          <w:color w:val="000000"/>
        </w:rPr>
        <w:t>1. Trigger-basierte Delegation</w:t>
      </w:r>
      <w:r>
        <w:rPr>
          <w:rFonts w:eastAsia="Georgia" w:hAnsi="Georgia" w:cs="Georgia"/>
          <w:color w:val="000000"/>
        </w:rPr>
        <w:br/>
        <w:t>Der Planungs-Agent gibt Kontrolle nur dann ab, wenn klare Bedingungen erfüllt sind:</w:t>
      </w:r>
      <w:bookmarkStart w:id="5" w:name="fnref1_1"/>
      <w:bookmarkEnd w:id="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3433179D" w14:textId="77777777" w:rsidR="009047B2" w:rsidRDefault="00000000">
      <w:pPr>
        <w:numPr>
          <w:ilvl w:val="0"/>
          <w:numId w:val="1"/>
        </w:numPr>
        <w:spacing w:before="105" w:after="105" w:line="360" w:lineRule="auto"/>
      </w:pPr>
      <w:r>
        <w:rPr>
          <w:rFonts w:eastAsia="Georgia" w:hAnsi="Georgia" w:cs="Georgia"/>
          <w:color w:val="000000"/>
        </w:rPr>
        <w:t xml:space="preserve">Zielgruppe unklar → </w:t>
      </w:r>
      <w:r>
        <w:rPr>
          <w:rFonts w:eastAsia="Georgia" w:hAnsi="Georgia" w:cs="Georgia"/>
          <w:b/>
          <w:color w:val="000000"/>
        </w:rPr>
        <w:t>Zielgruppen-Agent</w:t>
      </w:r>
      <w:r>
        <w:rPr>
          <w:rFonts w:eastAsia="Georgia" w:hAnsi="Georgia" w:cs="Georgia"/>
          <w:color w:val="000000"/>
        </w:rPr>
        <w:t xml:space="preserve"> wird aktiviert</w:t>
      </w:r>
    </w:p>
    <w:p w14:paraId="271DBB47" w14:textId="77777777" w:rsidR="009047B2" w:rsidRDefault="00000000">
      <w:pPr>
        <w:numPr>
          <w:ilvl w:val="0"/>
          <w:numId w:val="1"/>
        </w:numPr>
        <w:spacing w:before="105" w:after="105" w:line="360" w:lineRule="auto"/>
      </w:pPr>
      <w:r>
        <w:rPr>
          <w:rFonts w:eastAsia="Georgia" w:hAnsi="Georgia" w:cs="Georgia"/>
          <w:color w:val="000000"/>
        </w:rPr>
        <w:t xml:space="preserve">Zielgruppen-Profil vorhanden + Format offen → </w:t>
      </w:r>
      <w:r>
        <w:rPr>
          <w:rFonts w:eastAsia="Georgia" w:hAnsi="Georgia" w:cs="Georgia"/>
          <w:b/>
          <w:color w:val="000000"/>
        </w:rPr>
        <w:t>Strategie-Agent</w:t>
      </w:r>
      <w:r>
        <w:rPr>
          <w:rFonts w:eastAsia="Georgia" w:hAnsi="Georgia" w:cs="Georgia"/>
          <w:color w:val="000000"/>
        </w:rPr>
        <w:t xml:space="preserve"> wird aktiviert</w:t>
      </w:r>
    </w:p>
    <w:p w14:paraId="3AA65315" w14:textId="77777777" w:rsidR="009047B2" w:rsidRDefault="00000000">
      <w:pPr>
        <w:numPr>
          <w:ilvl w:val="0"/>
          <w:numId w:val="1"/>
        </w:numPr>
        <w:spacing w:before="105" w:after="105" w:line="360" w:lineRule="auto"/>
      </w:pPr>
      <w:r>
        <w:rPr>
          <w:rFonts w:eastAsia="Georgia" w:hAnsi="Georgia" w:cs="Georgia"/>
          <w:color w:val="000000"/>
        </w:rPr>
        <w:t xml:space="preserve">Datei-Upload oder Lücke erkannt → </w:t>
      </w:r>
      <w:r>
        <w:rPr>
          <w:rFonts w:eastAsia="Georgia" w:hAnsi="Georgia" w:cs="Georgia"/>
          <w:b/>
          <w:color w:val="000000"/>
        </w:rPr>
        <w:t>Kontext-Agent</w:t>
      </w:r>
      <w:r>
        <w:rPr>
          <w:rFonts w:eastAsia="Georgia" w:hAnsi="Georgia" w:cs="Georgia"/>
          <w:color w:val="000000"/>
        </w:rPr>
        <w:t xml:space="preserve"> wird aktiviert</w:t>
      </w:r>
    </w:p>
    <w:p w14:paraId="19CE20A0" w14:textId="77777777" w:rsidR="009047B2" w:rsidRDefault="00000000">
      <w:pPr>
        <w:spacing w:after="210" w:line="360" w:lineRule="auto"/>
      </w:pPr>
      <w:r>
        <w:rPr>
          <w:rFonts w:eastAsia="Georgia" w:hAnsi="Georgia" w:cs="Georgia"/>
          <w:color w:val="000000"/>
        </w:rPr>
        <w:lastRenderedPageBreak/>
        <w:t>Kein Agent startet eigenständig – der Copilot steuert alles.</w:t>
      </w:r>
      <w:bookmarkStart w:id="6" w:name="fnref2"/>
      <w:bookmarkEnd w:id="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3C6655B" w14:textId="77777777" w:rsidR="009047B2" w:rsidRDefault="00000000">
      <w:pPr>
        <w:spacing w:after="210" w:line="360" w:lineRule="auto"/>
      </w:pPr>
      <w:r>
        <w:rPr>
          <w:rFonts w:eastAsia="Georgia" w:hAnsi="Georgia" w:cs="Georgia"/>
          <w:b/>
          <w:color w:val="000000"/>
        </w:rPr>
        <w:t>2. Human-in-the-Loop an definierten Kontrollpunkten</w:t>
      </w:r>
      <w:r>
        <w:rPr>
          <w:rFonts w:eastAsia="Georgia" w:hAnsi="Georgia" w:cs="Georgia"/>
          <w:color w:val="000000"/>
        </w:rPr>
        <w:br/>
        <w:t xml:space="preserve">Nach jedem der 7 Blöcke erstellt der Planungs-Agent eine </w:t>
      </w:r>
      <w:r>
        <w:rPr>
          <w:rFonts w:eastAsia="Georgia" w:hAnsi="Georgia" w:cs="Georgia"/>
          <w:b/>
          <w:color w:val="000000"/>
        </w:rPr>
        <w:t>Zwischen-Summary</w:t>
      </w:r>
      <w:r>
        <w:rPr>
          <w:rFonts w:eastAsia="Georgia" w:hAnsi="Georgia" w:cs="Georgia"/>
          <w:color w:val="000000"/>
        </w:rPr>
        <w:t xml:space="preserve"> mit drei Spalten: </w:t>
      </w:r>
      <w:r>
        <w:rPr>
          <w:rFonts w:eastAsia="Georgia" w:hAnsi="Georgia" w:cs="Georgia"/>
          <w:i/>
          <w:color w:val="000000"/>
        </w:rPr>
        <w:t>Entschieden / Offen / Risiken</w:t>
      </w:r>
      <w:r>
        <w:rPr>
          <w:rFonts w:eastAsia="Georgia" w:hAnsi="Georgia" w:cs="Georgia"/>
          <w:color w:val="000000"/>
        </w:rPr>
        <w:t xml:space="preserve">. Der Nutzer sieht und bestätigt sie, bevor es weitergeht. Auch beim Kontext-Agenten: jedes extrahierte Dokument-Element muss </w:t>
      </w:r>
      <w:r>
        <w:rPr>
          <w:rFonts w:eastAsia="Georgia" w:hAnsi="Georgia" w:cs="Georgia"/>
          <w:b/>
          <w:color w:val="000000"/>
        </w:rPr>
        <w:t>vom Nutzer bestätigt, geändert oder gelöscht</w:t>
      </w:r>
      <w:r>
        <w:rPr>
          <w:rFonts w:eastAsia="Georgia" w:hAnsi="Georgia" w:cs="Georgia"/>
          <w:color w:val="000000"/>
        </w:rPr>
        <w:t xml:space="preserve"> werden, bevor es übernommen wird.</w:t>
      </w:r>
      <w:bookmarkStart w:id="7" w:name="fnref3"/>
      <w:bookmarkEnd w:id="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8" w:name="fnref1_2"/>
      <w:bookmarkEnd w:id="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3D2B159F" w14:textId="77777777" w:rsidR="009047B2" w:rsidRDefault="00000000">
      <w:pPr>
        <w:spacing w:after="210" w:line="360" w:lineRule="auto"/>
      </w:pPr>
      <w:r>
        <w:rPr>
          <w:rFonts w:eastAsia="Georgia" w:hAnsi="Georgia" w:cs="Georgia"/>
          <w:b/>
          <w:color w:val="000000"/>
        </w:rPr>
        <w:t>3. Rückpropagierung bei Änderungen</w:t>
      </w:r>
      <w:r>
        <w:rPr>
          <w:rFonts w:eastAsia="Georgia" w:hAnsi="Georgia" w:cs="Georgia"/>
          <w:color w:val="000000"/>
        </w:rPr>
        <w:br/>
        <w:t xml:space="preserve">Ändert der Nutzer nachträglich z. B. die Zielgruppe, markiert der Planungs-Agent automatisch alle betroffenen Bausteine als „muss neu bewertet werden" – der Nutzer entscheidet, ob angepasst wird. Das ist ein zentrales Copilot-Prinzip: </w:t>
      </w:r>
      <w:r>
        <w:rPr>
          <w:rFonts w:eastAsia="Georgia" w:hAnsi="Georgia" w:cs="Georgia"/>
          <w:b/>
          <w:color w:val="000000"/>
        </w:rPr>
        <w:t>Transparenz über Konsequenzen</w:t>
      </w:r>
      <w:r>
        <w:rPr>
          <w:rFonts w:eastAsia="Georgia" w:hAnsi="Georgia" w:cs="Georgia"/>
          <w:color w:val="000000"/>
        </w:rPr>
        <w:t>.</w:t>
      </w:r>
      <w:bookmarkStart w:id="9" w:name="fnref4"/>
      <w:bookmarkEnd w:id="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38E94C21" w14:textId="77777777" w:rsidR="009047B2" w:rsidRDefault="00000000">
      <w:pPr>
        <w:spacing w:before="315" w:after="105" w:line="360" w:lineRule="auto"/>
        <w:ind w:left="-30"/>
      </w:pPr>
      <w:bookmarkStart w:id="10" w:name="was_noch_fehlt_für_ein_vollständi_d51eb7"/>
      <w:r>
        <w:rPr>
          <w:rFonts w:eastAsia="Georgia" w:hAnsi="Georgia" w:cs="Georgia"/>
          <w:b/>
          <w:color w:val="000000"/>
          <w:sz w:val="24"/>
        </w:rPr>
        <w:t>Was noch fehlt für ein vollständiges Copilot-Modell</w:t>
      </w:r>
      <w:bookmarkEnd w:id="10"/>
    </w:p>
    <w:p w14:paraId="691A5FE2" w14:textId="77777777" w:rsidR="009047B2" w:rsidRDefault="00000000">
      <w:pPr>
        <w:spacing w:after="210" w:line="360" w:lineRule="auto"/>
      </w:pPr>
      <w:r>
        <w:rPr>
          <w:rFonts w:eastAsia="Georgia" w:hAnsi="Georgia" w:cs="Georgia"/>
          <w:color w:val="000000"/>
        </w:rPr>
        <w:t>Euer Konzept ist sehr durchdacht – es gibt aber zwei Punkte, die ihr noch ergänzen könntet: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69"/>
        <w:gridCol w:w="2309"/>
        <w:gridCol w:w="4726"/>
      </w:tblGrid>
      <w:tr w:rsidR="009047B2" w14:paraId="149031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DD4F66" w14:textId="77777777" w:rsidR="009047B2" w:rsidRDefault="00000000">
            <w:pPr>
              <w:spacing w:line="360" w:lineRule="auto"/>
            </w:pPr>
            <w:r>
              <w:rPr>
                <w:rFonts w:ascii="Helvetica Neue" w:eastAsia="Helvetica Neue" w:hAnsi="Helvetica Neue" w:cs="Helvetica Neue"/>
                <w:color w:val="000000"/>
                <w:sz w:val="17"/>
              </w:rPr>
              <w:t>Aspekt</w:t>
            </w:r>
          </w:p>
        </w:tc>
        <w:tc>
          <w:tcPr>
            <w:tcW w:w="0" w:type="auto"/>
            <w:tcBorders>
              <w:top w:val="single" w:sz="1" w:space="0" w:color="000000"/>
              <w:bottom w:val="single" w:sz="1" w:space="0" w:color="000000"/>
              <w:right w:val="single" w:sz="1" w:space="0" w:color="000000"/>
            </w:tcBorders>
          </w:tcPr>
          <w:p w14:paraId="4C3BBDEB" w14:textId="77777777" w:rsidR="009047B2" w:rsidRDefault="00000000">
            <w:pPr>
              <w:spacing w:line="360" w:lineRule="auto"/>
            </w:pPr>
            <w:r>
              <w:rPr>
                <w:rFonts w:ascii="Helvetica Neue" w:eastAsia="Helvetica Neue" w:hAnsi="Helvetica Neue" w:cs="Helvetica Neue"/>
                <w:color w:val="000000"/>
                <w:sz w:val="17"/>
              </w:rPr>
              <w:t>Euer Stand</w:t>
            </w:r>
          </w:p>
        </w:tc>
        <w:tc>
          <w:tcPr>
            <w:tcW w:w="0" w:type="auto"/>
            <w:tcBorders>
              <w:top w:val="single" w:sz="1" w:space="0" w:color="000000"/>
              <w:bottom w:val="single" w:sz="1" w:space="0" w:color="000000"/>
            </w:tcBorders>
          </w:tcPr>
          <w:p w14:paraId="2AF1AD40" w14:textId="77777777" w:rsidR="009047B2" w:rsidRDefault="00000000">
            <w:pPr>
              <w:spacing w:line="360" w:lineRule="auto"/>
            </w:pPr>
            <w:r>
              <w:rPr>
                <w:rFonts w:ascii="Helvetica Neue" w:eastAsia="Helvetica Neue" w:hAnsi="Helvetica Neue" w:cs="Helvetica Neue"/>
                <w:color w:val="000000"/>
                <w:sz w:val="17"/>
              </w:rPr>
              <w:t>Empfehlung</w:t>
            </w:r>
          </w:p>
        </w:tc>
      </w:tr>
      <w:tr w:rsidR="009047B2" w14:paraId="7D80AA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CE102F" w14:textId="77777777" w:rsidR="009047B2" w:rsidRDefault="00000000">
            <w:pPr>
              <w:spacing w:line="360" w:lineRule="auto"/>
            </w:pPr>
            <w:r>
              <w:rPr>
                <w:rFonts w:eastAsia="Georgia" w:hAnsi="Georgia" w:cs="Georgia"/>
                <w:b/>
                <w:color w:val="000000"/>
                <w:sz w:val="17"/>
              </w:rPr>
              <w:t>Sichtbarkeit der Agenten</w:t>
            </w:r>
          </w:p>
        </w:tc>
        <w:tc>
          <w:tcPr>
            <w:tcW w:w="0" w:type="auto"/>
            <w:tcBorders>
              <w:top w:val="single" w:sz="1" w:space="0" w:color="000000"/>
              <w:bottom w:val="single" w:sz="1" w:space="0" w:color="000000"/>
              <w:right w:val="single" w:sz="1" w:space="0" w:color="000000"/>
            </w:tcBorders>
          </w:tcPr>
          <w:p w14:paraId="4E4FDB93" w14:textId="77777777" w:rsidR="009047B2" w:rsidRDefault="00000000">
            <w:pPr>
              <w:spacing w:line="360" w:lineRule="auto"/>
            </w:pPr>
            <w:r>
              <w:rPr>
                <w:rFonts w:ascii="Helvetica Neue" w:eastAsia="Helvetica Neue" w:hAnsi="Helvetica Neue" w:cs="Helvetica Neue"/>
                <w:color w:val="000000"/>
                <w:sz w:val="17"/>
              </w:rPr>
              <w:t>Unsichtbar im Hintergrund</w:t>
            </w:r>
          </w:p>
        </w:tc>
        <w:tc>
          <w:tcPr>
            <w:tcW w:w="0" w:type="auto"/>
            <w:tcBorders>
              <w:top w:val="single" w:sz="1" w:space="0" w:color="000000"/>
              <w:bottom w:val="single" w:sz="1" w:space="0" w:color="000000"/>
            </w:tcBorders>
          </w:tcPr>
          <w:p w14:paraId="68A78405" w14:textId="77777777" w:rsidR="009047B2" w:rsidRDefault="00000000">
            <w:pPr>
              <w:spacing w:line="360" w:lineRule="auto"/>
            </w:pPr>
            <w:r>
              <w:rPr>
                <w:rFonts w:ascii="Helvetica Neue" w:eastAsia="Helvetica Neue" w:hAnsi="Helvetica Neue" w:cs="Helvetica Neue"/>
                <w:color w:val="000000"/>
                <w:sz w:val="17"/>
              </w:rPr>
              <w:t>Optional: kleiner Statusindikator „Zielgruppen-Agent läuft…" für Transparenz</w:t>
            </w:r>
          </w:p>
        </w:tc>
      </w:tr>
      <w:tr w:rsidR="009047B2" w14:paraId="56ABCF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08A6B0" w14:textId="77777777" w:rsidR="009047B2" w:rsidRDefault="00000000">
            <w:pPr>
              <w:spacing w:line="360" w:lineRule="auto"/>
            </w:pPr>
            <w:r>
              <w:rPr>
                <w:rFonts w:eastAsia="Georgia" w:hAnsi="Georgia" w:cs="Georgia"/>
                <w:b/>
                <w:color w:val="000000"/>
                <w:sz w:val="17"/>
              </w:rPr>
              <w:t>Freigabe-Schritt vor Sub-Agenten</w:t>
            </w:r>
          </w:p>
        </w:tc>
        <w:tc>
          <w:tcPr>
            <w:tcW w:w="0" w:type="auto"/>
            <w:tcBorders>
              <w:top w:val="single" w:sz="1" w:space="0" w:color="000000"/>
              <w:bottom w:val="single" w:sz="1" w:space="0" w:color="000000"/>
              <w:right w:val="single" w:sz="1" w:space="0" w:color="000000"/>
            </w:tcBorders>
          </w:tcPr>
          <w:p w14:paraId="02EF926C" w14:textId="77777777" w:rsidR="009047B2" w:rsidRDefault="00000000">
            <w:pPr>
              <w:spacing w:line="360" w:lineRule="auto"/>
            </w:pPr>
            <w:r>
              <w:rPr>
                <w:rFonts w:ascii="Helvetica Neue" w:eastAsia="Helvetica Neue" w:hAnsi="Helvetica Neue" w:cs="Helvetica Neue"/>
                <w:color w:val="000000"/>
                <w:sz w:val="17"/>
              </w:rPr>
              <w:t>Output wird direkt zurückgegeben</w:t>
            </w:r>
          </w:p>
        </w:tc>
        <w:tc>
          <w:tcPr>
            <w:tcW w:w="0" w:type="auto"/>
            <w:tcBorders>
              <w:top w:val="single" w:sz="1" w:space="0" w:color="000000"/>
              <w:bottom w:val="single" w:sz="1" w:space="0" w:color="000000"/>
            </w:tcBorders>
          </w:tcPr>
          <w:p w14:paraId="3BD0DC9A" w14:textId="77777777" w:rsidR="009047B2" w:rsidRDefault="00000000">
            <w:pPr>
              <w:spacing w:line="360" w:lineRule="auto"/>
            </w:pPr>
            <w:r>
              <w:rPr>
                <w:rFonts w:ascii="Helvetica Neue" w:eastAsia="Helvetica Neue" w:hAnsi="Helvetica Neue" w:cs="Helvetica Neue"/>
                <w:color w:val="000000"/>
                <w:sz w:val="17"/>
              </w:rPr>
              <w:t>Nutzer kann optional Zwischen-Output des Spezialisten vor Integration sehen &amp; anpassen</w:t>
            </w:r>
          </w:p>
        </w:tc>
      </w:tr>
      <w:tr w:rsidR="009047B2" w14:paraId="6BF2BE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47EE49" w14:textId="77777777" w:rsidR="009047B2" w:rsidRDefault="00000000">
            <w:pPr>
              <w:spacing w:line="360" w:lineRule="auto"/>
            </w:pPr>
            <w:r>
              <w:rPr>
                <w:rFonts w:eastAsia="Georgia" w:hAnsi="Georgia" w:cs="Georgia"/>
                <w:b/>
                <w:color w:val="000000"/>
                <w:sz w:val="17"/>
              </w:rPr>
              <w:t>Konflikt-Eskalation</w:t>
            </w:r>
          </w:p>
        </w:tc>
        <w:tc>
          <w:tcPr>
            <w:tcW w:w="0" w:type="auto"/>
            <w:tcBorders>
              <w:top w:val="single" w:sz="1" w:space="0" w:color="000000"/>
              <w:bottom w:val="single" w:sz="1" w:space="0" w:color="000000"/>
              <w:right w:val="single" w:sz="1" w:space="0" w:color="000000"/>
            </w:tcBorders>
          </w:tcPr>
          <w:p w14:paraId="1A8D27DC" w14:textId="77777777" w:rsidR="009047B2" w:rsidRDefault="00000000">
            <w:pPr>
              <w:spacing w:line="360" w:lineRule="auto"/>
            </w:pPr>
            <w:r>
              <w:rPr>
                <w:rFonts w:ascii="Helvetica Neue" w:eastAsia="Helvetica Neue" w:hAnsi="Helvetica Neue" w:cs="Helvetica Neue"/>
                <w:color w:val="000000"/>
                <w:sz w:val="17"/>
              </w:rPr>
              <w:t>Kontext-Agent flaggt Konflikte</w:t>
            </w:r>
          </w:p>
        </w:tc>
        <w:tc>
          <w:tcPr>
            <w:tcW w:w="0" w:type="auto"/>
            <w:tcBorders>
              <w:top w:val="single" w:sz="1" w:space="0" w:color="000000"/>
              <w:bottom w:val="single" w:sz="1" w:space="0" w:color="000000"/>
            </w:tcBorders>
          </w:tcPr>
          <w:p w14:paraId="343EE562" w14:textId="77777777" w:rsidR="009047B2" w:rsidRDefault="00000000">
            <w:pPr>
              <w:spacing w:line="360" w:lineRule="auto"/>
            </w:pPr>
            <w:r>
              <w:rPr>
                <w:rFonts w:ascii="Helvetica Neue" w:eastAsia="Helvetica Neue" w:hAnsi="Helvetica Neue" w:cs="Helvetica Neue"/>
                <w:color w:val="000000"/>
                <w:sz w:val="17"/>
              </w:rPr>
              <w:t xml:space="preserve">Klar definieren: Wer entscheidet bei Widersprüchen – immer der Mensch </w:t>
            </w:r>
            <w:hyperlink w:anchor="fn3">
              <w:r>
                <w:rPr>
                  <w:rFonts w:ascii="Helvetica Neue" w:eastAsia="Helvetica Neue" w:hAnsi="Helvetica Neue" w:cs="Helvetica Neue"/>
                  <w:sz w:val="17"/>
                  <w:u w:val="single"/>
                  <w:vertAlign w:val="superscript"/>
                </w:rPr>
                <w:t>[3]</w:t>
              </w:r>
            </w:hyperlink>
          </w:p>
        </w:tc>
      </w:tr>
      <w:tr w:rsidR="009047B2" w14:paraId="7E7A08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90EB17" w14:textId="77777777" w:rsidR="009047B2" w:rsidRDefault="00000000">
            <w:pPr>
              <w:spacing w:line="360" w:lineRule="auto"/>
            </w:pPr>
            <w:r>
              <w:rPr>
                <w:rFonts w:eastAsia="Georgia" w:hAnsi="Georgia" w:cs="Georgia"/>
                <w:b/>
                <w:color w:val="000000"/>
                <w:sz w:val="17"/>
              </w:rPr>
              <w:t>Fallback bei LLM-Fehler</w:t>
            </w:r>
          </w:p>
        </w:tc>
        <w:tc>
          <w:tcPr>
            <w:tcW w:w="0" w:type="auto"/>
            <w:tcBorders>
              <w:top w:val="single" w:sz="1" w:space="0" w:color="000000"/>
              <w:bottom w:val="single" w:sz="1" w:space="0" w:color="000000"/>
              <w:right w:val="single" w:sz="1" w:space="0" w:color="000000"/>
            </w:tcBorders>
          </w:tcPr>
          <w:p w14:paraId="0497C439" w14:textId="77777777" w:rsidR="009047B2" w:rsidRDefault="00000000">
            <w:pPr>
              <w:spacing w:line="360" w:lineRule="auto"/>
            </w:pPr>
            <w:r>
              <w:rPr>
                <w:rFonts w:ascii="Helvetica Neue" w:eastAsia="Helvetica Neue" w:hAnsi="Helvetica Neue" w:cs="Helvetica Neue"/>
                <w:color w:val="000000"/>
                <w:sz w:val="17"/>
              </w:rPr>
              <w:t>Noch nicht spezifiziert</w:t>
            </w:r>
          </w:p>
        </w:tc>
        <w:tc>
          <w:tcPr>
            <w:tcW w:w="0" w:type="auto"/>
            <w:tcBorders>
              <w:top w:val="single" w:sz="1" w:space="0" w:color="000000"/>
              <w:bottom w:val="single" w:sz="1" w:space="0" w:color="000000"/>
            </w:tcBorders>
          </w:tcPr>
          <w:p w14:paraId="4D4F83A4" w14:textId="77777777" w:rsidR="009047B2" w:rsidRDefault="00000000">
            <w:pPr>
              <w:spacing w:line="360" w:lineRule="auto"/>
            </w:pPr>
            <w:r>
              <w:rPr>
                <w:rFonts w:ascii="Helvetica Neue" w:eastAsia="Helvetica Neue" w:hAnsi="Helvetica Neue" w:cs="Helvetica Neue"/>
                <w:color w:val="000000"/>
                <w:sz w:val="17"/>
              </w:rPr>
              <w:t>Graceful Degradation: Was zeigt der Agent, wenn ein Sub-Agent keine Antwort liefert?</w:t>
            </w:r>
          </w:p>
        </w:tc>
      </w:tr>
    </w:tbl>
    <w:p w14:paraId="2AA9474D" w14:textId="77777777" w:rsidR="009047B2" w:rsidRDefault="009047B2"/>
    <w:p w14:paraId="3B212DEA" w14:textId="77777777" w:rsidR="009047B2" w:rsidRDefault="00000000">
      <w:pPr>
        <w:spacing w:before="315" w:after="105" w:line="360" w:lineRule="auto"/>
        <w:ind w:left="-30"/>
      </w:pPr>
      <w:bookmarkStart w:id="11" w:name="fazit_euer_copilot_muster"/>
      <w:r>
        <w:rPr>
          <w:rFonts w:eastAsia="Georgia" w:hAnsi="Georgia" w:cs="Georgia"/>
          <w:b/>
          <w:color w:val="000000"/>
          <w:sz w:val="24"/>
        </w:rPr>
        <w:t>Fazit: Euer Copilot-Muster</w:t>
      </w:r>
      <w:bookmarkEnd w:id="11"/>
    </w:p>
    <w:p w14:paraId="02EB34CA" w14:textId="77777777" w:rsidR="009047B2" w:rsidRDefault="00000000">
      <w:pPr>
        <w:spacing w:after="210" w:line="360" w:lineRule="auto"/>
      </w:pPr>
      <w:r>
        <w:rPr>
          <w:rFonts w:eastAsia="Georgia" w:hAnsi="Georgia" w:cs="Georgia"/>
          <w:color w:val="000000"/>
        </w:rPr>
        <w:t xml:space="preserve">Euer Planungs-Agent ist ein </w:t>
      </w:r>
      <w:r>
        <w:rPr>
          <w:rFonts w:eastAsia="Georgia" w:hAnsi="Georgia" w:cs="Georgia"/>
          <w:b/>
          <w:color w:val="000000"/>
        </w:rPr>
        <w:t>vollwertiger Supervisor-Copilot</w:t>
      </w:r>
      <w:r>
        <w:rPr>
          <w:rFonts w:eastAsia="Georgia" w:hAnsi="Georgia" w:cs="Georgia"/>
          <w:color w:val="000000"/>
        </w:rPr>
        <w:t>: Er nimmt dem Menschen die Koordinationsarbeit ab, behält aber den roten Faden – und lässt den Menschen immer die letzte Entscheidung treffen. Das ist genau das richtige Modell für einen sensiblen Anwendungsfall wie Partizipationsplanung, wo inhaltliche Entscheidungen nicht an eine KI delegiert werden dürfen.</w:t>
      </w:r>
      <w:bookmarkStart w:id="12" w:name="fnref1_3"/>
      <w:bookmarkEnd w:id="1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454E780" w14:textId="77777777" w:rsidR="009047B2" w:rsidRDefault="00000000">
      <w:pPr>
        <w:spacing w:line="360" w:lineRule="auto"/>
      </w:pPr>
      <w:r>
        <w:rPr>
          <w:rFonts w:eastAsia="Georgia" w:hAnsi="Georgia" w:cs="Georgia"/>
          <w:color w:val="000000"/>
        </w:rPr>
        <w:t>⁂</w:t>
      </w:r>
    </w:p>
    <w:p w14:paraId="1841E33C" w14:textId="77777777" w:rsidR="009047B2" w:rsidRDefault="004E5461">
      <w:pPr>
        <w:spacing w:before="210" w:after="0" w:line="360" w:lineRule="auto"/>
      </w:pPr>
      <w:r>
        <w:rPr>
          <w:noProof/>
        </w:rPr>
      </w:r>
      <w:r>
        <w:rPr>
          <w:noProof/>
        </w:rPr>
        <w:pict w14:anchorId="013900C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2B73516" w14:textId="77777777" w:rsidR="009047B2" w:rsidRDefault="00000000">
      <w:pPr>
        <w:numPr>
          <w:ilvl w:val="0"/>
          <w:numId w:val="3"/>
        </w:numPr>
        <w:spacing w:after="210" w:line="360" w:lineRule="auto"/>
      </w:pPr>
      <w:bookmarkStart w:id="13" w:name="fn1"/>
      <w:bookmarkEnd w:id="13"/>
      <w:r>
        <w:rPr>
          <w:rFonts w:eastAsia="Georgia" w:hAnsi="Georgia" w:cs="Georgia"/>
          <w:color w:val="000000"/>
          <w:sz w:val="18"/>
        </w:rPr>
        <w:t xml:space="preserve">Planungs-Agent.docx    </w:t>
      </w:r>
    </w:p>
    <w:p w14:paraId="397C60FD" w14:textId="77777777" w:rsidR="009047B2" w:rsidRDefault="00000000">
      <w:pPr>
        <w:numPr>
          <w:ilvl w:val="0"/>
          <w:numId w:val="3"/>
        </w:numPr>
        <w:spacing w:after="210" w:line="360" w:lineRule="auto"/>
      </w:pPr>
      <w:bookmarkStart w:id="14" w:name="fn2"/>
      <w:bookmarkEnd w:id="14"/>
      <w:r>
        <w:rPr>
          <w:rFonts w:eastAsia="Georgia" w:hAnsi="Georgia" w:cs="Georgia"/>
          <w:color w:val="000000"/>
          <w:sz w:val="18"/>
        </w:rPr>
        <w:lastRenderedPageBreak/>
        <w:t xml:space="preserve">Strategie-Agent-3.docx </w:t>
      </w:r>
    </w:p>
    <w:p w14:paraId="73A19523" w14:textId="77777777" w:rsidR="009047B2" w:rsidRDefault="00000000">
      <w:pPr>
        <w:numPr>
          <w:ilvl w:val="0"/>
          <w:numId w:val="3"/>
        </w:numPr>
        <w:spacing w:after="210" w:line="360" w:lineRule="auto"/>
      </w:pPr>
      <w:bookmarkStart w:id="15" w:name="fn3"/>
      <w:bookmarkEnd w:id="15"/>
      <w:r>
        <w:rPr>
          <w:rFonts w:eastAsia="Georgia" w:hAnsi="Georgia" w:cs="Georgia"/>
          <w:color w:val="000000"/>
          <w:sz w:val="18"/>
        </w:rPr>
        <w:t xml:space="preserve">Kontext-Agent-4.docx  </w:t>
      </w:r>
    </w:p>
    <w:p w14:paraId="18E347A5" w14:textId="77777777" w:rsidR="009047B2" w:rsidRDefault="00000000">
      <w:pPr>
        <w:numPr>
          <w:ilvl w:val="0"/>
          <w:numId w:val="3"/>
        </w:numPr>
        <w:spacing w:after="210" w:line="360" w:lineRule="auto"/>
      </w:pPr>
      <w:bookmarkStart w:id="16" w:name="fn4"/>
      <w:bookmarkEnd w:id="16"/>
      <w:r>
        <w:rPr>
          <w:rFonts w:eastAsia="Georgia" w:hAnsi="Georgia" w:cs="Georgia"/>
          <w:color w:val="000000"/>
          <w:sz w:val="18"/>
        </w:rPr>
        <w:t xml:space="preserve">Zielgruppen-Agent-2.docx </w:t>
      </w:r>
    </w:p>
    <w:sectPr w:rsidR="009047B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5E0"/>
    <w:multiLevelType w:val="hybridMultilevel"/>
    <w:tmpl w:val="0AD007E2"/>
    <w:lvl w:ilvl="0" w:tplc="B4B2A41C">
      <w:start w:val="1"/>
      <w:numFmt w:val="bullet"/>
      <w:lvlText w:val=""/>
      <w:lvlJc w:val="left"/>
      <w:pPr>
        <w:tabs>
          <w:tab w:val="num" w:pos="900"/>
        </w:tabs>
        <w:ind w:left="540" w:hanging="360"/>
      </w:pPr>
      <w:rPr>
        <w:rFonts w:ascii="Symbol" w:hAnsi="Symbol" w:hint="default"/>
      </w:rPr>
    </w:lvl>
    <w:lvl w:ilvl="1" w:tplc="732CC4BA">
      <w:numFmt w:val="decimal"/>
      <w:lvlText w:val=""/>
      <w:lvlJc w:val="left"/>
    </w:lvl>
    <w:lvl w:ilvl="2" w:tplc="C5D2A514">
      <w:numFmt w:val="decimal"/>
      <w:lvlText w:val=""/>
      <w:lvlJc w:val="left"/>
    </w:lvl>
    <w:lvl w:ilvl="3" w:tplc="88D859F8">
      <w:numFmt w:val="decimal"/>
      <w:lvlText w:val=""/>
      <w:lvlJc w:val="left"/>
    </w:lvl>
    <w:lvl w:ilvl="4" w:tplc="F5B23178">
      <w:numFmt w:val="decimal"/>
      <w:lvlText w:val=""/>
      <w:lvlJc w:val="left"/>
    </w:lvl>
    <w:lvl w:ilvl="5" w:tplc="1586FD06">
      <w:numFmt w:val="decimal"/>
      <w:lvlText w:val=""/>
      <w:lvlJc w:val="left"/>
    </w:lvl>
    <w:lvl w:ilvl="6" w:tplc="947A7B90">
      <w:numFmt w:val="decimal"/>
      <w:lvlText w:val=""/>
      <w:lvlJc w:val="left"/>
    </w:lvl>
    <w:lvl w:ilvl="7" w:tplc="DDDE441E">
      <w:numFmt w:val="decimal"/>
      <w:lvlText w:val=""/>
      <w:lvlJc w:val="left"/>
    </w:lvl>
    <w:lvl w:ilvl="8" w:tplc="A2B6C832">
      <w:numFmt w:val="decimal"/>
      <w:lvlText w:val=""/>
      <w:lvlJc w:val="left"/>
    </w:lvl>
  </w:abstractNum>
  <w:abstractNum w:abstractNumId="1" w15:restartNumberingAfterBreak="0">
    <w:nsid w:val="35DE3FC1"/>
    <w:multiLevelType w:val="hybridMultilevel"/>
    <w:tmpl w:val="1E063F0E"/>
    <w:lvl w:ilvl="0" w:tplc="834425CE">
      <w:numFmt w:val="decimal"/>
      <w:lvlText w:val=""/>
      <w:lvlJc w:val="left"/>
    </w:lvl>
    <w:lvl w:ilvl="1" w:tplc="95F0A708">
      <w:numFmt w:val="decimal"/>
      <w:lvlText w:val=""/>
      <w:lvlJc w:val="left"/>
    </w:lvl>
    <w:lvl w:ilvl="2" w:tplc="7FA45512">
      <w:numFmt w:val="decimal"/>
      <w:lvlText w:val=""/>
      <w:lvlJc w:val="left"/>
    </w:lvl>
    <w:lvl w:ilvl="3" w:tplc="F7D2CF00">
      <w:numFmt w:val="decimal"/>
      <w:lvlText w:val=""/>
      <w:lvlJc w:val="left"/>
    </w:lvl>
    <w:lvl w:ilvl="4" w:tplc="BD006008">
      <w:numFmt w:val="decimal"/>
      <w:lvlText w:val=""/>
      <w:lvlJc w:val="left"/>
    </w:lvl>
    <w:lvl w:ilvl="5" w:tplc="95A0AA7C">
      <w:numFmt w:val="decimal"/>
      <w:lvlText w:val=""/>
      <w:lvlJc w:val="left"/>
    </w:lvl>
    <w:lvl w:ilvl="6" w:tplc="EE7C91D4">
      <w:numFmt w:val="decimal"/>
      <w:lvlText w:val=""/>
      <w:lvlJc w:val="left"/>
    </w:lvl>
    <w:lvl w:ilvl="7" w:tplc="EB06F840">
      <w:numFmt w:val="decimal"/>
      <w:lvlText w:val=""/>
      <w:lvlJc w:val="left"/>
    </w:lvl>
    <w:lvl w:ilvl="8" w:tplc="4F0AA928">
      <w:numFmt w:val="decimal"/>
      <w:lvlText w:val=""/>
      <w:lvlJc w:val="left"/>
    </w:lvl>
  </w:abstractNum>
  <w:abstractNum w:abstractNumId="2" w15:restartNumberingAfterBreak="0">
    <w:nsid w:val="7E026661"/>
    <w:multiLevelType w:val="hybridMultilevel"/>
    <w:tmpl w:val="AFFE4274"/>
    <w:lvl w:ilvl="0" w:tplc="EF8A2A76">
      <w:start w:val="1"/>
      <w:numFmt w:val="decimal"/>
      <w:lvlText w:val="%1."/>
      <w:lvlJc w:val="left"/>
      <w:pPr>
        <w:tabs>
          <w:tab w:val="num" w:pos="900"/>
        </w:tabs>
        <w:ind w:left="540" w:hanging="360"/>
      </w:pPr>
    </w:lvl>
    <w:lvl w:ilvl="1" w:tplc="6EAC25FA">
      <w:numFmt w:val="decimal"/>
      <w:lvlText w:val=""/>
      <w:lvlJc w:val="left"/>
    </w:lvl>
    <w:lvl w:ilvl="2" w:tplc="592094C6">
      <w:numFmt w:val="decimal"/>
      <w:lvlText w:val=""/>
      <w:lvlJc w:val="left"/>
    </w:lvl>
    <w:lvl w:ilvl="3" w:tplc="E91EB036">
      <w:numFmt w:val="decimal"/>
      <w:lvlText w:val=""/>
      <w:lvlJc w:val="left"/>
    </w:lvl>
    <w:lvl w:ilvl="4" w:tplc="B4C0BC18">
      <w:numFmt w:val="decimal"/>
      <w:lvlText w:val=""/>
      <w:lvlJc w:val="left"/>
    </w:lvl>
    <w:lvl w:ilvl="5" w:tplc="5622B8B4">
      <w:numFmt w:val="decimal"/>
      <w:lvlText w:val=""/>
      <w:lvlJc w:val="left"/>
    </w:lvl>
    <w:lvl w:ilvl="6" w:tplc="5CB85DD8">
      <w:numFmt w:val="decimal"/>
      <w:lvlText w:val=""/>
      <w:lvlJc w:val="left"/>
    </w:lvl>
    <w:lvl w:ilvl="7" w:tplc="9BB29206">
      <w:numFmt w:val="decimal"/>
      <w:lvlText w:val=""/>
      <w:lvlJc w:val="left"/>
    </w:lvl>
    <w:lvl w:ilvl="8" w:tplc="7956651E">
      <w:numFmt w:val="decimal"/>
      <w:lvlText w:val=""/>
      <w:lvlJc w:val="left"/>
    </w:lvl>
  </w:abstractNum>
  <w:num w:numId="1" w16cid:durableId="2029869969">
    <w:abstractNumId w:val="0"/>
  </w:num>
  <w:num w:numId="2" w16cid:durableId="590510094">
    <w:abstractNumId w:val="1"/>
  </w:num>
  <w:num w:numId="3" w16cid:durableId="951981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7B2"/>
    <w:rsid w:val="000C5BD1"/>
    <w:rsid w:val="00155680"/>
    <w:rsid w:val="004E5461"/>
    <w:rsid w:val="009047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2835B8"/>
  <w15:docId w15:val="{85BC36BB-379C-6F4D-B75C-486546B7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NormaleTabelle"/>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509</Words>
  <Characters>3209</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Kurz, David</cp:lastModifiedBy>
  <cp:revision>2</cp:revision>
  <dcterms:created xsi:type="dcterms:W3CDTF">2026-05-12T15:07:00Z</dcterms:created>
  <dcterms:modified xsi:type="dcterms:W3CDTF">2026-05-12T15:07:00Z</dcterms:modified>
</cp:coreProperties>
</file>