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BBA7A" w14:textId="77777777" w:rsidR="00EB1074" w:rsidRDefault="00000000">
      <w:pPr>
        <w:spacing w:before="157" w:after="157" w:line="270" w:lineRule="auto"/>
      </w:pPr>
      <w:bookmarkStart w:id="0" w:name="wie_wirkt_sich_dieser_agentische_296a79"/>
      <w:r>
        <w:rPr>
          <w:rFonts w:eastAsia="Georgia" w:hAnsi="Georgia" w:cs="Georgia"/>
          <w:b/>
          <w:color w:val="000000"/>
          <w:sz w:val="39"/>
        </w:rPr>
        <w:t>Wie wirkt sich dieser agentische Ansatz auf unser Backend aus?</w:t>
      </w:r>
      <w:bookmarkEnd w:id="0"/>
    </w:p>
    <w:p w14:paraId="629D95F6" w14:textId="77777777" w:rsidR="00EB107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Ich habe alle drei Backend-Dokumente vollständig gelesen. Hier ist die direkte Analyse, wie sich euer agentisches Design konkret auf euer Backend auswirkt.</w:t>
      </w:r>
    </w:p>
    <w:p w14:paraId="528EEEB0" w14:textId="77777777" w:rsidR="00EB1074" w:rsidRDefault="00000000">
      <w:pPr>
        <w:spacing w:before="315" w:after="105" w:line="360" w:lineRule="auto"/>
        <w:ind w:left="-30"/>
      </w:pPr>
      <w:bookmarkStart w:id="1" w:name="das_kernergebnis_euer_backend_mus_78954b"/>
      <w:r>
        <w:rPr>
          <w:rFonts w:eastAsia="Georgia" w:hAnsi="Georgia" w:cs="Georgia"/>
          <w:b/>
          <w:color w:val="000000"/>
          <w:sz w:val="24"/>
        </w:rPr>
        <w:t>Das Kernergebnis: Euer Backend muss agentisch denken</w:t>
      </w:r>
      <w:bookmarkEnd w:id="1"/>
    </w:p>
    <w:p w14:paraId="5067AB21" w14:textId="77777777" w:rsidR="00EB107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Ein klassisches Backend empfängt Requests und antwortet – fertig. Ein agentisches Backend muss zusätzlich </w:t>
      </w:r>
      <w:r>
        <w:rPr>
          <w:rFonts w:eastAsia="Georgia" w:hAnsi="Georgia" w:cs="Georgia"/>
          <w:b/>
          <w:color w:val="000000"/>
        </w:rPr>
        <w:t>Zustände verwalten, Trigger erkennen und Agenten koordinieren</w:t>
      </w:r>
      <w:r>
        <w:rPr>
          <w:rFonts w:eastAsia="Georgia" w:hAnsi="Georgia" w:cs="Georgia"/>
          <w:color w:val="000000"/>
        </w:rPr>
        <w:t>. Euer System kombiniert beides – und das erzeugt an einigen Stellen neuen Bedarf.</w:t>
      </w:r>
      <w:bookmarkStart w:id="2" w:name="fnref1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41CFEFC" w14:textId="77777777" w:rsidR="00EB1074" w:rsidRDefault="00000000">
      <w:pPr>
        <w:spacing w:before="315" w:after="105" w:line="360" w:lineRule="auto"/>
        <w:ind w:left="-30"/>
      </w:pPr>
      <w:bookmarkStart w:id="3" w:name="wo_der_agentische_ansatz_euer_bac_5f8e8f"/>
      <w:r>
        <w:rPr>
          <w:rFonts w:eastAsia="Georgia" w:hAnsi="Georgia" w:cs="Georgia"/>
          <w:b/>
          <w:color w:val="000000"/>
          <w:sz w:val="24"/>
        </w:rPr>
        <w:t>Wo der agentische Ansatz euer Backend direkt verändert</w:t>
      </w:r>
      <w:bookmarkEnd w:id="3"/>
    </w:p>
    <w:p w14:paraId="576ED5E6" w14:textId="77777777" w:rsidR="00EB1074" w:rsidRDefault="00000000">
      <w:pPr>
        <w:spacing w:before="315" w:after="105" w:line="360" w:lineRule="auto"/>
        <w:ind w:left="-30"/>
      </w:pPr>
      <w:bookmarkStart w:id="4" w:name="bm_1_die_ki_dialog_engine_wird_zu_b026a2"/>
      <w:r>
        <w:rPr>
          <w:rFonts w:eastAsia="Georgia" w:hAnsi="Georgia" w:cs="Georgia"/>
          <w:b/>
          <w:color w:val="000000"/>
          <w:sz w:val="24"/>
        </w:rPr>
        <w:t>1. Die KI-Dialog Engine wird zur Orchestrierungsschicht</w:t>
      </w:r>
      <w:bookmarkEnd w:id="4"/>
    </w:p>
    <w:p w14:paraId="5210B5EA" w14:textId="77777777" w:rsidR="00EB107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Bisher ist die KI-Dialog Engine in euren Docs als Service beschrieben, der Fragen generiert und Werkzeugkästen erstellt. Mit dem agentischen Copilot-Modell übernimmt sie zusätzlich die </w:t>
      </w:r>
      <w:r>
        <w:rPr>
          <w:rFonts w:eastAsia="Georgia" w:hAnsi="Georgia" w:cs="Georgia"/>
          <w:b/>
          <w:color w:val="000000"/>
        </w:rPr>
        <w:t>Trigger-Logik</w:t>
      </w:r>
      <w:r>
        <w:rPr>
          <w:rFonts w:eastAsia="Georgia" w:hAnsi="Georgia" w:cs="Georgia"/>
          <w:color w:val="000000"/>
        </w:rPr>
        <w:t xml:space="preserve">: Sie muss erkennen, wann Zielgruppen-Agent, Strategie-Agent oder Kontext-Agent aktiviert werden sollen – und deren strukturierten Output zurück in den Dialogfluss integrieren. Das bedeutet konkret: Aus einem einfachen Request-Response-Service wird ein </w:t>
      </w:r>
      <w:r>
        <w:rPr>
          <w:rFonts w:eastAsia="Georgia" w:hAnsi="Georgia" w:cs="Georgia"/>
          <w:b/>
          <w:color w:val="000000"/>
        </w:rPr>
        <w:t>zustandsbehafteter Orchestrator</w:t>
      </w:r>
      <w:r>
        <w:rPr>
          <w:rFonts w:eastAsia="Georgia" w:hAnsi="Georgia" w:cs="Georgia"/>
          <w:color w:val="000000"/>
        </w:rPr>
        <w:t>.</w:t>
      </w:r>
      <w:bookmarkStart w:id="5" w:name="fnref2"/>
      <w:bookmarkEnd w:id="5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6" w:name="fnref1_1"/>
      <w:bookmarkEnd w:id="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661FB848" w14:textId="77777777" w:rsidR="00EB1074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Neue Backend-Anforderung:</w:t>
      </w:r>
    </w:p>
    <w:p w14:paraId="69EDA009" w14:textId="77777777" w:rsidR="00EB107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kivorschlaege (bestehend) → erweitern um: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agent_calls: id, projektid, agent_typ,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trigger_grund, status (pending/done),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input_snapshot, output_snapshot, zeitstempel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C21591A" w14:textId="77777777" w:rsidR="00EB1074" w:rsidRDefault="00000000">
      <w:pPr>
        <w:spacing w:before="315" w:after="105" w:line="360" w:lineRule="auto"/>
        <w:ind w:left="-30"/>
      </w:pPr>
      <w:bookmarkStart w:id="7" w:name="bm_2_der_context_enrichment_servi_f89610"/>
      <w:r>
        <w:rPr>
          <w:rFonts w:eastAsia="Georgia" w:hAnsi="Georgia" w:cs="Georgia"/>
          <w:b/>
          <w:color w:val="000000"/>
          <w:sz w:val="24"/>
        </w:rPr>
        <w:t>2. Der Context Enrichment Service braucht Status-Labels</w:t>
      </w:r>
      <w:bookmarkEnd w:id="7"/>
    </w:p>
    <w:p w14:paraId="06642080" w14:textId="77777777" w:rsidR="00EB107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Euer Kontext-Agent definiert drei Zustände: </w:t>
      </w:r>
      <w:r>
        <w:rPr>
          <w:rFonts w:eastAsia="Georgia" w:hAnsi="Georgia" w:cs="Georgia"/>
          <w:i/>
          <w:color w:val="000000"/>
        </w:rPr>
        <w:t>übernommen / Vorschlag / Konflikt</w:t>
      </w:r>
      <w:r>
        <w:rPr>
          <w:rFonts w:eastAsia="Georgia" w:hAnsi="Georgia" w:cs="Georgia"/>
          <w:color w:val="000000"/>
        </w:rPr>
        <w:t>. Diese Logik ist im aktuellen Backend noch nicht explizit modelliert – der Context Enrichment Service speichert bisher nur die extrahierten Daten. Jeder extrahierte Eintrag braucht ein Status-Feld, damit der Planungs-Agent weiß, was bereits bestätigt ist.</w:t>
      </w:r>
      <w:bookmarkStart w:id="8" w:name="fnref3"/>
      <w:bookmarkEnd w:id="8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9" w:name="fnref1_2"/>
      <w:bookmarkEnd w:id="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4A3F911C" w14:textId="77777777" w:rsidR="00EB1074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Neue Tabellenergänzung:</w:t>
      </w:r>
    </w:p>
    <w:p w14:paraId="03AECB5F" w14:textId="77777777" w:rsidR="00EB107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kontext_eintraege: id, projektid, quelle (upload/web/manuell),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inhalt, kategorie, status (vorschlag/übernommen/konflikt),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konflikt_mit (optional: id des widersprechenden Eintrags)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3BCBA13" w14:textId="77777777" w:rsidR="00EB1074" w:rsidRDefault="00000000">
      <w:pPr>
        <w:spacing w:before="315" w:after="105" w:line="360" w:lineRule="auto"/>
        <w:ind w:left="-30"/>
      </w:pPr>
      <w:bookmarkStart w:id="10" w:name="bm_3_die_rückpropagierung_braucht_faada8"/>
      <w:r>
        <w:rPr>
          <w:rFonts w:eastAsia="Georgia" w:hAnsi="Georgia" w:cs="Georgia"/>
          <w:b/>
          <w:color w:val="000000"/>
          <w:sz w:val="24"/>
        </w:rPr>
        <w:t>3. Die Rückpropagierung braucht eine Abhängigkeitsstruktur</w:t>
      </w:r>
      <w:bookmarkEnd w:id="10"/>
    </w:p>
    <w:p w14:paraId="5A3B5E71" w14:textId="77777777" w:rsidR="00EB107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Wenn ein Nutzer die Zielgruppe ändert, müssen Format-Empfehlung, Kommunikationsstrategie und Agenda als „neu zu bewerten" markiert werden. Das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activitylog</w:t>
      </w:r>
      <w:r>
        <w:rPr>
          <w:rFonts w:eastAsia="Georgia" w:hAnsi="Georgia" w:cs="Georgia"/>
          <w:color w:val="000000"/>
        </w:rPr>
        <w:t xml:space="preserve"> und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taskdependencies</w:t>
      </w:r>
      <w:r>
        <w:rPr>
          <w:rFonts w:eastAsia="Georgia" w:hAnsi="Georgia" w:cs="Georgia"/>
          <w:color w:val="000000"/>
        </w:rPr>
        <w:t xml:space="preserve"> decken das teilweise ab – aber ihr braucht zusätzlich eine </w:t>
      </w:r>
      <w:r>
        <w:rPr>
          <w:rFonts w:eastAsia="Georgia" w:hAnsi="Georgia" w:cs="Georgia"/>
          <w:b/>
          <w:color w:val="000000"/>
        </w:rPr>
        <w:t>Abhängigkeitskarte auf Planungsblock-Ebene</w:t>
      </w:r>
      <w:r>
        <w:rPr>
          <w:rFonts w:eastAsia="Georgia" w:hAnsi="Georgia" w:cs="Georgia"/>
          <w:color w:val="000000"/>
        </w:rPr>
        <w:t>, nicht nur auf Task-Ebene.</w:t>
      </w:r>
      <w:bookmarkStart w:id="11" w:name="fnref4"/>
      <w:bookmarkEnd w:id="11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12" w:name="fnref5"/>
      <w:bookmarkEnd w:id="12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13" w:name="fnref6"/>
      <w:bookmarkEnd w:id="13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32A2F256" w14:textId="77777777" w:rsidR="00EB1074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Neue Logik im Project Management Service:</w:t>
      </w:r>
    </w:p>
    <w:p w14:paraId="3037AC8D" w14:textId="77777777" w:rsidR="00EB107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block_abhaengigkeiten: block_id, haengt_ab_von (agent_output_typ),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status (aktuell/neu_bewerten),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letzte_aenderung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2E378DC" w14:textId="77777777" w:rsidR="00EB1074" w:rsidRDefault="00000000">
      <w:pPr>
        <w:spacing w:before="315" w:after="105" w:line="360" w:lineRule="auto"/>
        <w:ind w:left="-30"/>
      </w:pPr>
      <w:bookmarkStart w:id="14" w:name="bm_4_human_in_the_loop_braucht_ex_4e78bd"/>
      <w:r>
        <w:rPr>
          <w:rFonts w:eastAsia="Georgia" w:hAnsi="Georgia" w:cs="Georgia"/>
          <w:b/>
          <w:color w:val="000000"/>
          <w:sz w:val="24"/>
        </w:rPr>
        <w:t>4. Human-in-the-Loop braucht explizite Freigabe-Zustände</w:t>
      </w:r>
      <w:bookmarkEnd w:id="14"/>
    </w:p>
    <w:p w14:paraId="4BA06F61" w14:textId="77777777" w:rsidR="00EB107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Zwischen-Summaries nach jedem Block und Kontext-Bestätigungen sind bereits konzipiert – aber im Backend fehlt der </w:t>
      </w:r>
      <w:r>
        <w:rPr>
          <w:rFonts w:eastAsia="Georgia" w:hAnsi="Georgia" w:cs="Georgia"/>
          <w:b/>
          <w:color w:val="000000"/>
        </w:rPr>
        <w:t>Freigabe-Status pro Block</w:t>
      </w:r>
      <w:r>
        <w:rPr>
          <w:rFonts w:eastAsia="Georgia" w:hAnsi="Georgia" w:cs="Georgia"/>
          <w:color w:val="000000"/>
        </w:rPr>
        <w:t>, der den Dialog blockiert, bis der Nutzer bestätigt hat. Ohne diesen State könnte der nächste Agent zu früh triggern.</w:t>
      </w:r>
      <w:bookmarkStart w:id="15" w:name="fnref2_1"/>
      <w:bookmarkEnd w:id="15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16" w:name="fnref3_1"/>
      <w:bookmarkEnd w:id="16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64DDC5CF" w14:textId="77777777" w:rsidR="00EB1074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Ergänzung im Project Management Service:</w:t>
      </w:r>
    </w:p>
    <w:p w14:paraId="2AFA93C8" w14:textId="77777777" w:rsidR="00EB107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block_status: projektid, block (A–G), status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(offen/in_arbeit/summary_bereit/bestätigt),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summary_text, bestätigt_am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A04239D" w14:textId="77777777" w:rsidR="00EB1074" w:rsidRDefault="00000000">
      <w:pPr>
        <w:spacing w:before="315" w:after="105" w:line="360" w:lineRule="auto"/>
        <w:ind w:left="-30"/>
      </w:pPr>
      <w:bookmarkStart w:id="17" w:name="welche_services_wie_betroffen_sind"/>
      <w:r>
        <w:rPr>
          <w:rFonts w:eastAsia="Georgia" w:hAnsi="Georgia" w:cs="Georgia"/>
          <w:b/>
          <w:color w:val="000000"/>
          <w:sz w:val="24"/>
        </w:rPr>
        <w:t>Welche Services wie betroffen sind</w:t>
      </w:r>
      <w:bookmarkEnd w:id="1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36"/>
        <w:gridCol w:w="3008"/>
        <w:gridCol w:w="4560"/>
      </w:tblGrid>
      <w:tr w:rsidR="00EB1074" w14:paraId="28D3B0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D73493" w14:textId="77777777" w:rsidR="00EB107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Service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08AC84" w14:textId="77777777" w:rsidR="00EB107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Bisherige Rolle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CF17DF" w14:textId="77777777" w:rsidR="00EB107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Neue Anforderung durch Agenten</w:t>
            </w:r>
          </w:p>
        </w:tc>
      </w:tr>
      <w:tr w:rsidR="00EB1074" w14:paraId="3F66F8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2C22E6" w14:textId="77777777" w:rsidR="00EB1074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KI-Dialog Engine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43A88C" w14:textId="77777777" w:rsidR="00EB107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Fragen generieren, Werkzeugkasten erstellen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A5D847" w14:textId="77777777" w:rsidR="00EB107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Trigger-Orchestrator, Agent-Koordination, Output-Integration </w:t>
            </w:r>
            <w:hyperlink w:anchor="fn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EB1074" w14:paraId="74182F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5194DE" w14:textId="77777777" w:rsidR="00EB1074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Context Enrichment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C8E723" w14:textId="77777777" w:rsidR="00EB107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Dateien &amp; Web analysieren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57DF24" w14:textId="77777777" w:rsidR="00EB107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Status-Labels (Vorschlag/Konflikt), Lücken-Audit-Ergebnisse speichern </w:t>
            </w:r>
            <w:hyperlink w:anchor="fn7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EB1074" w14:paraId="541AEC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D42681" w14:textId="77777777" w:rsidR="00EB1074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Project Management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D5FAE8" w14:textId="77777777" w:rsidR="00EB107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Projekte, Tasks, Zeitplan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075A2B" w14:textId="77777777" w:rsidR="00EB107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Block-Status, Abhängigkeitskarte, Rückpropagierungs-Flags </w:t>
            </w:r>
            <w:hyperlink w:anchor="fn4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[4]</w:t>
              </w:r>
            </w:hyperlink>
          </w:p>
        </w:tc>
      </w:tr>
      <w:tr w:rsidR="00EB1074" w14:paraId="609CF2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FC4640" w14:textId="77777777" w:rsidR="00EB1074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lastRenderedPageBreak/>
              <w:t>Collaboration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1FD8CC" w14:textId="77777777" w:rsidR="00EB107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Zuweisungen, Feedback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CCD1E5" w14:textId="77777777" w:rsidR="00EB107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Konflikt-Eskalation von Agent-Outputs an Nutzer </w:t>
            </w:r>
            <w:hyperlink w:anchor="fn7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EB1074" w14:paraId="605682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013E05" w14:textId="77777777" w:rsidR="00EB1074" w:rsidRDefault="00000000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Notification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B5067B" w14:textId="77777777" w:rsidR="00EB107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Deadline-Erinnerungen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C66D29" w14:textId="77777777" w:rsidR="00EB1074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Neue Trigger: Agent-Fertig-Meldungen, Rückpropagierungs-Warnungen </w:t>
            </w:r>
            <w:hyperlink w:anchor="fn7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</w:tbl>
    <w:p w14:paraId="71D49DD3" w14:textId="77777777" w:rsidR="00EB1074" w:rsidRDefault="00EB1074"/>
    <w:p w14:paraId="04B798A6" w14:textId="77777777" w:rsidR="00EB1074" w:rsidRDefault="00000000">
      <w:pPr>
        <w:spacing w:before="315" w:after="105" w:line="360" w:lineRule="auto"/>
        <w:ind w:left="-30"/>
      </w:pPr>
      <w:bookmarkStart w:id="18" w:name="was_ihr_nicht_ändern_müsst"/>
      <w:r>
        <w:rPr>
          <w:rFonts w:eastAsia="Georgia" w:hAnsi="Georgia" w:cs="Georgia"/>
          <w:b/>
          <w:color w:val="000000"/>
          <w:sz w:val="24"/>
        </w:rPr>
        <w:t>Was ihr nicht ändern müsst</w:t>
      </w:r>
      <w:bookmarkEnd w:id="18"/>
    </w:p>
    <w:p w14:paraId="1267C87D" w14:textId="77777777" w:rsidR="00EB107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Viel eurer Basis-Architektur passt bereits sehr gut zum agentischen Ansatz:</w:t>
      </w:r>
      <w:bookmarkStart w:id="19" w:name="fnref1_4"/>
      <w:bookmarkEnd w:id="1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2830F05" w14:textId="77777777" w:rsidR="00EB107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RESTful API + JWT bleibt unverändert</w:t>
      </w:r>
    </w:p>
    <w:p w14:paraId="68E401B7" w14:textId="77777777" w:rsidR="00EB107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PostgreSQL-Tabellen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tasks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milesteine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termine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activitylog</w:t>
      </w:r>
      <w:r>
        <w:rPr>
          <w:rFonts w:eastAsia="Georgia" w:hAnsi="Georgia" w:cs="Georgia"/>
          <w:color w:val="000000"/>
        </w:rPr>
        <w:t xml:space="preserve"> sind direkt weiterverwendbar</w:t>
      </w:r>
    </w:p>
    <w:p w14:paraId="0E22AD97" w14:textId="77777777" w:rsidR="00EB107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Der Gast→Login-Merge-Mechanismus funktioniert unabhängig vom Agenten-Layer</w:t>
      </w:r>
    </w:p>
    <w:p w14:paraId="636A20BE" w14:textId="77777777" w:rsidR="00EB107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Der Notification Service kann ohne Anpassung neue Trigger-Typen aufnehmen</w:t>
      </w:r>
    </w:p>
    <w:p w14:paraId="7976FD46" w14:textId="77777777" w:rsidR="00EB1074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Die Kernaussage: Euer Backend ist </w:t>
      </w:r>
      <w:r>
        <w:rPr>
          <w:rFonts w:eastAsia="Georgia" w:hAnsi="Georgia" w:cs="Georgia"/>
          <w:b/>
          <w:color w:val="000000"/>
        </w:rPr>
        <w:t>solide als Fundament</w:t>
      </w:r>
      <w:r>
        <w:rPr>
          <w:rFonts w:eastAsia="Georgia" w:hAnsi="Georgia" w:cs="Georgia"/>
          <w:color w:val="000000"/>
        </w:rPr>
        <w:t xml:space="preserve"> – der agentische Ansatz erfordert vor allem </w:t>
      </w:r>
      <w:r>
        <w:rPr>
          <w:rFonts w:eastAsia="Georgia" w:hAnsi="Georgia" w:cs="Georgia"/>
          <w:b/>
          <w:color w:val="000000"/>
        </w:rPr>
        <w:t>Erweiterungen in der Statushaltung</w:t>
      </w:r>
      <w:r>
        <w:rPr>
          <w:rFonts w:eastAsia="Georgia" w:hAnsi="Georgia" w:cs="Georgia"/>
          <w:color w:val="000000"/>
        </w:rPr>
        <w:t xml:space="preserve"> (Welcher Agent läuft gerade? Was ist bestätigt? Was muss neu bewertet werden?), keine komplette Umstrukturierung.</w:t>
      </w:r>
    </w:p>
    <w:p w14:paraId="64DF67FB" w14:textId="77777777" w:rsidR="00EB1074" w:rsidRDefault="00000000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69A4E445" w14:textId="77777777" w:rsidR="00EB1074" w:rsidRDefault="00F97A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3F7DFA6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D60DF8" w14:textId="77777777" w:rsidR="00EB1074" w:rsidRDefault="00000000">
      <w:pPr>
        <w:numPr>
          <w:ilvl w:val="0"/>
          <w:numId w:val="3"/>
        </w:numPr>
        <w:spacing w:after="210" w:line="360" w:lineRule="auto"/>
      </w:pPr>
      <w:bookmarkStart w:id="20" w:name="fn1"/>
      <w:bookmarkEnd w:id="20"/>
      <w:r>
        <w:rPr>
          <w:rFonts w:eastAsia="Georgia" w:hAnsi="Georgia" w:cs="Georgia"/>
          <w:color w:val="000000"/>
          <w:sz w:val="18"/>
        </w:rPr>
        <w:t xml:space="preserve">backend_projektmanagement-2.docx     </w:t>
      </w:r>
    </w:p>
    <w:p w14:paraId="2FE2DA4E" w14:textId="77777777" w:rsidR="00EB1074" w:rsidRDefault="00000000">
      <w:pPr>
        <w:numPr>
          <w:ilvl w:val="0"/>
          <w:numId w:val="3"/>
        </w:numPr>
        <w:spacing w:after="210" w:line="360" w:lineRule="auto"/>
      </w:pPr>
      <w:bookmarkStart w:id="21" w:name="fn2"/>
      <w:bookmarkEnd w:id="21"/>
      <w:r>
        <w:rPr>
          <w:rFonts w:eastAsia="Georgia" w:hAnsi="Georgia" w:cs="Georgia"/>
          <w:color w:val="000000"/>
          <w:sz w:val="18"/>
        </w:rPr>
        <w:t xml:space="preserve">Planungs-Agent.docx  </w:t>
      </w:r>
    </w:p>
    <w:p w14:paraId="2CDDBBE0" w14:textId="77777777" w:rsidR="00EB1074" w:rsidRDefault="00000000">
      <w:pPr>
        <w:numPr>
          <w:ilvl w:val="0"/>
          <w:numId w:val="3"/>
        </w:numPr>
        <w:spacing w:after="210" w:line="360" w:lineRule="auto"/>
      </w:pPr>
      <w:bookmarkStart w:id="22" w:name="fn3"/>
      <w:bookmarkEnd w:id="22"/>
      <w:r>
        <w:rPr>
          <w:rFonts w:eastAsia="Georgia" w:hAnsi="Georgia" w:cs="Georgia"/>
          <w:color w:val="000000"/>
          <w:sz w:val="18"/>
        </w:rPr>
        <w:t xml:space="preserve">Kontext-Agent-4.docx  </w:t>
      </w:r>
    </w:p>
    <w:p w14:paraId="517D5C89" w14:textId="77777777" w:rsidR="00EB1074" w:rsidRDefault="00000000">
      <w:pPr>
        <w:numPr>
          <w:ilvl w:val="0"/>
          <w:numId w:val="3"/>
        </w:numPr>
        <w:spacing w:after="210" w:line="360" w:lineRule="auto"/>
      </w:pPr>
      <w:bookmarkStart w:id="23" w:name="fn4"/>
      <w:bookmarkEnd w:id="23"/>
      <w:r>
        <w:rPr>
          <w:rFonts w:eastAsia="Georgia" w:hAnsi="Georgia" w:cs="Georgia"/>
          <w:color w:val="000000"/>
          <w:sz w:val="18"/>
        </w:rPr>
        <w:t xml:space="preserve">backend_pm_diagramm.docx  </w:t>
      </w:r>
    </w:p>
    <w:p w14:paraId="5153DDA4" w14:textId="77777777" w:rsidR="00EB1074" w:rsidRDefault="00000000">
      <w:pPr>
        <w:numPr>
          <w:ilvl w:val="0"/>
          <w:numId w:val="3"/>
        </w:numPr>
        <w:spacing w:after="210" w:line="360" w:lineRule="auto"/>
      </w:pPr>
      <w:bookmarkStart w:id="24" w:name="fn5"/>
      <w:bookmarkEnd w:id="24"/>
      <w:r>
        <w:rPr>
          <w:rFonts w:eastAsia="Georgia" w:hAnsi="Georgia" w:cs="Georgia"/>
          <w:color w:val="000000"/>
          <w:sz w:val="18"/>
        </w:rPr>
        <w:t xml:space="preserve">Zielgruppen-Agent-2.docx </w:t>
      </w:r>
    </w:p>
    <w:p w14:paraId="196ACFAC" w14:textId="77777777" w:rsidR="00EB1074" w:rsidRDefault="00000000">
      <w:pPr>
        <w:numPr>
          <w:ilvl w:val="0"/>
          <w:numId w:val="3"/>
        </w:numPr>
        <w:spacing w:after="210" w:line="360" w:lineRule="auto"/>
      </w:pPr>
      <w:bookmarkStart w:id="25" w:name="fn6"/>
      <w:bookmarkEnd w:id="25"/>
      <w:r>
        <w:rPr>
          <w:rFonts w:eastAsia="Georgia" w:hAnsi="Georgia" w:cs="Georgia"/>
          <w:color w:val="000000"/>
          <w:sz w:val="18"/>
        </w:rPr>
        <w:t xml:space="preserve">Strategie-Agent-3.docx </w:t>
      </w:r>
    </w:p>
    <w:p w14:paraId="31ADACF6" w14:textId="77777777" w:rsidR="00EB1074" w:rsidRDefault="00000000">
      <w:pPr>
        <w:numPr>
          <w:ilvl w:val="0"/>
          <w:numId w:val="3"/>
        </w:numPr>
        <w:spacing w:after="210" w:line="360" w:lineRule="auto"/>
      </w:pPr>
      <w:bookmarkStart w:id="26" w:name="fn7"/>
      <w:bookmarkEnd w:id="26"/>
      <w:r>
        <w:rPr>
          <w:rFonts w:eastAsia="Georgia" w:hAnsi="Georgia" w:cs="Georgia"/>
          <w:color w:val="000000"/>
          <w:sz w:val="18"/>
        </w:rPr>
        <w:t xml:space="preserve">backend_services_inputs-3.docx   </w:t>
      </w:r>
    </w:p>
    <w:sectPr w:rsidR="00EB107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F33EF"/>
    <w:multiLevelType w:val="hybridMultilevel"/>
    <w:tmpl w:val="26226AF6"/>
    <w:lvl w:ilvl="0" w:tplc="D2664C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D8E941A">
      <w:numFmt w:val="decimal"/>
      <w:lvlText w:val=""/>
      <w:lvlJc w:val="left"/>
    </w:lvl>
    <w:lvl w:ilvl="2" w:tplc="0F60176E">
      <w:numFmt w:val="decimal"/>
      <w:lvlText w:val=""/>
      <w:lvlJc w:val="left"/>
    </w:lvl>
    <w:lvl w:ilvl="3" w:tplc="54EEAC70">
      <w:numFmt w:val="decimal"/>
      <w:lvlText w:val=""/>
      <w:lvlJc w:val="left"/>
    </w:lvl>
    <w:lvl w:ilvl="4" w:tplc="E942098E">
      <w:numFmt w:val="decimal"/>
      <w:lvlText w:val=""/>
      <w:lvlJc w:val="left"/>
    </w:lvl>
    <w:lvl w:ilvl="5" w:tplc="0E88E68C">
      <w:numFmt w:val="decimal"/>
      <w:lvlText w:val=""/>
      <w:lvlJc w:val="left"/>
    </w:lvl>
    <w:lvl w:ilvl="6" w:tplc="3B049B04">
      <w:numFmt w:val="decimal"/>
      <w:lvlText w:val=""/>
      <w:lvlJc w:val="left"/>
    </w:lvl>
    <w:lvl w:ilvl="7" w:tplc="8E0E546C">
      <w:numFmt w:val="decimal"/>
      <w:lvlText w:val=""/>
      <w:lvlJc w:val="left"/>
    </w:lvl>
    <w:lvl w:ilvl="8" w:tplc="290AD114">
      <w:numFmt w:val="decimal"/>
      <w:lvlText w:val=""/>
      <w:lvlJc w:val="left"/>
    </w:lvl>
  </w:abstractNum>
  <w:abstractNum w:abstractNumId="1" w15:restartNumberingAfterBreak="0">
    <w:nsid w:val="4C26088D"/>
    <w:multiLevelType w:val="hybridMultilevel"/>
    <w:tmpl w:val="7F241712"/>
    <w:lvl w:ilvl="0" w:tplc="68B09044">
      <w:numFmt w:val="decimal"/>
      <w:lvlText w:val=""/>
      <w:lvlJc w:val="left"/>
    </w:lvl>
    <w:lvl w:ilvl="1" w:tplc="EB98A924">
      <w:numFmt w:val="decimal"/>
      <w:lvlText w:val=""/>
      <w:lvlJc w:val="left"/>
    </w:lvl>
    <w:lvl w:ilvl="2" w:tplc="49C6B368">
      <w:numFmt w:val="decimal"/>
      <w:lvlText w:val=""/>
      <w:lvlJc w:val="left"/>
    </w:lvl>
    <w:lvl w:ilvl="3" w:tplc="3438C8B2">
      <w:numFmt w:val="decimal"/>
      <w:lvlText w:val=""/>
      <w:lvlJc w:val="left"/>
    </w:lvl>
    <w:lvl w:ilvl="4" w:tplc="1250D668">
      <w:numFmt w:val="decimal"/>
      <w:lvlText w:val=""/>
      <w:lvlJc w:val="left"/>
    </w:lvl>
    <w:lvl w:ilvl="5" w:tplc="122683AC">
      <w:numFmt w:val="decimal"/>
      <w:lvlText w:val=""/>
      <w:lvlJc w:val="left"/>
    </w:lvl>
    <w:lvl w:ilvl="6" w:tplc="D8DE4A46">
      <w:numFmt w:val="decimal"/>
      <w:lvlText w:val=""/>
      <w:lvlJc w:val="left"/>
    </w:lvl>
    <w:lvl w:ilvl="7" w:tplc="ED2C38DE">
      <w:numFmt w:val="decimal"/>
      <w:lvlText w:val=""/>
      <w:lvlJc w:val="left"/>
    </w:lvl>
    <w:lvl w:ilvl="8" w:tplc="10B668FC">
      <w:numFmt w:val="decimal"/>
      <w:lvlText w:val=""/>
      <w:lvlJc w:val="left"/>
    </w:lvl>
  </w:abstractNum>
  <w:abstractNum w:abstractNumId="2" w15:restartNumberingAfterBreak="0">
    <w:nsid w:val="70BB14F9"/>
    <w:multiLevelType w:val="hybridMultilevel"/>
    <w:tmpl w:val="80CC973A"/>
    <w:lvl w:ilvl="0" w:tplc="F29E3B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1D29734">
      <w:numFmt w:val="decimal"/>
      <w:lvlText w:val=""/>
      <w:lvlJc w:val="left"/>
    </w:lvl>
    <w:lvl w:ilvl="2" w:tplc="0C6C0760">
      <w:numFmt w:val="decimal"/>
      <w:lvlText w:val=""/>
      <w:lvlJc w:val="left"/>
    </w:lvl>
    <w:lvl w:ilvl="3" w:tplc="6498769E">
      <w:numFmt w:val="decimal"/>
      <w:lvlText w:val=""/>
      <w:lvlJc w:val="left"/>
    </w:lvl>
    <w:lvl w:ilvl="4" w:tplc="13528CE8">
      <w:numFmt w:val="decimal"/>
      <w:lvlText w:val=""/>
      <w:lvlJc w:val="left"/>
    </w:lvl>
    <w:lvl w:ilvl="5" w:tplc="2F46DD28">
      <w:numFmt w:val="decimal"/>
      <w:lvlText w:val=""/>
      <w:lvlJc w:val="left"/>
    </w:lvl>
    <w:lvl w:ilvl="6" w:tplc="DBEC79DA">
      <w:numFmt w:val="decimal"/>
      <w:lvlText w:val=""/>
      <w:lvlJc w:val="left"/>
    </w:lvl>
    <w:lvl w:ilvl="7" w:tplc="18E69D94">
      <w:numFmt w:val="decimal"/>
      <w:lvlText w:val=""/>
      <w:lvlJc w:val="left"/>
    </w:lvl>
    <w:lvl w:ilvl="8" w:tplc="DF88F92A">
      <w:numFmt w:val="decimal"/>
      <w:lvlText w:val=""/>
      <w:lvlJc w:val="left"/>
    </w:lvl>
  </w:abstractNum>
  <w:num w:numId="1" w16cid:durableId="459804773">
    <w:abstractNumId w:val="0"/>
  </w:num>
  <w:num w:numId="2" w16cid:durableId="434130354">
    <w:abstractNumId w:val="1"/>
  </w:num>
  <w:num w:numId="3" w16cid:durableId="201480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074"/>
    <w:rsid w:val="00155680"/>
    <w:rsid w:val="00403B34"/>
    <w:rsid w:val="00EB1074"/>
    <w:rsid w:val="00F9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A205E0A"/>
  <w15:docId w15:val="{85BC36BB-379C-6F4D-B75C-486546B7E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NormaleTabelle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679</Words>
  <Characters>4283</Characters>
  <Application>Microsoft Office Word</Application>
  <DocSecurity>0</DocSecurity>
  <Lines>35</Lines>
  <Paragraphs>9</Paragraphs>
  <ScaleCrop>false</ScaleCrop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Kurz, David</cp:lastModifiedBy>
  <cp:revision>2</cp:revision>
  <dcterms:created xsi:type="dcterms:W3CDTF">2026-05-12T15:19:00Z</dcterms:created>
  <dcterms:modified xsi:type="dcterms:W3CDTF">2026-05-12T15:19:00Z</dcterms:modified>
</cp:coreProperties>
</file>