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10" w:after="0"/>
        <w:rPr/>
      </w:pPr>
      <w:bookmarkStart w:id="0" w:name="vollständiges_copilot_modell_fusi_671b36"/>
      <w:bookmarkStart w:id="1" w:name="__DdeLink__579_1475050059"/>
      <w:r>
        <w:rPr>
          <w:rFonts w:eastAsia="Georgia" w:cs="Georgia"/>
          <w:b/>
          <w:color w:val="000000"/>
          <w:sz w:val="39"/>
        </w:rPr>
        <w:t>Vollständiges Copilot-Modell: Fusion-Baukasten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Das bestehende Konzept ist bereits ein starkes Copilot-Fundament. Die vier fehlenden Bausteine werden nachfolgend konkret ausgearbeitet.</w:t>
      </w:r>
      <w:hyperlink w:anchor="fn1">
        <w:bookmarkStart w:id="2" w:name="fnref1"/>
        <w:bookmarkEnd w:id="2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  <w:bookmarkStart w:id="3" w:name="bm_1_sichtbarkeit_der_agenten"/>
      <w:r>
        <w:rPr>
          <w:rFonts w:eastAsia="Georgia" w:cs="Georgia"/>
          <w:b/>
          <w:color w:val="000000"/>
          <w:sz w:val="24"/>
        </w:rPr>
        <w:t>1. Sichtbarkeit der Agenten</w:t>
      </w:r>
      <w:bookmarkEnd w:id="3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Aktuell laufen alle Sub-Agenten unsichtbar im Hintergrund. Das Copilot-Modell wird vollständig, wenn der Nutzer transparent sieht, was gerade passiert:</w:t>
      </w:r>
      <w:hyperlink w:anchor="fn1">
        <w:bookmarkStart w:id="4" w:name="fnref1_1"/>
        <w:bookmarkEnd w:id="4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Statusindikator (persistent, unauffällig):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┌─────────────────────────────────────────────────┐</w:t>
      </w:r>
      <w:r>
        <w:rPr>
          <w:rStyle w:val="VerbatimChar"/>
          <w:rFonts w:eastAsia="Menlo" w:cs="Menlo" w:ascii="Menlo" w:hAnsi="Menlo"/>
          <w:color w:val="000000"/>
          <w:sz w:val="18"/>
        </w:rPr>
        <w:br/>
        <w:t>│  🔄  Zielgruppen-Agent analysiert Eingabe...     │</w:t>
        <w:br/>
        <w:t>│      [Details einblenden ▾]                      │</w:t>
        <w:br/>
        <w:t>└─────────────────────────────────────────────────┘</w:t>
        <w:br/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Der Indikator erscheint nur bei aktiver Delegation – nicht dauerhaft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„</w:t>
      </w:r>
      <w:r>
        <w:rPr>
          <w:rFonts w:eastAsia="Georgia" w:cs="Georgia"/>
          <w:color w:val="000000"/>
        </w:rPr>
        <w:t>Details einblenden" zeigt, welcher Agent läuft, warum er aktiviert wurde und was er gerade tut (z. B. „Extrahiere Stakeholder aus eurem Upload")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Nach Abschluss: kurze Zusammenfassung des Ergebnisses mit Bestätigungs-Button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Statuswerte: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 xml:space="preserve">🔄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[Agenten-Name] läuft...</w:t>
      </w:r>
      <w:r>
        <w:rPr>
          <w:rFonts w:eastAsia="Georgia" w:cs="Georgia"/>
          <w:color w:val="000000"/>
        </w:rPr>
        <w:t xml:space="preserve"> – bei aktiver Verarbeitung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 xml:space="preserve">✅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[Agenten-Name] fertig</w:t>
      </w:r>
      <w:r>
        <w:rPr>
          <w:rFonts w:eastAsia="Georgia" w:cs="Georgia"/>
          <w:color w:val="000000"/>
        </w:rPr>
        <w:t xml:space="preserve"> – Ergebnis liegt vor, wartet auf Freigabe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 xml:space="preserve">⚠️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Kein Ergebnis</w:t>
      </w:r>
      <w:r>
        <w:rPr>
          <w:rFonts w:eastAsia="Georgia" w:cs="Georgia"/>
          <w:color w:val="000000"/>
        </w:rPr>
        <w:t xml:space="preserve"> – Fallback ausgelöst (siehe Punkt 4)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5" w:name="bm_2_freigabe_schritt_vor_sub_age_32104a"/>
      <w:r>
        <w:rPr>
          <w:rFonts w:eastAsia="Georgia" w:cs="Georgia"/>
          <w:b/>
          <w:color w:val="000000"/>
          <w:sz w:val="24"/>
        </w:rPr>
        <w:t>2. Freigabe-Schritt vor Sub-Agenten-Integration</w:t>
      </w:r>
      <w:bookmarkEnd w:id="5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Aktuell gibt der Planungs-Agent den Sub-Agenten-Output direkt in den Dialog zurück. Für ein vollständiges Human-in-the-Loop-Modell braucht es einen expliziten </w:t>
      </w:r>
      <w:r>
        <w:rPr>
          <w:rFonts w:eastAsia="Georgia" w:cs="Georgia"/>
          <w:b/>
          <w:color w:val="000000"/>
        </w:rPr>
        <w:t>Zwischen-Freigabe-Screen</w:t>
      </w:r>
      <w:r>
        <w:rPr>
          <w:rFonts w:eastAsia="Georgia" w:cs="Georgia"/>
          <w:color w:val="000000"/>
        </w:rPr>
        <w:t>:</w:t>
      </w:r>
      <w:hyperlink w:anchor="fn1">
        <w:bookmarkStart w:id="6" w:name="fnref1_2"/>
        <w:bookmarkEnd w:id="6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Ablauf: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SUB-AGENT erstellt Output</w:t>
        <w:br/>
        <w:t xml:space="preserve">         │</w:t>
        <w:br/>
        <w:t xml:space="preserve">         ▼</w:t>
        <w:br/>
        <w:t>FREIGABE-SCREEN (neues UI-Element)</w:t>
        <w:br/>
        <w:t xml:space="preserve"> ┌────────────────────────────────────────────┐</w:t>
        <w:br/>
        <w:t xml:space="preserve"> │  Zielgruppen-Agent schlägt vor:            │</w:t>
        <w:br/>
        <w:t xml:space="preserve"> │                                            │</w:t>
        <w:br/>
        <w:t xml:space="preserve"> │  Zielgruppe A: Jugendliche 14–25 J.  ✏️ ✕ │</w:t>
        <w:br/>
        <w:t xml:space="preserve"> │  Zielgruppe B: Senior:innen 65+      ✏️ ✕ │</w:t>
        <w:br/>
        <w:t xml:space="preserve"> │  Zielgruppe C: Eltern mit Kindern    ✏️ ✕ │</w:t>
        <w:br/>
        <w:t xml:space="preserve"> │                          + Hinzufügen      │</w:t>
        <w:br/>
        <w:t xml:space="preserve"> │                                            │</w:t>
        <w:br/>
        <w:t xml:space="preserve"> │  [Alle übernehmen]  [Auswahl übernehmen]   │</w:t>
        <w:br/>
        <w:t xml:space="preserve"> └────────────────────────────────────────────┘</w:t>
        <w:br/>
        <w:t xml:space="preserve">         │</w:t>
        <w:br/>
        <w:t xml:space="preserve">         ▼ (nach Bestätigung)</w:t>
        <w:br/>
        <w:t>PLANUNGS-AGENT integriert Auswahl in Dialog</w:t>
        <w:b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Regeln: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Jedes extrahierte Element ist individuell </w:t>
      </w:r>
      <w:r>
        <w:rPr>
          <w:rFonts w:eastAsia="Georgia" w:cs="Georgia"/>
          <w:b/>
          <w:color w:val="000000"/>
        </w:rPr>
        <w:t>editierbar, löschbar und ergänzbar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„</w:t>
      </w:r>
      <w:r>
        <w:rPr>
          <w:rFonts w:eastAsia="Georgia" w:cs="Georgia"/>
          <w:color w:val="000000"/>
        </w:rPr>
        <w:t>Alle übernehmen" ist der schnelle Pfad (Express-Modus-kompatibel)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Im </w:t>
      </w:r>
      <w:r>
        <w:rPr>
          <w:rFonts w:eastAsia="Georgia" w:cs="Georgia"/>
          <w:b/>
          <w:color w:val="000000"/>
        </w:rPr>
        <w:t>Detailliert-Modus</w:t>
      </w:r>
      <w:r>
        <w:rPr>
          <w:rFonts w:eastAsia="Georgia" w:cs="Georgia"/>
          <w:color w:val="000000"/>
        </w:rPr>
        <w:t xml:space="preserve"> ist der Freigabe-Schritt standardmäßig eingeblendet; im </w:t>
      </w:r>
      <w:r>
        <w:rPr>
          <w:rFonts w:eastAsia="Georgia" w:cs="Georgia"/>
          <w:b/>
          <w:color w:val="000000"/>
        </w:rPr>
        <w:t>Express-Modus</w:t>
      </w:r>
      <w:r>
        <w:rPr>
          <w:rFonts w:eastAsia="Georgia" w:cs="Georgia"/>
          <w:color w:val="000000"/>
        </w:rPr>
        <w:t xml:space="preserve"> erst nach explizitem Klick auf „Details prüfen"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Der Planungs-Agent zeigt zusätzlich an, welche Folge-Blöcke von der Entscheidung betroffen sind (vgl. bestehende Rückpropagierungs-Logik )</w:t>
      </w:r>
      <w:hyperlink w:anchor="fn2">
        <w:bookmarkStart w:id="7" w:name="fnref2"/>
        <w:bookmarkEnd w:id="7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[2]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8" w:name="bm_3_konflikt_eskalation"/>
      <w:r>
        <w:rPr>
          <w:rFonts w:eastAsia="Georgia" w:cs="Georgia"/>
          <w:b/>
          <w:color w:val="000000"/>
          <w:sz w:val="24"/>
        </w:rPr>
        <w:t>3. Konflikt-Eskalation</w:t>
      </w:r>
      <w:bookmarkEnd w:id="8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Der Kontext-Agent flaggt bereits Konflikte – aber die </w:t>
      </w:r>
      <w:r>
        <w:rPr>
          <w:rFonts w:eastAsia="Georgia" w:cs="Georgia"/>
          <w:b/>
          <w:color w:val="000000"/>
        </w:rPr>
        <w:t>Eskalationsregel</w:t>
      </w:r>
      <w:r>
        <w:rPr>
          <w:rFonts w:eastAsia="Georgia" w:cs="Georgia"/>
          <w:color w:val="000000"/>
        </w:rPr>
        <w:t xml:space="preserve"> ist bisher nicht definiert. Das vollständige Copilot-Modell legt fest:</w:t>
      </w:r>
      <w:hyperlink w:anchor="fn1">
        <w:bookmarkStart w:id="9" w:name="fnref1_3"/>
        <w:bookmarkEnd w:id="9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Regel: Der Mensch entscheidet immer.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KONFLIKT erkannt (z. B. Upload sagt "Budget 5.000 €",</w:t>
        <w:br/>
        <w:t xml:space="preserve">                        Dialog-Eingabe sagt "Budget 20.000 €")</w:t>
        <w:br/>
        <w:t xml:space="preserve">         │</w:t>
        <w:br/>
        <w:t xml:space="preserve">         ▼</w:t>
        <w:br/>
        <w:t>KONFLIKT-MODAL (blockiert Weitergang)</w:t>
        <w:br/>
        <w:t xml:space="preserve"> ┌────────────────────────────────────────────────────┐</w:t>
        <w:br/>
        <w:t xml:space="preserve"> │  ⚠️  Widerspruch erkannt                           │</w:t>
        <w:br/>
        <w:t xml:space="preserve"> │                                                    │</w:t>
        <w:br/>
        <w:t xml:space="preserve"> │  Quelle A (Dokument "Konzept_2025.pdf"):           │</w:t>
        <w:br/>
        <w:t xml:space="preserve"> │  → Budget: 5.000 €                                 │</w:t>
        <w:br/>
        <w:t xml:space="preserve"> │                                                    │</w:t>
        <w:br/>
        <w:t xml:space="preserve"> │  Quelle B (Deine Eingabe in Block E):              │</w:t>
        <w:br/>
        <w:t xml:space="preserve"> │  → Budget: 20.000 €                                │</w:t>
        <w:br/>
        <w:t xml:space="preserve"> │                                                    │</w:t>
        <w:br/>
        <w:t xml:space="preserve"> │  Was soll gelten?                                  │</w:t>
        <w:br/>
        <w:t xml:space="preserve"> │  ○ Dokument verwenden   ○ Meine Eingabe verwenden  │</w:t>
        <w:br/>
        <w:t xml:space="preserve"> │  ○ Neu eingeben: [_________________]               │</w:t>
        <w:br/>
        <w:t xml:space="preserve"> │                                                    │</w:t>
        <w:br/>
        <w:t xml:space="preserve"> │  [Entscheiden &amp; weiter]                            │</w:t>
        <w:br/>
        <w:t xml:space="preserve"> └────────────────────────────────────────────────────┘</w:t>
        <w:b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Eskalations-Typen und Schweregrade:</w:t>
      </w:r>
    </w:p>
    <w:tbl>
      <w:tblPr>
        <w:tblStyle w:val="NormalGrid"/>
        <w:tblW w:w="9504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4a0" w:noHBand="0" w:noVBand="1" w:firstColumn="1" w:lastRow="0" w:lastColumn="0" w:firstRow="1"/>
      </w:tblPr>
      <w:tblGrid>
        <w:gridCol w:w="3349"/>
        <w:gridCol w:w="1330"/>
        <w:gridCol w:w="4825"/>
      </w:tblGrid>
      <w:tr>
        <w:trPr>
          <w:cantSplit w:val="true"/>
        </w:trPr>
        <w:tc>
          <w:tcPr>
            <w:tcW w:w="33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Konflikttyp</w:t>
            </w:r>
          </w:p>
        </w:tc>
        <w:tc>
          <w:tcPr>
            <w:tcW w:w="133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Schweregrad</w:t>
            </w:r>
          </w:p>
        </w:tc>
        <w:tc>
          <w:tcPr>
            <w:tcW w:w="482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Verhalten</w:t>
            </w:r>
          </w:p>
        </w:tc>
      </w:tr>
      <w:tr>
        <w:trPr>
          <w:cantSplit w:val="true"/>
        </w:trPr>
        <w:tc>
          <w:tcPr>
            <w:tcW w:w="33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Budget-Widerspruch</w:t>
            </w:r>
          </w:p>
        </w:tc>
        <w:tc>
          <w:tcPr>
            <w:tcW w:w="133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🔴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Hoch</w:t>
            </w:r>
          </w:p>
        </w:tc>
        <w:tc>
          <w:tcPr>
            <w:tcW w:w="482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Blockiert Weitergang, Pflicht-Entscheidung</w:t>
            </w:r>
          </w:p>
        </w:tc>
      </w:tr>
      <w:tr>
        <w:trPr>
          <w:cantSplit w:val="true"/>
        </w:trPr>
        <w:tc>
          <w:tcPr>
            <w:tcW w:w="33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Zielgruppen-Abweichung</w:t>
            </w:r>
          </w:p>
        </w:tc>
        <w:tc>
          <w:tcPr>
            <w:tcW w:w="133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🟡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Mittel</w:t>
            </w:r>
          </w:p>
        </w:tc>
        <w:tc>
          <w:tcPr>
            <w:tcW w:w="482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Hinweis eingeblendet, kann ignoriert werden</w:t>
            </w:r>
          </w:p>
        </w:tc>
      </w:tr>
      <w:tr>
        <w:trPr>
          <w:cantSplit w:val="true"/>
        </w:trPr>
        <w:tc>
          <w:tcPr>
            <w:tcW w:w="33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Methoden-Empfehlung passt nicht zu Format</w:t>
            </w:r>
          </w:p>
        </w:tc>
        <w:tc>
          <w:tcPr>
            <w:tcW w:w="133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🟢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Niedrig</w:t>
            </w:r>
          </w:p>
        </w:tc>
        <w:tc>
          <w:tcPr>
            <w:tcW w:w="482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Stille Markierung, erscheint im Risiko-Bereich der Zwischen-Summary</w:t>
            </w:r>
          </w:p>
        </w:tc>
      </w:tr>
      <w:tr>
        <w:trPr>
          <w:cantSplit w:val="true"/>
        </w:trPr>
        <w:tc>
          <w:tcPr>
            <w:tcW w:w="33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Datum/Zeitplan-Konflikt</w:t>
            </w:r>
          </w:p>
        </w:tc>
        <w:tc>
          <w:tcPr>
            <w:tcW w:w="133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🔴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Hoch</w:t>
            </w:r>
          </w:p>
        </w:tc>
        <w:tc>
          <w:tcPr>
            <w:tcW w:w="482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Blockiert Weitergang, Pflicht-Entscheidung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Grundprinzip:</w:t>
      </w:r>
      <w:r>
        <w:rPr>
          <w:rFonts w:eastAsia="Georgia" w:cs="Georgia"/>
          <w:color w:val="000000"/>
        </w:rPr>
        <w:t xml:space="preserve"> Kein Agent überschreibt je eine Nutzer-Entscheidung. Bei Widersprüchen zwischen zwei externen Quellen wählt der Nutzer; bei Widersprüchen zwischen Nutzer-Eingabe und extrahiertem Material gewinnt immer die </w:t>
      </w:r>
      <w:r>
        <w:rPr>
          <w:rFonts w:eastAsia="Georgia" w:cs="Georgia"/>
          <w:b/>
          <w:color w:val="000000"/>
        </w:rPr>
        <w:t>explizite Nutzer-Entscheidung</w:t>
      </w:r>
      <w:r>
        <w:rPr>
          <w:rFonts w:eastAsia="Georgia" w:cs="Georgia"/>
          <w:color w:val="000000"/>
        </w:rPr>
        <w:t>.</w:t>
      </w:r>
      <w:hyperlink w:anchor="fn3">
        <w:bookmarkStart w:id="10" w:name="fnref3"/>
        <w:bookmarkEnd w:id="10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4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1" w:name="bm_4_fallback_bei_llm_fehler_grac_84111f"/>
      <w:r>
        <w:rPr>
          <w:rFonts w:eastAsia="Georgia" w:cs="Georgia"/>
          <w:b/>
          <w:color w:val="000000"/>
          <w:sz w:val="24"/>
        </w:rPr>
        <w:t>4. Fallback bei LLM-Fehler (Graceful Degradation)</w:t>
      </w:r>
      <w:bookmarkEnd w:id="11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Bisher ist nicht definiert, was passiert, wenn ein Sub-Agent keine Antwort liefert. Das vollständige Copilot-Modell braucht drei Fallback-Ebenen:</w:t>
      </w:r>
      <w:hyperlink w:anchor="fn1">
        <w:bookmarkStart w:id="12" w:name="fnref1_4"/>
        <w:bookmarkEnd w:id="12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Fallback-Kaskade: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SUB-AGENT wird aufgerufen</w:t>
        <w:br/>
        <w:t xml:space="preserve">         │</w:t>
        <w:br/>
        <w:t xml:space="preserve">    ┌────▼────┐</w:t>
        <w:br/>
        <w:t xml:space="preserve">    │ Antwort │ → Normal: Output → Freigabe-Screen → Integration</w:t>
        <w:br/>
        <w:t xml:space="preserve">    │   OK?   │</w:t>
        <w:br/>
        <w:t xml:space="preserve">    └────┬────┘</w:t>
        <w:br/>
        <w:t xml:space="preserve">         │ NEIN</w:t>
        <w:br/>
        <w:t xml:space="preserve">         ▼</w:t>
        <w:br/>
        <w:t xml:space="preserve">  EBENE 1: Retry (1x, automatisch, nach 2 Sek.)</w:t>
        <w:br/>
        <w:t xml:space="preserve">         │ immer noch kein Ergebnis?</w:t>
        <w:br/>
        <w:t xml:space="preserve">         ▼</w:t>
        <w:br/>
        <w:t xml:space="preserve">  EBENE 2: Manuelle Eingabe</w:t>
        <w:br/>
        <w:t xml:space="preserve">   ┌──────────────────────────────────────────────┐</w:t>
        <w:br/>
        <w:t xml:space="preserve">   │  ⚠️  Der Zielgruppen-Agent konnte keine      │</w:t>
        <w:br/>
        <w:t xml:space="preserve">   │  Analyse liefern. Bitte kurz selbst eingeben:│</w:t>
        <w:br/>
        <w:t xml:space="preserve">   │  [Textfeld]                [Überspringen]    │</w:t>
        <w:br/>
        <w:t xml:space="preserve">   └──────────────────────────────────────────────┘</w:t>
        <w:br/>
        <w:t xml:space="preserve">         │ Überspringen gewählt?</w:t>
        <w:br/>
        <w:t xml:space="preserve">         ▼</w:t>
        <w:br/>
        <w:t xml:space="preserve">  EBENE 3: Lücken-Markierung</w:t>
        <w:br/>
        <w:t xml:space="preserve">   → Block wird als „⚠️ Unvollständig" markiert</w:t>
        <w:br/>
        <w:t xml:space="preserve">   → Erscheint in der Zwischen-Summary unter „Offen"</w:t>
        <w:br/>
        <w:t xml:space="preserve">   → Nutzer kann später zurückkehren und ergänzen</w:t>
        <w:br/>
        <w:t xml:space="preserve">   → Werkzeugkasten-Generierung läuft trotzdem,</w:t>
        <w:br/>
        <w:t xml:space="preserve">     mit Hinweis: „Empfehlung basiert auf unvollständigen Daten"</w:t>
        <w:b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Wichtige Prinzipien: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Kein Prozessabbruch durch einen fehlgeschlagenen Sub-Agenten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Unvollständige Blöcke werden im finalen Werkzeugkasten transparent markiert</w:t>
      </w:r>
      <w:hyperlink w:anchor="fn2">
        <w:bookmarkStart w:id="13" w:name="fnref2_1"/>
        <w:bookmarkEnd w:id="13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[2]</w:t>
        </w:r>
      </w:hyperlink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Exportierte Berichte enthalten eine „Datenbasis-Warnung", wenn Fallbacks genutzt wurden</w:t>
      </w:r>
      <w:hyperlink w:anchor="fn3">
        <w:bookmarkStart w:id="14" w:name="fnref3_1"/>
        <w:bookmarkEnd w:id="14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5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5" w:name="das_vollständige_copilot_modell"/>
      <w:r>
        <w:rPr>
          <w:rFonts w:eastAsia="Georgia" w:cs="Georgia"/>
          <w:b/>
          <w:color w:val="000000"/>
          <w:sz w:val="24"/>
        </w:rPr>
        <w:t>Das vollständige Copilot-Modell</w:t>
      </w:r>
      <w:bookmarkEnd w:id="15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Mit diesen vier Ergänzungen sieht die vollständige Architektur so aus:</w:t>
      </w:r>
      <w:hyperlink w:anchor="fn1">
        <w:bookmarkStart w:id="16" w:name="fnref1_5"/>
        <w:bookmarkEnd w:id="16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NUTZER (Mensch)</w:t>
        <w:br/>
        <w:t xml:space="preserve">     │  gibt Eingaben, bestätigt Summaries,</w:t>
        <w:br/>
        <w:t xml:space="preserve">     │  trifft ALLE Entscheidungen bei Konflikten</w:t>
        <w:br/>
        <w:t xml:space="preserve">     ▼</w:t>
        <w:br/>
        <w:t>PLANUNGS-AGENT ← Copilot / Orchestrator</w:t>
        <w:br/>
        <w:t xml:space="preserve"> • führt Dialog (7 Blöcke A–G)</w:t>
        <w:br/>
        <w:t xml:space="preserve"> • zeigt Statusindikator bei Delegation  ← NEU</w:t>
        <w:br/>
        <w:t xml:space="preserve"> • erkennt Trigger-Bedingungen</w:t>
        <w:br/>
        <w:t xml:space="preserve"> • delegiert an Spezialisten</w:t>
        <w:br/>
        <w:t xml:space="preserve"> • zeigt Freigabe-Screen vor Integration ← NEU</w:t>
        <w:br/>
        <w:t xml:space="preserve"> • eskaliert Konflikte an Nutzer         ← NEU</w:t>
        <w:br/>
        <w:t xml:space="preserve"> • fängt LLM-Fehler mit Fallback ab     ← NEU</w:t>
        <w:br/>
        <w:t xml:space="preserve"> • integriert bestätigten Output</w:t>
        <w:br/>
        <w:t xml:space="preserve">     │            │            │</w:t>
        <w:br/>
        <w:t xml:space="preserve">     ▼            ▼            ▼</w:t>
        <w:br/>
        <w:t>ZIELGRUPPEN-   STRATEGIE-   KONTEXT-</w:t>
        <w:br/>
        <w:t xml:space="preserve">   AGENT          AGENT        AGENT</w:t>
        <w:br/>
        <w:t>(Profil-       (Format &amp;    (Web-Suche,</w:t>
        <w:br/>
        <w:t xml:space="preserve"> Analyse)      Strategie)   Uploads,</w:t>
        <w:br/>
        <w:t xml:space="preserve">                            Lücken)</w:t>
        <w:br/>
        <w:t xml:space="preserve">     │            │            │</w:t>
        <w:br/>
        <w:t xml:space="preserve">     └────────────┴────────────┘</w:t>
        <w:br/>
        <w:t xml:space="preserve">                  │</w:t>
        <w:br/>
        <w:t xml:space="preserve">             FREIGABE-SCREEN</w:t>
        <w:br/>
        <w:t xml:space="preserve">          (Nutzer bestätigt/editiert)</w:t>
        <w:br/>
        <w:t xml:space="preserve">                  │</w:t>
        <w:br/>
        <w:t xml:space="preserve">             PLANUNGS-AGENT</w:t>
        <w:br/>
        <w:t xml:space="preserve">          (integriert in Dialog)</w:t>
        <w:b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Dieses Modell ist vollständig, weil alle vier Copilot-Kerneigenschaften erfüllt sind: </w:t>
      </w:r>
      <w:r>
        <w:rPr>
          <w:rFonts w:eastAsia="Georgia" w:cs="Georgia"/>
          <w:b/>
          <w:color w:val="000000"/>
        </w:rPr>
        <w:t>Transparenz</w:t>
      </w:r>
      <w:r>
        <w:rPr>
          <w:rFonts w:eastAsia="Georgia" w:cs="Georgia"/>
          <w:color w:val="000000"/>
        </w:rPr>
        <w:t xml:space="preserve"> (Statusindikator), </w:t>
      </w:r>
      <w:r>
        <w:rPr>
          <w:rFonts w:eastAsia="Georgia" w:cs="Georgia"/>
          <w:b/>
          <w:color w:val="000000"/>
        </w:rPr>
        <w:t>Human-in-the-Loop</w:t>
      </w:r>
      <w:r>
        <w:rPr>
          <w:rFonts w:eastAsia="Georgia" w:cs="Georgia"/>
          <w:color w:val="000000"/>
        </w:rPr>
        <w:t xml:space="preserve"> (Freigabe-Screen), </w:t>
      </w:r>
      <w:r>
        <w:rPr>
          <w:rFonts w:eastAsia="Georgia" w:cs="Georgia"/>
          <w:b/>
          <w:color w:val="000000"/>
        </w:rPr>
        <w:t>Konflikthoheit beim Menschen</w:t>
      </w:r>
      <w:r>
        <w:rPr>
          <w:rFonts w:eastAsia="Georgia" w:cs="Georgia"/>
          <w:color w:val="000000"/>
        </w:rPr>
        <w:t xml:space="preserve"> (Eskalations-Modal) und </w:t>
      </w:r>
      <w:r>
        <w:rPr>
          <w:rFonts w:eastAsia="Georgia" w:cs="Georgia"/>
          <w:b/>
          <w:color w:val="000000"/>
        </w:rPr>
        <w:t>Robustheit</w:t>
      </w:r>
      <w:r>
        <w:rPr>
          <w:rFonts w:eastAsia="Georgia" w:cs="Georgia"/>
          <w:color w:val="000000"/>
        </w:rPr>
        <w:t xml:space="preserve"> (Fallback-Kaskade).</w:t>
      </w:r>
      <w:hyperlink w:anchor="fn2">
        <w:bookmarkStart w:id="17" w:name="fnref2_2"/>
        <w:bookmarkEnd w:id="17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[2]</w:t>
        </w:r>
      </w:hyperlink>
      <w:hyperlink w:anchor="fn3">
        <w:bookmarkStart w:id="18" w:name="fnref3_2"/>
        <w:bookmarkEnd w:id="18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  <w:hyperlink w:anchor="fn1">
        <w:bookmarkStart w:id="19" w:name="fnref1_6"/>
        <w:bookmarkEnd w:id="19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  <w:r>
        <w:rPr>
          <w:rFonts w:eastAsia="Georgia" w:cs="Georgia"/>
          <w:color w:val="000000"/>
        </w:rPr>
        <w:br/>
      </w:r>
      <w:bookmarkEnd w:id="1"/>
    </w:p>
    <w:p>
      <w:pPr>
        <w:pStyle w:val="Normal"/>
        <w:spacing w:lineRule="auto" w:line="360"/>
        <w:rPr/>
      </w:pPr>
      <w:r>
        <w:rPr>
          <w:rFonts w:eastAsia="Georgia" w:cs="Georgia"/>
          <w:color w:val="000000"/>
        </w:rPr>
        <w:t>⁂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6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6"/>
        </w:numPr>
        <w:spacing w:lineRule="auto" w:line="360" w:before="0" w:after="210"/>
        <w:rPr/>
      </w:pPr>
      <w:bookmarkStart w:id="20" w:name="fn1"/>
      <w:bookmarkEnd w:id="20"/>
      <w:r>
        <w:rPr>
          <w:rFonts w:eastAsia="Georgia" w:cs="Georgia"/>
          <w:color w:val="000000"/>
          <w:sz w:val="18"/>
        </w:rPr>
        <w:t xml:space="preserve">Agenten-im-Copilot-Modell.docx       </w:t>
      </w:r>
    </w:p>
    <w:p>
      <w:pPr>
        <w:pStyle w:val="Normal"/>
        <w:numPr>
          <w:ilvl w:val="0"/>
          <w:numId w:val="6"/>
        </w:numPr>
        <w:spacing w:lineRule="auto" w:line="360" w:before="0" w:after="210"/>
        <w:rPr/>
      </w:pPr>
      <w:bookmarkStart w:id="21" w:name="fn2"/>
      <w:bookmarkEnd w:id="21"/>
      <w:r>
        <w:rPr>
          <w:rFonts w:eastAsia="Georgia" w:cs="Georgia"/>
          <w:color w:val="000000"/>
          <w:sz w:val="18"/>
        </w:rPr>
        <w:t xml:space="preserve">Business-Logik-Beschreibung.docx   </w:t>
      </w:r>
    </w:p>
    <w:p>
      <w:pPr>
        <w:pStyle w:val="Normal"/>
        <w:numPr>
          <w:ilvl w:val="0"/>
          <w:numId w:val="6"/>
        </w:numPr>
        <w:spacing w:lineRule="auto" w:line="360" w:before="0" w:after="210"/>
        <w:rPr/>
      </w:pPr>
      <w:bookmarkStart w:id="22" w:name="fn3"/>
      <w:bookmarkEnd w:id="22"/>
      <w:r>
        <w:rPr>
          <w:rFonts w:eastAsia="Georgia" w:cs="Georgia"/>
          <w:color w:val="000000"/>
          <w:sz w:val="18"/>
        </w:rPr>
        <w:t xml:space="preserve">Business-Logik_Projekt-Planungsassistent.docx   </w:t>
      </w:r>
    </w:p>
    <w:p>
      <w:pPr>
        <w:pStyle w:val="Normal"/>
        <w:numPr>
          <w:ilvl w:val="0"/>
          <w:numId w:val="6"/>
        </w:numPr>
        <w:spacing w:lineRule="auto" w:line="360" w:before="0" w:after="210"/>
        <w:rPr/>
      </w:pPr>
      <w:bookmarkStart w:id="23" w:name="fn4"/>
      <w:bookmarkEnd w:id="23"/>
      <w:r>
        <w:rPr>
          <w:rFonts w:eastAsia="Georgia" w:cs="Georgia"/>
          <w:color w:val="000000"/>
          <w:sz w:val="18"/>
        </w:rPr>
        <w:t xml:space="preserve">Übersicht_Methodik.docx </w:t>
      </w:r>
    </w:p>
    <w:p>
      <w:pPr>
        <w:pStyle w:val="Normal"/>
        <w:numPr>
          <w:ilvl w:val="0"/>
          <w:numId w:val="6"/>
        </w:numPr>
        <w:spacing w:lineRule="auto" w:line="360" w:before="0" w:after="210"/>
        <w:rPr/>
      </w:pPr>
      <w:bookmarkStart w:id="24" w:name="fn5"/>
      <w:bookmarkEnd w:id="24"/>
      <w:r>
        <w:rPr>
          <w:rFonts w:eastAsia="Georgia" w:cs="Georgia"/>
          <w:color w:val="000000"/>
          <w:sz w:val="18"/>
        </w:rPr>
        <w:t xml:space="preserve">Leitfaden für Beteiligungsformate 2.docx </w:t>
      </w:r>
    </w:p>
    <w:p>
      <w:pPr>
        <w:pStyle w:val="Normal"/>
        <w:numPr>
          <w:ilvl w:val="0"/>
          <w:numId w:val="6"/>
        </w:numPr>
        <w:spacing w:lineRule="auto" w:line="360" w:before="0" w:after="210"/>
        <w:rPr/>
      </w:pPr>
      <w:bookmarkStart w:id="25" w:name="fn6"/>
      <w:bookmarkEnd w:id="25"/>
      <w:r>
        <w:rPr>
          <w:rFonts w:eastAsia="Georgia" w:cs="Georgia"/>
          <w:color w:val="000000"/>
          <w:sz w:val="18"/>
        </w:rPr>
        <w:t xml:space="preserve">Austauschformate_MethodenÜberblick_v2.pdf </w:t>
      </w:r>
    </w:p>
    <w:p>
      <w:pPr>
        <w:pStyle w:val="Normal"/>
        <w:numPr>
          <w:ilvl w:val="0"/>
          <w:numId w:val="6"/>
        </w:numPr>
        <w:spacing w:lineRule="auto" w:line="360" w:before="0" w:after="210"/>
        <w:rPr/>
      </w:pPr>
      <w:bookmarkStart w:id="26" w:name="fn7"/>
      <w:bookmarkEnd w:id="26"/>
      <w:r>
        <w:rPr>
          <w:rFonts w:eastAsia="Georgia" w:cs="Georgia"/>
          <w:color w:val="000000"/>
          <w:sz w:val="18"/>
        </w:rPr>
        <w:t xml:space="preserve">Fusion-Baukasten-Ubersicht.docx </w:t>
      </w:r>
    </w:p>
    <w:p>
      <w:pPr>
        <w:pStyle w:val="Normal"/>
        <w:numPr>
          <w:ilvl w:val="1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Stakeholdergruppen.pdf</w:t>
      </w:r>
    </w:p>
    <w:p>
      <w:pPr>
        <w:pStyle w:val="Normal"/>
        <w:numPr>
          <w:ilvl w:val="1"/>
          <w:numId w:val="5"/>
        </w:numPr>
        <w:spacing w:lineRule="auto" w:line="360" w:before="105" w:after="105"/>
        <w:rPr/>
      </w:pPr>
      <w:bookmarkStart w:id="27" w:name="fn8"/>
      <w:bookmarkEnd w:id="27"/>
      <w:r>
        <w:rPr>
          <w:rFonts w:eastAsia="Georgia" w:cs="Georgia"/>
          <w:color w:val="000000"/>
        </w:rPr>
        <w:t>Projektziele.pdf</w:t>
      </w:r>
    </w:p>
    <w:p>
      <w:pPr>
        <w:pStyle w:val="Normal"/>
        <w:numPr>
          <w:ilvl w:val="1"/>
          <w:numId w:val="5"/>
        </w:numPr>
        <w:spacing w:lineRule="auto" w:line="360" w:before="105" w:after="105"/>
        <w:rPr/>
      </w:pPr>
      <w:bookmarkStart w:id="28" w:name="fn9"/>
      <w:bookmarkEnd w:id="28"/>
      <w:r>
        <w:rPr>
          <w:rFonts w:eastAsia="Georgia" w:cs="Georgia"/>
          <w:color w:val="000000"/>
        </w:rPr>
        <w:t>Ziele Pflichtenheft.pdf</w:t>
      </w:r>
    </w:p>
    <w:p>
      <w:pPr>
        <w:pStyle w:val="Normal"/>
        <w:numPr>
          <w:ilvl w:val="1"/>
          <w:numId w:val="5"/>
        </w:numPr>
        <w:spacing w:lineRule="auto" w:line="360" w:before="105" w:after="105"/>
        <w:rPr/>
      </w:pPr>
      <w:bookmarkStart w:id="29" w:name="fn10"/>
      <w:bookmarkEnd w:id="29"/>
      <w:r>
        <w:rPr>
          <w:rFonts w:eastAsia="Georgia" w:cs="Georgia"/>
          <w:color w:val="000000"/>
        </w:rPr>
        <w:t>Ziele Lastenheft.pdf</w:t>
      </w:r>
    </w:p>
    <w:p>
      <w:pPr>
        <w:pStyle w:val="Normal"/>
        <w:numPr>
          <w:ilvl w:val="0"/>
          <w:numId w:val="6"/>
        </w:numPr>
        <w:spacing w:lineRule="auto" w:line="360" w:before="0" w:after="210"/>
        <w:rPr/>
      </w:pPr>
      <w:bookmarkStart w:id="30" w:name="fn12"/>
      <w:bookmarkStart w:id="31" w:name="fn11"/>
      <w:bookmarkEnd w:id="30"/>
      <w:bookmarkEnd w:id="31"/>
      <w:r>
        <w:rPr>
          <w:rFonts w:eastAsia="Georgia" w:cs="Georgia"/>
          <w:color w:val="000000"/>
        </w:rPr>
        <w:t xml:space="preserve">UI:UX:Frageketten.docx </w:t>
      </w:r>
    </w:p>
    <w:p>
      <w:pPr>
        <w:pStyle w:val="Normal"/>
        <w:numPr>
          <w:ilvl w:val="0"/>
          <w:numId w:val="6"/>
        </w:numPr>
        <w:spacing w:lineRule="auto" w:line="360" w:before="0" w:after="210"/>
        <w:rPr/>
      </w:pPr>
      <w:bookmarkStart w:id="32" w:name="fn13"/>
      <w:bookmarkEnd w:id="32"/>
      <w:r>
        <w:rPr>
          <w:rFonts w:eastAsia="Georgia" w:cs="Georgia"/>
          <w:color w:val="000000"/>
        </w:rPr>
        <w:t xml:space="preserve">Integriertes Lastenheft 01.docx </w: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  <w:font w:name="Menl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080" w:hanging="36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ptos" w:cs="" w:cstheme="minorBidi" w:eastAsiaTheme="minorHAnsi" w:hAnsiTheme="minorHAnsi"/>
        <w:sz w:val="21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start"/>
    </w:pPr>
    <w:rPr>
      <w:rFonts w:ascii="Georgia" w:hAnsi="Georgia" w:eastAsia="Aptos" w:cs="" w:cstheme="minorBidi" w:eastAsiaTheme="minorHAnsi" w:hAnsiTheme="minorHAnsi"/>
      <w:color w:val="auto"/>
      <w:kern w:val="0"/>
      <w:sz w:val="21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Collabora_Office/25.04.9.4$Linux_X86_64 LibreOffice_project/bbf180856f1919e69a04fdf6175ff4f11f52e1db</Application>
  <AppVersion>15.0000</AppVersion>
  <Pages>7</Pages>
  <Words>767</Words>
  <Characters>5558</Characters>
  <CharactersWithSpaces>7362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2026-05-18T13:00:00Z</dcterms:created>
  <dc:creator>html-to-docx</dc:creator>
  <dc:description/>
  <cp:keywords>html-to-docx</cp:keywords>
  <dc:language>en-GB</dc:language>
  <cp:lastModifiedBy/>
  <dcterms:modified xsi:type="dcterms:W3CDTF">2026-06-26T16:17:51Z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