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bookmarkStart w:id="0" w:name="__DdeLink__564_4108821032"/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71" w:before="157" w:after="157"/>
        <w:rPr/>
      </w:pPr>
      <w:bookmarkStart w:id="1" w:name="planungs_agent_spezifikationsdokument"/>
      <w:r>
        <w:rPr>
          <w:rFonts w:eastAsia="Georgia" w:cs="Georgia"/>
          <w:b/>
          <w:color w:val="000000"/>
          <w:sz w:val="39"/>
        </w:rPr>
        <w:t>Planungs-Agent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Planungs-Agent ist der </w:t>
      </w:r>
      <w:r>
        <w:rPr>
          <w:rFonts w:eastAsia="Georgia" w:cs="Georgia"/>
          <w:b/>
          <w:color w:val="000000"/>
        </w:rPr>
        <w:t>zentrale Koordinator</w:t>
      </w:r>
      <w:r>
        <w:rPr>
          <w:rFonts w:eastAsia="Georgia" w:cs="Georgia"/>
          <w:color w:val="000000"/>
        </w:rPr>
        <w:t xml:space="preserve"> des gesamten KI-Systems. Er führt den Dialog mit dem Nutzer von Anfang bis Ende, triggert alle anderen Agenten zum richtigen Zeitpunkt und hält den roten Faden des Projekts zusammen. Er macht nichts alleine – aber ohne ihn läuft nichts.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" w:name="bm_1_grundprinzipien"/>
      <w:r>
        <w:rPr>
          <w:rFonts w:eastAsia="Georgia" w:cs="Georgia"/>
          <w:b/>
          <w:color w:val="000000"/>
          <w:sz w:val="24"/>
        </w:rPr>
        <w:t>1. Grundprinzipien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Diese Prinzipien gelten für das gesamte Verhalten des Planungs-Agenten:</w:t>
      </w:r>
      <w:hyperlink w:anchor="fn1">
        <w:bookmarkStart w:id="3" w:name="fnref1"/>
        <w:bookmarkEnd w:id="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Kein Registrierungszwang:</w:t>
      </w:r>
      <w:r>
        <w:rPr>
          <w:rFonts w:eastAsia="Georgia" w:cs="Georgia"/>
          <w:color w:val="000000"/>
        </w:rPr>
        <w:t xml:space="preserve"> Der Agent startet sofort – auch im Gastmodus, ohne Login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Kein linearer Zwang:</w:t>
      </w:r>
      <w:r>
        <w:rPr>
          <w:rFonts w:eastAsia="Georgia" w:cs="Georgia"/>
          <w:color w:val="000000"/>
        </w:rPr>
        <w:t xml:space="preserve"> Der Dialog verzweigt, springt zurück und validiert iterativ – je nach Antworten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Kontext ist nachrüstbar:</w:t>
      </w:r>
      <w:r>
        <w:rPr>
          <w:rFonts w:eastAsia="Georgia" w:cs="Georgia"/>
          <w:color w:val="000000"/>
        </w:rPr>
        <w:t xml:space="preserve"> Fehlende Informationen können jederzeit nachgeliefert werden, Onboarding ist kein einmaliges Ereignis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Eine Frage pro Nachricht:</w:t>
      </w:r>
      <w:r>
        <w:rPr>
          <w:rFonts w:eastAsia="Georgia" w:cs="Georgia"/>
          <w:color w:val="000000"/>
        </w:rPr>
        <w:t xml:space="preserve"> Keine Monster-Befragung, sondern klare, einzelne Fragen mit Auswahloptionen oder Chips</w:t>
      </w:r>
      <w:hyperlink w:anchor="fn2">
        <w:bookmarkStart w:id="4" w:name="fnref2"/>
        <w:bookmarkEnd w:id="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Kognitive Last minimieren:</w:t>
      </w:r>
      <w:r>
        <w:rPr>
          <w:rFonts w:eastAsia="Georgia" w:cs="Georgia"/>
          <w:color w:val="000000"/>
        </w:rPr>
        <w:t xml:space="preserve"> Klare Sprache, konsistente Antwortformate, eine inhaltliche Sache pro Screen</w:t>
      </w:r>
      <w:hyperlink w:anchor="fn3">
        <w:bookmarkStart w:id="5" w:name="fnref3"/>
        <w:bookmarkEnd w:id="5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6" w:name="bm_2_rolle_verantwortung"/>
      <w:r>
        <w:rPr>
          <w:rFonts w:eastAsia="Georgia" w:cs="Georgia"/>
          <w:b/>
          <w:color w:val="000000"/>
          <w:sz w:val="24"/>
        </w:rPr>
        <w:t>2. Rolle &amp; Verantwortung</w:t>
      </w:r>
      <w:bookmarkEnd w:id="6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Planungs-Agent ist nicht zuständig für die inhaltliche Tiefenanalyse – das übernehmen Spezialistenagenten. Seine Rolle ist klar abgegrenzt:</w:t>
      </w:r>
      <w:hyperlink w:anchor="fn4">
        <w:bookmarkStart w:id="7" w:name="fnref4"/>
        <w:bookmarkEnd w:id="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tbl>
      <w:tblPr>
        <w:tblStyle w:val="NormalGrid"/>
        <w:tblW w:w="6578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2664"/>
        <w:gridCol w:w="1951"/>
        <w:gridCol w:w="1963"/>
      </w:tblGrid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Aufgabe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Planungs-Agent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Andere Agenten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Gesprächsführung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Immer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❌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Zwischen-Summaries erstellen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Nach jedem Block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❌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 analysieren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❌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Nur triggern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Zielgruppen-Agent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Methoden empfehlen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❌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Nur triggern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Strategie-Agent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Uploads analysieren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❌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Nur triggern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Kontext-Agent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Praxisplan &amp; Werkzeugkasten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Koordiniert Output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❌</w:t>
            </w:r>
          </w:p>
        </w:tc>
      </w:tr>
      <w:tr>
        <w:trPr>
          <w:cantSplit w:val="true"/>
        </w:trPr>
        <w:tc>
          <w:tcPr>
            <w:tcW w:w="2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Lücken im Projekt erkennen</w:t>
            </w:r>
          </w:p>
        </w:tc>
        <w:tc>
          <w:tcPr>
            <w:tcW w:w="195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Immer</w:t>
            </w:r>
          </w:p>
        </w:tc>
        <w:tc>
          <w:tcPr>
            <w:tcW w:w="196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8" w:name="bm_3_moduswahl_express_vs_detailliert"/>
      <w:r>
        <w:rPr>
          <w:rFonts w:eastAsia="Georgia" w:cs="Georgia"/>
          <w:b/>
          <w:color w:val="000000"/>
          <w:sz w:val="24"/>
        </w:rPr>
        <w:t>3. Moduswahl: Express vs. Detailliert</w:t>
      </w:r>
      <w:bookmarkEnd w:id="8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Direkt nach dem Projektstart wählt der Nutzer seinen Einstiegsmodus:</w:t>
      </w:r>
      <w:hyperlink w:anchor="fn1">
        <w:bookmarkStart w:id="9" w:name="fnref1_1"/>
        <w:bookmarkEnd w:id="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  <w:hyperlink w:anchor="fn4">
        <w:bookmarkStart w:id="10" w:name="fnref4_1"/>
        <w:bookmarkEnd w:id="1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Express-Modus: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Nur 3–5 Minimalfragen (Projekttitel, Ziel/Anlass grob, Zeitraum, Zielgruppe, Format-Grob)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Ziel: schnell ein brauchbares Grundgerüst erzeugen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Danach: gezieltes Context-Enrichment bei erkannten Lücken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Detailliert-Modus: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Vollständige mehrstufige Fragekette durch alle 7 Themenblöcke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Vertiefungsfragen werden nur gezeigt, wenn die Antwort sie erfordert (adaptives Branching)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Bessere Ergebnisse, mehr Kontext, genauere Empfehlungen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1" w:name="bm_4_die_7_themenblöcke_core_flow"/>
      <w:r>
        <w:rPr>
          <w:rFonts w:eastAsia="Georgia" w:cs="Georgia"/>
          <w:b/>
          <w:color w:val="000000"/>
          <w:sz w:val="24"/>
        </w:rPr>
        <w:t>4. Die 7 Themenblöcke (Core Flow)</w:t>
      </w:r>
      <w:bookmarkEnd w:id="1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Planungs-Agent führt den Nutzer durch folgende Blöcke. Jeder Block endet mit einer </w:t>
      </w:r>
      <w:r>
        <w:rPr>
          <w:rFonts w:eastAsia="Georgia" w:cs="Georgia"/>
          <w:b/>
          <w:color w:val="000000"/>
        </w:rPr>
        <w:t>Zwischen-Summary</w:t>
      </w:r>
      <w:r>
        <w:rPr>
          <w:rFonts w:eastAsia="Georgia" w:cs="Georgia"/>
          <w:color w:val="000000"/>
        </w:rPr>
        <w:t xml:space="preserve">: </w:t>
      </w:r>
      <w:r>
        <w:rPr>
          <w:rFonts w:eastAsia="Georgia" w:cs="Georgia"/>
          <w:i/>
          <w:color w:val="000000"/>
        </w:rPr>
        <w:t>„entschieden / offen / Risiken &amp; Annahmen"</w:t>
      </w:r>
      <w:r>
        <w:rPr>
          <w:rFonts w:eastAsia="Georgia" w:cs="Georgia"/>
          <w:color w:val="000000"/>
        </w:rPr>
        <w:t>.</w:t>
      </w:r>
      <w:hyperlink w:anchor="fn3">
        <w:bookmarkStart w:id="12" w:name="fnref3_1"/>
        <w:bookmarkEnd w:id="1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1">
        <w:bookmarkStart w:id="13" w:name="fnref1_2"/>
        <w:bookmarkEnd w:id="1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A – Anlass &amp; Zweck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Art des Anlasses, Hintergrund, Kontext der Planung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Einstiegsfragen: leicht, deskriptiv, Auswahl statt Freitext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Beispiel: </w:t>
      </w:r>
      <w:r>
        <w:rPr>
          <w:rFonts w:eastAsia="Georgia" w:cs="Georgia"/>
          <w:i/>
          <w:color w:val="000000"/>
        </w:rPr>
        <w:t>„Was ist der Anlass eurer Veranstaltung?"</w:t>
      </w:r>
      <w:r>
        <w:rPr>
          <w:rFonts w:eastAsia="Georgia" w:cs="Georgia"/>
          <w:color w:val="000000"/>
        </w:rPr>
        <w:t xml:space="preserve"> mit 4–5 klaren Kategorien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B – Ziele &amp; Themenfokus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Zentrale Projektziele, Schwerpunkte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Hier: erster </w:t>
      </w:r>
      <w:r>
        <w:rPr>
          <w:rFonts w:eastAsia="Georgia" w:cs="Georgia"/>
          <w:b/>
          <w:color w:val="000000"/>
        </w:rPr>
        <w:t>Trigger-Check</w:t>
      </w:r>
      <w:r>
        <w:rPr>
          <w:rFonts w:eastAsia="Georgia" w:cs="Georgia"/>
          <w:color w:val="000000"/>
        </w:rPr>
        <w:t xml:space="preserve"> → Sind die Ziele klar genug, um Zielgruppe zu definieren?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C – Zielgruppen &amp; Teilnehmende</w:t>
      </w:r>
      <w:r>
        <w:rPr>
          <w:rFonts w:eastAsia="Georgia" w:cs="Georgia"/>
          <w:color w:val="000000"/>
        </w:rPr>
        <w:t xml:space="preserve"> </w:t>
      </w:r>
      <w:r>
        <w:rPr>
          <w:rFonts w:eastAsia="Georgia" w:cs="Georgia"/>
          <w:i/>
          <w:color w:val="000000"/>
        </w:rPr>
        <w:t>(→ Trigger: Zielgruppen-Agent)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Falls Zielgruppe unklar oder sehr breit: Übergabe an Zielgruppen-Agenten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Planungs-Agent integriert den Output als editierbare Struktur zurück in den Dialog</w:t>
      </w:r>
      <w:hyperlink w:anchor="fn1">
        <w:bookmarkStart w:id="14" w:name="fnref1_3"/>
        <w:bookmarkEnd w:id="1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D – Inhalte &amp; Methodenplanung</w:t>
      </w:r>
      <w:r>
        <w:rPr>
          <w:rFonts w:eastAsia="Georgia" w:cs="Georgia"/>
          <w:color w:val="000000"/>
        </w:rPr>
        <w:t xml:space="preserve"> </w:t>
      </w:r>
      <w:r>
        <w:rPr>
          <w:rFonts w:eastAsia="Georgia" w:cs="Georgia"/>
          <w:i/>
          <w:color w:val="000000"/>
        </w:rPr>
        <w:t>(→ Trigger: Strategie-Agent)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Gewünschte Inhalte, Ablaufideen, Charakter der Veranstaltung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Falls Format noch nicht festgelegt: Übergabe an Strategie-Agenten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E – Organisation &amp; Ressourcen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Rollen, Verantwortlichkeiten, Zeitrahmen, Räume, Technik, Material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Hier werden Abhängigkeiten sichtbar: Budget ↔ Format ↔ Agenda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F – Kommunikation &amp; Öffentlichkeit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Kommunikationswege vor, während und nach der Veranstaltung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Materialien, Ansprache, Zielgruppenorientierung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G – Evaluation &amp; Dokumentation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Erfolgskriterien, Rückmeldungsformen, Nachbereitung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Abschluss-Summary + Commitment-Frage: </w:t>
      </w:r>
      <w:r>
        <w:rPr>
          <w:rFonts w:eastAsia="Georgia" w:cs="Georgia"/>
          <w:i/>
          <w:color w:val="000000"/>
        </w:rPr>
        <w:t>„Was ist für euch am wichtigsten?"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5" w:name="bm_5_trigger_regeln_wann_übergibt_4e2842"/>
      <w:r>
        <w:rPr>
          <w:rFonts w:eastAsia="Georgia" w:cs="Georgia"/>
          <w:b/>
          <w:color w:val="000000"/>
          <w:sz w:val="24"/>
        </w:rPr>
        <w:t>5. Trigger-Regeln: Wann übergibt der Planungs-Agent?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Agent erkennt eigenständig, wann ein Spezialist gebraucht wird:</w:t>
      </w:r>
      <w:hyperlink w:anchor="fn1">
        <w:bookmarkStart w:id="16" w:name="fnref1_4"/>
        <w:bookmarkEnd w:id="1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TRIGGER: Zielgruppen-Agent</w:t>
        <w:br/>
        <w:t xml:space="preserve">  → WENN: Projektziel definiert</w:t>
        <w:br/>
        <w:t xml:space="preserve">  UND: Zielgruppe nicht genannt ODER sehr breit formuliert (z.B. "alle")</w:t>
        <w:br/>
        <w:br/>
        <w:t>TRIGGER: Strategie-Agent</w:t>
        <w:br/>
        <w:t xml:space="preserve">  → WENN: Zielgruppen-Profil vorhanden</w:t>
        <w:br/>
        <w:t xml:space="preserve">  UND: Format noch nicht festgelegt ODER Methode unklar</w:t>
        <w:br/>
        <w:br/>
        <w:t>TRIGGER: Kontext-Agent</w:t>
        <w:br/>
        <w:t xml:space="preserve">  → WENN: Nutzer lädt Datei hoch</w:t>
        <w:br/>
        <w:t xml:space="preserve">  ODER: Nutzer klickt "Hintergrund ergänzen"</w:t>
        <w:br/>
        <w:t xml:space="preserve">  ODER: System erkennt inhaltliche Lücke nach Block-Summary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7" w:name="bm_6_zwischen_summary_logik"/>
      <w:r>
        <w:rPr>
          <w:rFonts w:eastAsia="Georgia" w:cs="Georgia"/>
          <w:b/>
          <w:color w:val="000000"/>
          <w:sz w:val="24"/>
        </w:rPr>
        <w:t>6. Zwischen-Summary-Logik</w:t>
      </w:r>
      <w:bookmarkEnd w:id="17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Nach jedem Block erstellt der Planungs-Agent automatisch eine strukturierte Zwischen-Summary:</w:t>
      </w:r>
      <w:hyperlink w:anchor="fn1">
        <w:bookmarkStart w:id="18" w:name="fnref1_5"/>
        <w:bookmarkEnd w:id="18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b/>
          <w:color w:val="000000"/>
        </w:rPr>
        <w:t xml:space="preserve">✅ </w:t>
      </w:r>
      <w:r>
        <w:rPr>
          <w:rFonts w:eastAsia="Georgia" w:cs="Georgia"/>
          <w:b/>
          <w:color w:val="000000"/>
        </w:rPr>
        <w:t>Entschieden:</w:t>
      </w:r>
      <w:r>
        <w:rPr>
          <w:rFonts w:eastAsia="Georgia" w:cs="Georgia"/>
          <w:color w:val="000000"/>
        </w:rPr>
        <w:t xml:space="preserve"> Was bereits klar und gespeichert ist</w:t>
        <w:br/>
      </w:r>
      <w:r>
        <w:rPr>
          <w:rFonts w:eastAsia="Georgia" w:cs="Georgia"/>
          <w:b/>
          <w:color w:val="000000"/>
        </w:rPr>
        <w:t>❓ Offen:</w:t>
      </w:r>
      <w:r>
        <w:rPr>
          <w:rFonts w:eastAsia="Georgia" w:cs="Georgia"/>
          <w:color w:val="000000"/>
        </w:rPr>
        <w:t xml:space="preserve"> Was noch fehlt oder unklar ist</w:t>
        <w:br/>
      </w:r>
      <w:r>
        <w:rPr>
          <w:rFonts w:eastAsia="Georgia" w:cs="Georgia"/>
          <w:b/>
          <w:color w:val="000000"/>
        </w:rPr>
        <w:t>⚠️ Risiken &amp; Annahmen:</w:t>
      </w:r>
      <w:r>
        <w:rPr>
          <w:rFonts w:eastAsia="Georgia" w:cs="Georgia"/>
          <w:color w:val="000000"/>
        </w:rPr>
        <w:t xml:space="preserve"> Was gefährdet ist, wenn etwas Offenes nicht geklärt wird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Diese Summary ist nicht nur für den Nutzer sichtbar – sie ist der interne Zustand, auf den der Agent alle Folgeentscheidungen aufbaut. Nach 3–5 Dialog-Turns wird zusätzlich eine Rekapitulation angeboten: </w:t>
      </w:r>
      <w:r>
        <w:rPr>
          <w:rFonts w:eastAsia="Georgia" w:cs="Georgia"/>
          <w:i/>
          <w:color w:val="000000"/>
        </w:rPr>
        <w:t>„Bisher sagst du: … – stimmt das so?"</w:t>
      </w:r>
      <w:hyperlink w:anchor="fn2">
        <w:bookmarkStart w:id="19" w:name="fnref2_1"/>
        <w:bookmarkEnd w:id="1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0" w:name="bm_7_nicht_lineares_verhalten_rüc_3cce61"/>
      <w:r>
        <w:rPr>
          <w:rFonts w:eastAsia="Georgia" w:cs="Georgia"/>
          <w:b/>
          <w:color w:val="000000"/>
          <w:sz w:val="24"/>
        </w:rPr>
        <w:t>7. Nicht-lineares Verhalten &amp; Rückpropagierung</w:t>
      </w:r>
      <w:bookmarkEnd w:id="20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Wenn der Nutzer im späteren Verlauf eine frühere Antwort ändert, muss der Planungs-Agent die Konsequenzen sichtbar machen:</w:t>
      </w:r>
      <w:hyperlink w:anchor="fn1">
        <w:bookmarkStart w:id="21" w:name="fnref1_6"/>
        <w:bookmarkEnd w:id="21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Betroffene Bausteine werden als </w:t>
      </w:r>
      <w:r>
        <w:rPr>
          <w:rFonts w:eastAsia="Georgia" w:cs="Georgia"/>
          <w:i/>
          <w:color w:val="000000"/>
        </w:rPr>
        <w:t>„muss neu bewertet werden"</w:t>
      </w:r>
      <w:r>
        <w:rPr>
          <w:rFonts w:eastAsia="Georgia" w:cs="Georgia"/>
          <w:color w:val="000000"/>
        </w:rPr>
        <w:t xml:space="preserve"> markiert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Der Nutzer sieht: </w:t>
      </w:r>
      <w:r>
        <w:rPr>
          <w:rFonts w:eastAsia="Georgia" w:cs="Georgia"/>
          <w:i/>
          <w:color w:val="000000"/>
        </w:rPr>
        <w:t>„Dadurch ändern sich folgende Antworten: Format, Outreach, Agenda"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Abhängigkeiten: </w:t>
      </w:r>
      <w:r>
        <w:rPr>
          <w:rFonts w:eastAsia="Georgia" w:cs="Georgia"/>
          <w:b/>
          <w:color w:val="000000"/>
        </w:rPr>
        <w:t>Zielgruppe ↔ Format ↔ Outreach ↔ Agenda ↔ Location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Rücksprung ist jederzeit möglich, aber </w:t>
      </w:r>
      <w:r>
        <w:rPr>
          <w:rFonts w:eastAsia="Georgia" w:cs="Georgia"/>
          <w:b/>
          <w:color w:val="000000"/>
        </w:rPr>
        <w:t>ohne Datenverlust</w:t>
      </w:r>
      <w:hyperlink w:anchor="fn2">
        <w:bookmarkStart w:id="22" w:name="fnref2_2"/>
        <w:bookmarkEnd w:id="2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3" w:name="bm_8_dialogarchitektur_ux_regeln"/>
      <w:r>
        <w:rPr>
          <w:rFonts w:eastAsia="Georgia" w:cs="Georgia"/>
          <w:b/>
          <w:color w:val="000000"/>
          <w:sz w:val="24"/>
        </w:rPr>
        <w:t>8. Dialogarchitektur &amp; UX-Regeln</w:t>
      </w:r>
      <w:bookmarkEnd w:id="23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Planungs-Agent muss folgende Gesprächsregeln strikt einhalten:</w:t>
      </w:r>
      <w:hyperlink w:anchor="fn3">
        <w:bookmarkStart w:id="24" w:name="fnref3_2"/>
        <w:bookmarkEnd w:id="2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2">
        <w:bookmarkStart w:id="25" w:name="fnref2_3"/>
        <w:bookmarkEnd w:id="25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Fragenfolge:</w:t>
      </w:r>
      <w:r>
        <w:rPr>
          <w:rFonts w:eastAsia="Georgia" w:cs="Georgia"/>
          <w:color w:val="000000"/>
        </w:rPr>
        <w:t xml:space="preserve"> Erst harmlos/deskriptiv (Wer/Was/Wann) → dann evaluativ → dann sensible Themen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Verhalten vor Einstellungen:</w:t>
      </w:r>
      <w:r>
        <w:rPr>
          <w:rFonts w:eastAsia="Georgia" w:cs="Georgia"/>
          <w:color w:val="000000"/>
        </w:rPr>
        <w:t xml:space="preserve"> Erst </w:t>
      </w:r>
      <w:r>
        <w:rPr>
          <w:rFonts w:eastAsia="Georgia" w:cs="Georgia"/>
          <w:i/>
          <w:color w:val="000000"/>
        </w:rPr>
        <w:t>„Was tust du?"</w:t>
      </w:r>
      <w:r>
        <w:rPr>
          <w:rFonts w:eastAsia="Georgia" w:cs="Georgia"/>
          <w:color w:val="000000"/>
        </w:rPr>
        <w:t xml:space="preserve">, dann </w:t>
      </w:r>
      <w:r>
        <w:rPr>
          <w:rFonts w:eastAsia="Georgia" w:cs="Georgia"/>
          <w:i/>
          <w:color w:val="000000"/>
        </w:rPr>
        <w:t>„Wie findest du das?"</w:t>
      </w:r>
      <w:r>
        <w:rPr>
          <w:rFonts w:eastAsia="Georgia" w:cs="Georgia"/>
          <w:color w:val="000000"/>
        </w:rPr>
        <w:t xml:space="preserve"> (reduziert sozial erwünschte Antworten)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Foot-in-the-door:</w:t>
      </w:r>
      <w:r>
        <w:rPr>
          <w:rFonts w:eastAsia="Georgia" w:cs="Georgia"/>
          <w:color w:val="000000"/>
        </w:rPr>
        <w:t xml:space="preserve"> Mit minimalen Commitments starten, schrittweise komplexere Eingaben einfordern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Übergänge explizit:</w:t>
      </w:r>
      <w:r>
        <w:rPr>
          <w:rFonts w:eastAsia="Georgia" w:cs="Georgia"/>
          <w:color w:val="000000"/>
        </w:rPr>
        <w:t xml:space="preserve"> Kurze Microcopy zwischen Blöcken: </w:t>
      </w:r>
      <w:r>
        <w:rPr>
          <w:rFonts w:eastAsia="Georgia" w:cs="Georgia"/>
          <w:i/>
          <w:color w:val="000000"/>
        </w:rPr>
        <w:t>„Jetzt geht es um eure Ressourcen …"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Kontext wiederaufgreifen:</w:t>
      </w:r>
      <w:r>
        <w:rPr>
          <w:rFonts w:eastAsia="Georgia" w:cs="Georgia"/>
          <w:color w:val="000000"/>
        </w:rPr>
        <w:t xml:space="preserve"> </w:t>
      </w:r>
      <w:r>
        <w:rPr>
          <w:rFonts w:eastAsia="Georgia" w:cs="Georgia"/>
          <w:i/>
          <w:color w:val="000000"/>
        </w:rPr>
        <w:t>„Vorhin hast du 'Workshop' gewählt – wie viele Teilnehmende planst du dafür?"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Fortschrittsindikator:</w:t>
      </w:r>
      <w:r>
        <w:rPr>
          <w:rFonts w:eastAsia="Georgia" w:cs="Georgia"/>
          <w:color w:val="000000"/>
        </w:rPr>
        <w:t xml:space="preserve"> Grob halten – </w:t>
      </w:r>
      <w:r>
        <w:rPr>
          <w:rFonts w:eastAsia="Georgia" w:cs="Georgia"/>
          <w:i/>
          <w:color w:val="000000"/>
        </w:rPr>
        <w:t>„ca. noch 3 Minuten"</w:t>
      </w:r>
      <w:r>
        <w:rPr>
          <w:rFonts w:eastAsia="Georgia" w:cs="Georgia"/>
          <w:color w:val="000000"/>
        </w:rPr>
        <w:t xml:space="preserve"> statt exakte Fragenanzahl</w:t>
      </w:r>
      <w:hyperlink w:anchor="fn3">
        <w:bookmarkStart w:id="26" w:name="fnref3_3"/>
        <w:bookmarkEnd w:id="2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Pflichtfelder sparsam:</w:t>
      </w:r>
      <w:r>
        <w:rPr>
          <w:rFonts w:eastAsia="Georgia" w:cs="Georgia"/>
          <w:color w:val="000000"/>
        </w:rPr>
        <w:t xml:space="preserve"> Immer „weiß nicht / nicht zutreffend" anbieten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Inline-Validierung:</w:t>
      </w:r>
      <w:r>
        <w:rPr>
          <w:rFonts w:eastAsia="Georgia" w:cs="Georgia"/>
          <w:color w:val="000000"/>
        </w:rPr>
        <w:t xml:space="preserve"> Sofortiges Feedback statt harter Fehlermeldung am Ende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7" w:name="bm_9_output_übergabe_an_nachfolge_5d9751"/>
      <w:r>
        <w:rPr>
          <w:rFonts w:eastAsia="Georgia" w:cs="Georgia"/>
          <w:b/>
          <w:color w:val="000000"/>
          <w:sz w:val="24"/>
        </w:rPr>
        <w:t>9. Output &amp; Übergabe an nachfolgende Phasen</w:t>
      </w:r>
      <w:bookmarkEnd w:id="27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Wenn alle 7 Blöcke abgeschlossen und Lücken geschlossen sind, übergibt der Planungs-Agent den vollständigen Projektkontext an die Ausgabe-Phase:</w:t>
      </w:r>
      <w:hyperlink w:anchor="fn4">
        <w:bookmarkStart w:id="28" w:name="fnref4_2"/>
        <w:bookmarkEnd w:id="28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Was er liefert: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Vollständige, strukturierte Projektdaten aus allen Blöcken A–G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Validiertes Zielgruppen-Profil (vom Zielgruppen-Agenten)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Methoden- und Formatempfehlung (vom Strategie-Agenten)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Alle Zwischen-Summaries als versionierter Projektverlauf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Was damit generiert wird: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🛠️ </w:t>
      </w:r>
      <w:r>
        <w:rPr>
          <w:rFonts w:eastAsia="Georgia" w:cs="Georgia"/>
          <w:b/>
          <w:color w:val="000000"/>
        </w:rPr>
        <w:t>Werkzeugkasten</w:t>
      </w:r>
      <w:r>
        <w:rPr>
          <w:rFonts w:eastAsia="Georgia" w:cs="Georgia"/>
          <w:color w:val="000000"/>
        </w:rPr>
        <w:t xml:space="preserve"> (Methoden, Checklisten, Templates, Empfehlungen)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📅 </w:t>
      </w:r>
      <w:r>
        <w:rPr>
          <w:rFonts w:eastAsia="Georgia" w:cs="Georgia"/>
          <w:b/>
          <w:color w:val="000000"/>
        </w:rPr>
        <w:t>Praxisplan</w:t>
      </w:r>
      <w:r>
        <w:rPr>
          <w:rFonts w:eastAsia="Georgia" w:cs="Georgia"/>
          <w:color w:val="000000"/>
        </w:rPr>
        <w:t xml:space="preserve"> (Agenda, Aufgabenpakete, Timeline, Meilensteine)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📋 </w:t>
      </w:r>
      <w:r>
        <w:rPr>
          <w:rFonts w:eastAsia="Georgia" w:cs="Georgia"/>
          <w:b/>
          <w:color w:val="000000"/>
        </w:rPr>
        <w:t>Report</w:t>
      </w:r>
      <w:r>
        <w:rPr>
          <w:rFonts w:eastAsia="Georgia" w:cs="Georgia"/>
          <w:color w:val="000000"/>
        </w:rPr>
        <w:t xml:space="preserve"> (Projektbericht, Aufgabenplan, exportierbar als PDF/Word)</w:t>
      </w:r>
      <w:hyperlink w:anchor="fn4">
        <w:bookmarkStart w:id="29" w:name="fnref4_3"/>
        <w:bookmarkEnd w:id="2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Das Flussdiagramm zeigt den vollständigen Entscheidungspfad des Planungs-Agenten – von der Moduswahl über die 7 Themenblöcke bis zur Werkzeugkasten-Generierung, inklusive der drei Trigger-Punkte für Zielgruppen-, Strategie- und Kontext-Agent.</w:t>
      </w:r>
      <w:hyperlink w:anchor="fn1">
        <w:bookmarkStart w:id="30" w:name="fnref1_7"/>
        <w:bookmarkEnd w:id="3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  <w:hyperlink w:anchor="fn4">
        <w:bookmarkStart w:id="31" w:name="fnref4_4"/>
        <w:bookmarkEnd w:id="31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2" w:name="bm_10_datenhaltung_autosave"/>
      <w:r>
        <w:rPr>
          <w:rFonts w:eastAsia="Georgia" w:cs="Georgia"/>
          <w:b/>
          <w:color w:val="000000"/>
          <w:sz w:val="24"/>
        </w:rPr>
        <w:t>10. Datenhaltung &amp; Autosave</w:t>
      </w:r>
      <w:bookmarkEnd w:id="32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Planungs-Agent sichert kontinuierlich den Arbeitsstand:</w:t>
      </w:r>
      <w:hyperlink w:anchor="fn1">
        <w:bookmarkStart w:id="33" w:name="fnref1_8"/>
        <w:bookmarkEnd w:id="3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Live-Summary:</w:t>
      </w:r>
      <w:r>
        <w:rPr>
          <w:rFonts w:eastAsia="Georgia" w:cs="Georgia"/>
          <w:color w:val="000000"/>
        </w:rPr>
        <w:t xml:space="preserve"> Permanent sichtbare Kurzdarstellung des aktuellen Projektstands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Autosave:</w:t>
      </w:r>
      <w:r>
        <w:rPr>
          <w:rFonts w:eastAsia="Georgia" w:cs="Georgia"/>
          <w:color w:val="000000"/>
        </w:rPr>
        <w:t xml:space="preserve"> Automatisch nach jedem abgeschlossenen Block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Snapshots:</w:t>
      </w:r>
      <w:r>
        <w:rPr>
          <w:rFonts w:eastAsia="Georgia" w:cs="Georgia"/>
          <w:color w:val="000000"/>
        </w:rPr>
        <w:t xml:space="preserve"> Manuell teilbar für Reviews und Kollaboration (</w:t>
      </w:r>
      <w:r>
        <w:rPr>
          <w:rFonts w:eastAsia="Georgia" w:cs="Georgia"/>
          <w:i/>
          <w:color w:val="000000"/>
        </w:rPr>
        <w:t>„Stand teilen"</w:t>
      </w:r>
      <w:r>
        <w:rPr>
          <w:rFonts w:eastAsia="Georgia" w:cs="Georgia"/>
          <w:color w:val="000000"/>
        </w:rPr>
        <w:t>)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Versionierung:</w:t>
      </w:r>
      <w:r>
        <w:rPr>
          <w:rFonts w:eastAsia="Georgia" w:cs="Georgia"/>
          <w:color w:val="000000"/>
        </w:rPr>
        <w:t xml:space="preserve"> Vergleich von Versionen vor und nach Feedback möglich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Speicher:</w:t>
      </w:r>
      <w:r>
        <w:rPr>
          <w:rFonts w:eastAsia="Georgia" w:cs="Georgia"/>
          <w:color w:val="000000"/>
        </w:rPr>
        <w:t xml:space="preserve"> Session-ID + Projekt-ID werden in der Datenbank (z. B. Airtable/Firebase) persistiert</w:t>
      </w:r>
      <w:hyperlink w:anchor="fn4">
        <w:bookmarkStart w:id="34" w:name="fnref4_5"/>
        <w:bookmarkEnd w:id="3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/>
        <w:rPr/>
      </w:pPr>
      <w:r>
        <w:rPr>
          <w:rFonts w:eastAsia="Georgia" w:cs="Georgia"/>
          <w:color w:val="000000"/>
        </w:rPr>
        <w:t>⁂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17"/>
        </w:numPr>
        <w:spacing w:lineRule="auto" w:line="360" w:before="0" w:after="210"/>
        <w:rPr/>
      </w:pPr>
      <w:bookmarkStart w:id="35" w:name="fn1"/>
      <w:bookmarkEnd w:id="35"/>
      <w:r>
        <w:rPr>
          <w:rFonts w:eastAsia="Georgia" w:cs="Georgia"/>
          <w:color w:val="000000"/>
          <w:sz w:val="18"/>
        </w:rPr>
        <w:t xml:space="preserve">Business-Logik_Projekt-Planungsassistent.docx         </w:t>
      </w:r>
    </w:p>
    <w:p>
      <w:pPr>
        <w:pStyle w:val="Normal"/>
        <w:numPr>
          <w:ilvl w:val="0"/>
          <w:numId w:val="17"/>
        </w:numPr>
        <w:spacing w:lineRule="auto" w:line="360" w:before="0" w:after="210"/>
        <w:rPr/>
      </w:pPr>
      <w:bookmarkStart w:id="36" w:name="fn2"/>
      <w:bookmarkEnd w:id="36"/>
      <w:r>
        <w:rPr>
          <w:rFonts w:eastAsia="Georgia" w:cs="Georgia"/>
          <w:color w:val="000000"/>
          <w:sz w:val="18"/>
        </w:rPr>
        <w:t xml:space="preserve">UI-UX-Frageketten.docx    </w:t>
      </w:r>
    </w:p>
    <w:p>
      <w:pPr>
        <w:pStyle w:val="Normal"/>
        <w:numPr>
          <w:ilvl w:val="0"/>
          <w:numId w:val="17"/>
        </w:numPr>
        <w:spacing w:lineRule="auto" w:line="360" w:before="0" w:after="210"/>
        <w:rPr/>
      </w:pPr>
      <w:bookmarkStart w:id="37" w:name="fn3"/>
      <w:bookmarkEnd w:id="37"/>
      <w:r>
        <w:rPr>
          <w:rFonts w:eastAsia="Georgia" w:cs="Georgia"/>
          <w:color w:val="000000"/>
          <w:sz w:val="18"/>
        </w:rPr>
        <w:t xml:space="preserve">Integriertes-Lastenheft-01.docx    </w:t>
      </w:r>
    </w:p>
    <w:p>
      <w:pPr>
        <w:pStyle w:val="Normal"/>
        <w:numPr>
          <w:ilvl w:val="0"/>
          <w:numId w:val="17"/>
        </w:numPr>
        <w:spacing w:lineRule="auto" w:line="360" w:before="0" w:after="210"/>
        <w:rPr/>
      </w:pPr>
      <w:bookmarkStart w:id="38" w:name="fn4"/>
      <w:bookmarkEnd w:id="38"/>
      <w:r>
        <w:rPr>
          <w:rFonts w:eastAsia="Georgia" w:cs="Georgia"/>
          <w:color w:val="000000"/>
          <w:sz w:val="18"/>
        </w:rPr>
        <w:t xml:space="preserve">Business-Logik-Beschreibung.docx      </w:t>
      </w:r>
      <w:bookmarkEnd w:id="0"/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Menl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Collabora_Office/25.04.9.4$Linux_X86_64 LibreOffice_project/bbf180856f1919e69a04fdf6175ff4f11f52e1db</Application>
  <AppVersion>15.0000</AppVersion>
  <Pages>2</Pages>
  <Words>948</Words>
  <Characters>6488</Characters>
  <CharactersWithSpaces>7318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2026-05-07T19:45:00Z</dcterms:created>
  <dc:creator>html-to-docx</dc:creator>
  <dc:description/>
  <cp:keywords>html-to-docx</cp:keywords>
  <dc:language>en-GB</dc:language>
  <cp:lastModifiedBy/>
  <dcterms:modified xsi:type="dcterms:W3CDTF">2026-06-12T19:19:51Z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