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210" w:after="0"/>
        <w:rPr/>
      </w:pPr>
      <w:bookmarkStart w:id="0" w:name="__DdeLink__826_4132893087"/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  <w:bookmarkStart w:id="1" w:name="zielgruppen_agent_spezifikationsdokument"/>
      <w:r>
        <w:rPr>
          <w:rFonts w:eastAsia="Georgia" w:cs="Georgia"/>
          <w:b/>
          <w:color w:val="000000"/>
          <w:sz w:val="39"/>
        </w:rPr>
        <w:t>Zielgruppen-Agent</w:t>
      </w:r>
      <w:bookmarkEnd w:id="1"/>
      <w:r>
        <w:rPr/>
        <w:t xml:space="preserve"> </w:t>
      </w: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2" w:name="bm_1_rolle_verantwortung"/>
      <w:r>
        <w:rPr>
          <w:rFonts w:eastAsia="Georgia" w:cs="Georgia"/>
          <w:b/>
          <w:color w:val="000000"/>
          <w:sz w:val="24"/>
        </w:rPr>
        <w:t>1. Rolle &amp; Verantwortung</w:t>
      </w:r>
      <w:bookmarkEnd w:id="2"/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 xml:space="preserve">Der Zielgruppen-Agent ist ein </w:t>
      </w:r>
      <w:r>
        <w:rPr>
          <w:rFonts w:eastAsia="Georgia" w:cs="Georgia"/>
          <w:b/>
          <w:color w:val="000000"/>
        </w:rPr>
        <w:t>spezialisierter Teilagent</w:t>
      </w:r>
      <w:r>
        <w:rPr>
          <w:rFonts w:eastAsia="Georgia" w:cs="Georgia"/>
          <w:color w:val="000000"/>
        </w:rPr>
        <w:t xml:space="preserve"> innerhalb der Fusion-Baukasten-Agenten-Logik. Er hat genau eine Aufgabe: aus dem Projektziel des Planungs-Agenten ein strukturiertes, vollständiges </w:t>
      </w:r>
      <w:r>
        <w:rPr>
          <w:rFonts w:eastAsia="Georgia" w:cs="Georgia"/>
          <w:b/>
          <w:color w:val="000000"/>
        </w:rPr>
        <w:t>Zielgruppen-Profil</w:t>
      </w:r>
      <w:r>
        <w:rPr>
          <w:rFonts w:eastAsia="Georgia" w:cs="Georgia"/>
          <w:color w:val="000000"/>
        </w:rPr>
        <w:t xml:space="preserve"> zu generieren, das der Strategie-Agent und der Planungs-Agent für alle weiteren Planungsschritte nutzen können.</w:t>
      </w:r>
      <w:hyperlink w:anchor="fn1">
        <w:bookmarkStart w:id="3" w:name="fnref1"/>
        <w:bookmarkEnd w:id="3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[1]</w:t>
        </w:r>
      </w:hyperlink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 xml:space="preserve">Er führt </w:t>
      </w:r>
      <w:r>
        <w:rPr>
          <w:rFonts w:eastAsia="Georgia" w:cs="Georgia"/>
          <w:b/>
          <w:color w:val="000000"/>
        </w:rPr>
        <w:t>keine Planung</w:t>
      </w:r>
      <w:r>
        <w:rPr>
          <w:rFonts w:eastAsia="Georgia" w:cs="Georgia"/>
          <w:color w:val="000000"/>
        </w:rPr>
        <w:t xml:space="preserve"> durch und macht </w:t>
      </w:r>
      <w:r>
        <w:rPr>
          <w:rFonts w:eastAsia="Georgia" w:cs="Georgia"/>
          <w:b/>
          <w:color w:val="000000"/>
        </w:rPr>
        <w:t>keine Format- oder Methodenempfehlungen</w:t>
      </w:r>
      <w:r>
        <w:rPr>
          <w:rFonts w:eastAsia="Georgia" w:cs="Georgia"/>
          <w:color w:val="000000"/>
        </w:rPr>
        <w:t xml:space="preserve"> — das ist Aufgabe des Strategie-Agenten. Der Zielgruppen-Agent liefert ausschließlich die Grundlage dafür.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4" w:name="bm_2_trigger_bedingungen"/>
      <w:r>
        <w:rPr>
          <w:rFonts w:eastAsia="Georgia" w:cs="Georgia"/>
          <w:b/>
          <w:color w:val="000000"/>
          <w:sz w:val="24"/>
        </w:rPr>
        <w:t>2. Trigger-Bedingungen</w:t>
      </w:r>
      <w:bookmarkEnd w:id="4"/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 xml:space="preserve">Der Zielgruppen-Agent wird vom Planungs-Agenten aktiviert, wenn </w:t>
      </w:r>
      <w:r>
        <w:rPr>
          <w:rFonts w:eastAsia="Georgia" w:cs="Georgia"/>
          <w:b/>
          <w:color w:val="000000"/>
        </w:rPr>
        <w:t>mindestens eine</w:t>
      </w:r>
      <w:r>
        <w:rPr>
          <w:rFonts w:eastAsia="Georgia" w:cs="Georgia"/>
          <w:color w:val="000000"/>
        </w:rPr>
        <w:t xml:space="preserve"> der folgenden Bedingungen erfüllt ist:</w:t>
      </w:r>
      <w:hyperlink w:anchor="fn2">
        <w:bookmarkStart w:id="5" w:name="fnref2"/>
        <w:bookmarkEnd w:id="5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[2]</w:t>
        </w:r>
      </w:hyperlink>
      <w:hyperlink w:anchor="fn1">
        <w:bookmarkStart w:id="6" w:name="fnref1_1"/>
        <w:bookmarkEnd w:id="6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[1]</w:t>
        </w:r>
      </w:hyperlink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Das Projektziel ist definiert, aber die Zielgruppe ist noch unklar oder sehr allgemein formuliert (z.B. „alle Bürger:innen", „Interessierte")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Die genannte Zielgruppe ist intern widersprüchlich (z.B. „Jugendliche und Senior:innen" ohne Differenzierung)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Der Nutzer hat im Express-Modus gestartet und der System-Check erkennt, dass die Zielgruppe eine Lücke ist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Der Nutzer ändert nachträglich das Projektziel, sodass das bestehende Zielgruppen-Profil neu bewertet werden muss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b/>
          <w:color w:val="000000"/>
        </w:rPr>
        <w:t>Nicht aktiviert</w:t>
      </w:r>
      <w:r>
        <w:rPr>
          <w:rFonts w:eastAsia="Georgia" w:cs="Georgia"/>
          <w:color w:val="000000"/>
        </w:rPr>
        <w:t xml:space="preserve"> wird der Agent, wenn: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Eine vollständige und konsistente Zielgruppen-Beschreibung bereits vorliegt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Der Nutzer eine eigene Stakeholder-Datei hochgeladen hat (dann übernimmt der Kontext-Agent die Extraktion zunächst)</w:t>
      </w:r>
      <w:hyperlink w:anchor="fn1">
        <w:bookmarkStart w:id="7" w:name="fnref1_2"/>
        <w:bookmarkEnd w:id="7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[1]</w:t>
        </w:r>
      </w:hyperlink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8" w:name="bm_3_input_was_der_agent_bekommt"/>
      <w:r>
        <w:rPr>
          <w:rFonts w:eastAsia="Georgia" w:cs="Georgia"/>
          <w:b/>
          <w:color w:val="000000"/>
          <w:sz w:val="24"/>
        </w:rPr>
        <w:t>3. Input: Was der Agent bekommt</w:t>
      </w:r>
      <w:bookmarkEnd w:id="8"/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>Der Zielgruppen-Agent erhält vom Planungs-Agenten folgende Übergabe-Daten:</w:t>
      </w:r>
      <w:hyperlink w:anchor="fn3">
        <w:bookmarkStart w:id="9" w:name="fnref3"/>
        <w:bookmarkEnd w:id="9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[3]</w:t>
        </w:r>
      </w:hyperlink>
      <w:hyperlink w:anchor="fn2">
        <w:bookmarkStart w:id="10" w:name="fnref2_1"/>
        <w:bookmarkEnd w:id="10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[2]</w:t>
        </w:r>
      </w:hyperlink>
    </w:p>
    <w:tbl>
      <w:tblPr>
        <w:tblStyle w:val="NormalGrid"/>
        <w:tblW w:w="7861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  <w:tblLook w:val="04a0" w:noHBand="0" w:noVBand="1" w:firstColumn="1" w:lastRow="0" w:lastColumn="0" w:firstRow="1"/>
      </w:tblPr>
      <w:tblGrid>
        <w:gridCol w:w="1844"/>
        <w:gridCol w:w="4832"/>
        <w:gridCol w:w="1185"/>
      </w:tblGrid>
      <w:tr>
        <w:trPr>
          <w:cantSplit w:val="true"/>
        </w:trPr>
        <w:tc>
          <w:tcPr>
            <w:tcW w:w="18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Datenfeld</w:t>
            </w:r>
          </w:p>
        </w:tc>
        <w:tc>
          <w:tcPr>
            <w:tcW w:w="4832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Beschreibung</w:t>
            </w:r>
          </w:p>
        </w:tc>
        <w:tc>
          <w:tcPr>
            <w:tcW w:w="118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Pflicht</w:t>
            </w:r>
          </w:p>
        </w:tc>
      </w:tr>
      <w:tr>
        <w:trPr>
          <w:cantSplit w:val="true"/>
        </w:trPr>
        <w:tc>
          <w:tcPr>
            <w:tcW w:w="18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zCs w:val="22"/>
                <w:shd w:fill="F8F8FA" w:val="clear"/>
                <w:lang w:val="de-DE" w:eastAsia="en-US" w:bidi="ar-SA"/>
              </w:rPr>
              <w:t>projekt_ziel</w:t>
            </w:r>
          </w:p>
        </w:tc>
        <w:tc>
          <w:tcPr>
            <w:tcW w:w="4832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Das definierte Projektziel aus Block B</w:t>
            </w:r>
          </w:p>
        </w:tc>
        <w:tc>
          <w:tcPr>
            <w:tcW w:w="118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 xml:space="preserve">✅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Ja</w:t>
            </w:r>
          </w:p>
        </w:tc>
      </w:tr>
      <w:tr>
        <w:trPr>
          <w:cantSplit w:val="true"/>
        </w:trPr>
        <w:tc>
          <w:tcPr>
            <w:tcW w:w="18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zCs w:val="22"/>
                <w:shd w:fill="F8F8FA" w:val="clear"/>
                <w:lang w:val="de-DE" w:eastAsia="en-US" w:bidi="ar-SA"/>
              </w:rPr>
              <w:t>anlass_typ</w:t>
            </w:r>
          </w:p>
        </w:tc>
        <w:tc>
          <w:tcPr>
            <w:tcW w:w="4832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Art der Veranstaltung (Workshop, Forum, Bürgerdialog etc.)</w:t>
            </w:r>
          </w:p>
        </w:tc>
        <w:tc>
          <w:tcPr>
            <w:tcW w:w="118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 xml:space="preserve">✅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Ja</w:t>
            </w:r>
          </w:p>
        </w:tc>
      </w:tr>
      <w:tr>
        <w:trPr>
          <w:cantSplit w:val="true"/>
        </w:trPr>
        <w:tc>
          <w:tcPr>
            <w:tcW w:w="18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zCs w:val="22"/>
                <w:shd w:fill="F8F8FA" w:val="clear"/>
                <w:lang w:val="de-DE" w:eastAsia="en-US" w:bidi="ar-SA"/>
              </w:rPr>
              <w:t>zeitraum</w:t>
            </w:r>
          </w:p>
        </w:tc>
        <w:tc>
          <w:tcPr>
            <w:tcW w:w="4832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Geplanter Zeitrahmen</w:t>
            </w:r>
          </w:p>
        </w:tc>
        <w:tc>
          <w:tcPr>
            <w:tcW w:w="118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 xml:space="preserve">⬜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Optional</w:t>
            </w:r>
          </w:p>
        </w:tc>
      </w:tr>
      <w:tr>
        <w:trPr>
          <w:cantSplit w:val="true"/>
        </w:trPr>
        <w:tc>
          <w:tcPr>
            <w:tcW w:w="18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zCs w:val="22"/>
                <w:shd w:fill="F8F8FA" w:val="clear"/>
                <w:lang w:val="de-DE" w:eastAsia="en-US" w:bidi="ar-SA"/>
              </w:rPr>
              <w:t>format_grob</w:t>
            </w:r>
          </w:p>
        </w:tc>
        <w:tc>
          <w:tcPr>
            <w:tcW w:w="4832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Präsenz / Online / Hybrid (falls schon bekannt)</w:t>
            </w:r>
          </w:p>
        </w:tc>
        <w:tc>
          <w:tcPr>
            <w:tcW w:w="118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 xml:space="preserve">⬜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Optional</w:t>
            </w:r>
          </w:p>
        </w:tc>
      </w:tr>
      <w:tr>
        <w:trPr>
          <w:cantSplit w:val="true"/>
        </w:trPr>
        <w:tc>
          <w:tcPr>
            <w:tcW w:w="18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zCs w:val="22"/>
                <w:shd w:fill="F8F8FA" w:val="clear"/>
                <w:lang w:val="de-DE" w:eastAsia="en-US" w:bidi="ar-SA"/>
              </w:rPr>
              <w:t>kontext_upload</w:t>
            </w:r>
          </w:p>
        </w:tc>
        <w:tc>
          <w:tcPr>
            <w:tcW w:w="4832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Extrahierte Stakeholder aus hochgeladenen Dateien</w:t>
            </w:r>
          </w:p>
        </w:tc>
        <w:tc>
          <w:tcPr>
            <w:tcW w:w="118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 xml:space="preserve">⬜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Optional</w:t>
            </w:r>
          </w:p>
        </w:tc>
      </w:tr>
      <w:tr>
        <w:trPr>
          <w:cantSplit w:val="true"/>
        </w:trPr>
        <w:tc>
          <w:tcPr>
            <w:tcW w:w="18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zCs w:val="22"/>
                <w:shd w:fill="F8F8FA" w:val="clear"/>
                <w:lang w:val="de-DE" w:eastAsia="en-US" w:bidi="ar-SA"/>
              </w:rPr>
              <w:t>modus</w:t>
            </w:r>
          </w:p>
        </w:tc>
        <w:tc>
          <w:tcPr>
            <w:tcW w:w="4832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Express oder Detailliert</w:t>
            </w:r>
          </w:p>
        </w:tc>
        <w:tc>
          <w:tcPr>
            <w:tcW w:w="118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 xml:space="preserve">✅ </w:t>
            </w: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Ja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11" w:name="bm_4_dialoglogik_der_frageprozess"/>
      <w:r>
        <w:rPr>
          <w:rFonts w:eastAsia="Georgia" w:cs="Georgia"/>
          <w:b/>
          <w:color w:val="000000"/>
          <w:sz w:val="24"/>
        </w:rPr>
        <w:t>4. Dialoglogik: Der Frageprozess</w:t>
      </w:r>
      <w:bookmarkEnd w:id="11"/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 xml:space="preserve">Der Zielgruppen-Agent führt einen </w:t>
      </w:r>
      <w:r>
        <w:rPr>
          <w:rFonts w:eastAsia="Georgia" w:cs="Georgia"/>
          <w:b/>
          <w:color w:val="000000"/>
        </w:rPr>
        <w:t>eigenständigen, adaptiven Dialog</w:t>
      </w:r>
      <w:r>
        <w:rPr>
          <w:rFonts w:eastAsia="Georgia" w:cs="Georgia"/>
          <w:color w:val="000000"/>
        </w:rPr>
        <w:t xml:space="preserve"> mit dem Nutzer. Er folgt dabei dem Drei-Phasen-Prinzip aus den UX-Richtlinien.</w:t>
      </w:r>
      <w:hyperlink w:anchor="fn4">
        <w:bookmarkStart w:id="12" w:name="fnref4"/>
        <w:bookmarkEnd w:id="12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[4]</w:t>
        </w:r>
      </w:hyperlink>
      <w:hyperlink w:anchor="fn3">
        <w:bookmarkStart w:id="13" w:name="fnref3_1"/>
        <w:bookmarkEnd w:id="13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[3]</w:t>
        </w:r>
      </w:hyperlink>
    </w:p>
    <w:p>
      <w:pPr>
        <w:pStyle w:val="Normal"/>
        <w:spacing w:lineRule="auto" w:line="360" w:before="315" w:after="105"/>
        <w:ind w:start="-30"/>
        <w:rPr/>
      </w:pPr>
      <w:bookmarkStart w:id="14" w:name="phase_1_warm_up_einstieg_niedrigs_fafdaf"/>
      <w:r>
        <w:rPr>
          <w:rFonts w:eastAsia="Georgia" w:cs="Georgia"/>
          <w:b/>
          <w:color w:val="000000"/>
          <w:sz w:val="24"/>
        </w:rPr>
        <w:t>Phase 1 – Warm-up (Einstieg, niedrigschwellig)</w:t>
      </w:r>
      <w:bookmarkEnd w:id="14"/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>Ziel: Abbruchquote senken, ersten Kontext aufbauen.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b/>
          <w:color w:val="000000"/>
        </w:rPr>
        <w:t>Frage 1.1 (immer zuerst):</w:t>
      </w:r>
    </w:p>
    <w:p>
      <w:pPr>
        <w:pStyle w:val="Normal"/>
        <w:spacing w:lineRule="auto" w:line="360" w:before="0" w:after="210"/>
        <w:ind w:start="630"/>
        <w:rPr/>
      </w:pPr>
      <w:r>
        <w:rPr>
          <w:rFonts w:eastAsia="Georgia" w:cs="Georgia"/>
          <w:color w:val="000000"/>
        </w:rPr>
        <w:t>„</w:t>
      </w:r>
      <w:r>
        <w:rPr>
          <w:rFonts w:eastAsia="Georgia" w:cs="Georgia"/>
          <w:color w:val="000000"/>
        </w:rPr>
        <w:t>Wen soll diese Veranstaltung / dieser Prozess erreichen? Wähle die Hauptgruppen aus:"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i/>
          <w:color w:val="000000"/>
        </w:rPr>
        <w:t>Antwortformat: Mehrfachauswahl (Chips/Buttons)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Bürger:innen allgemein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Jugendliche / junge Erwachsene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Senior:innen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Familien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Verwaltung / Politik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Vereine / Initiativen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Unternehmen / Wirtschaft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Bildungseinrichtungen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Andere (Freitext)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b/>
          <w:color w:val="000000"/>
        </w:rPr>
        <w:t>Frage 1.2 (Kontextfrage, immer danach):</w:t>
      </w:r>
    </w:p>
    <w:p>
      <w:pPr>
        <w:pStyle w:val="Normal"/>
        <w:spacing w:lineRule="auto" w:line="360" w:before="0" w:after="210"/>
        <w:ind w:start="630"/>
        <w:rPr/>
      </w:pPr>
      <w:r>
        <w:rPr>
          <w:rFonts w:eastAsia="Georgia" w:cs="Georgia"/>
          <w:color w:val="000000"/>
        </w:rPr>
        <w:t>„</w:t>
      </w:r>
      <w:r>
        <w:rPr>
          <w:rFonts w:eastAsia="Georgia" w:cs="Georgia"/>
          <w:color w:val="000000"/>
        </w:rPr>
        <w:t>Gibt es eine geografische oder thematische Einschränkung? Z.B. nur ein bestimmter Stadtteil, eine Berufsgruppe oder ein Themenbereich?"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i/>
          <w:color w:val="000000"/>
        </w:rPr>
        <w:t>Antwortformat: Auswahl + optionaler Freitext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15" w:name="phase_2_kernteil_exploration_adaptiv"/>
      <w:r>
        <w:rPr>
          <w:rFonts w:eastAsia="Georgia" w:cs="Georgia"/>
          <w:b/>
          <w:color w:val="000000"/>
          <w:sz w:val="24"/>
        </w:rPr>
        <w:t>Phase 2 – Kernteil / Exploration (adaptiv)</w:t>
      </w:r>
      <w:bookmarkEnd w:id="15"/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>Abhängig von den Antworten in Phase 1 verzweigt der Agent in 2–3 primäre Pfade.</w:t>
      </w:r>
      <w:hyperlink w:anchor="fn3">
        <w:bookmarkStart w:id="16" w:name="fnref3_2"/>
        <w:bookmarkEnd w:id="16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[3]</w:t>
        </w:r>
      </w:hyperlink>
      <w:hyperlink w:anchor="fn4">
        <w:bookmarkStart w:id="17" w:name="fnref4_1"/>
        <w:bookmarkEnd w:id="17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[4]</w:t>
        </w:r>
      </w:hyperlink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b/>
          <w:color w:val="000000"/>
        </w:rPr>
        <w:t>Block A: Heterogenität &amp; Differenzierung</w:t>
      </w:r>
    </w:p>
    <w:p>
      <w:pPr>
        <w:pStyle w:val="Normal"/>
        <w:spacing w:lineRule="auto" w:line="360" w:before="0" w:after="210"/>
        <w:ind w:start="630"/>
        <w:rPr/>
      </w:pPr>
      <w:r>
        <w:rPr>
          <w:rFonts w:eastAsia="Georgia" w:cs="Georgia"/>
          <w:color w:val="000000"/>
        </w:rPr>
        <w:t>„</w:t>
      </w:r>
      <w:r>
        <w:rPr>
          <w:rFonts w:eastAsia="Georgia" w:cs="Georgia"/>
          <w:color w:val="000000"/>
        </w:rPr>
        <w:t>Du hast [Gruppe X] angegeben. Wie homogen ist diese Gruppe deiner Einschätzung nach?"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i/>
          <w:color w:val="000000"/>
        </w:rPr>
        <w:t>Skala: 1 (sehr einheitlich) – 5 (sehr unterschiedlich)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 xml:space="preserve">→ </w:t>
      </w:r>
      <w:r>
        <w:rPr>
          <w:rFonts w:eastAsia="Georgia" w:cs="Georgia"/>
          <w:color w:val="000000"/>
        </w:rPr>
        <w:t>Bei Wert ≥ 4: Vertiefungsfrage automatisch einblenden:</w:t>
      </w:r>
    </w:p>
    <w:p>
      <w:pPr>
        <w:pStyle w:val="Normal"/>
        <w:spacing w:lineRule="auto" w:line="360" w:before="0" w:after="210"/>
        <w:ind w:start="630"/>
        <w:rPr/>
      </w:pPr>
      <w:r>
        <w:rPr>
          <w:rFonts w:eastAsia="Georgia" w:cs="Georgia"/>
          <w:color w:val="000000"/>
        </w:rPr>
        <w:t>„</w:t>
      </w:r>
      <w:r>
        <w:rPr>
          <w:rFonts w:eastAsia="Georgia" w:cs="Georgia"/>
          <w:color w:val="000000"/>
        </w:rPr>
        <w:t>Welche Untergruppen innerhalb von [Gruppe X] sind besonders relevant?"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b/>
          <w:color w:val="000000"/>
        </w:rPr>
        <w:t>Block B: Barrieren &amp; Zugänglichkeit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i/>
          <w:color w:val="000000"/>
        </w:rPr>
        <w:t>(Immer abfragen — zentral für inklusiven Ansatz des Fusion-Baukastens)</w:t>
      </w:r>
      <w:hyperlink w:anchor="fn5">
        <w:bookmarkStart w:id="18" w:name="fnref5"/>
        <w:bookmarkEnd w:id="18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[5]</w:t>
        </w:r>
      </w:hyperlink>
    </w:p>
    <w:p>
      <w:pPr>
        <w:pStyle w:val="Normal"/>
        <w:spacing w:lineRule="auto" w:line="360" w:before="0" w:after="210"/>
        <w:ind w:start="630"/>
        <w:rPr/>
      </w:pPr>
      <w:r>
        <w:rPr>
          <w:rFonts w:eastAsia="Georgia" w:cs="Georgia"/>
          <w:color w:val="000000"/>
        </w:rPr>
        <w:t>„</w:t>
      </w:r>
      <w:r>
        <w:rPr>
          <w:rFonts w:eastAsia="Georgia" w:cs="Georgia"/>
          <w:color w:val="000000"/>
        </w:rPr>
        <w:t>Welche Barrieren könnte es geben, diese Gruppen zu erreichen?"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i/>
          <w:color w:val="000000"/>
        </w:rPr>
        <w:t>Mehrfachauswahl: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Sprache / Sprachkenntnisse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Zeitliche Verfügbarkeit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Digitaler Zugang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Physische Zugänglichkeit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Vertrauen / Skepsis gegenüber dem Prozess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Informationsstand / Bekanntheit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Keine bekannten Barrieren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Andere (Freitext)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b/>
          <w:color w:val="000000"/>
        </w:rPr>
        <w:t>Block C: Vorerfahrung &amp; Beteiligungsverhalten</w:t>
      </w:r>
    </w:p>
    <w:p>
      <w:pPr>
        <w:pStyle w:val="Normal"/>
        <w:spacing w:lineRule="auto" w:line="360" w:before="0" w:after="210"/>
        <w:ind w:start="630"/>
        <w:rPr/>
      </w:pPr>
      <w:r>
        <w:rPr>
          <w:rFonts w:eastAsia="Georgia" w:cs="Georgia"/>
          <w:color w:val="000000"/>
        </w:rPr>
        <w:t>„</w:t>
      </w:r>
      <w:r>
        <w:rPr>
          <w:rFonts w:eastAsia="Georgia" w:cs="Georgia"/>
          <w:color w:val="000000"/>
        </w:rPr>
        <w:t>Hat diese Zielgruppe bereits Erfahrung mit Beteiligungsformaten dieser Art?"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i/>
          <w:color w:val="000000"/>
        </w:rPr>
        <w:t>Auswahl: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Ja, regelmäßig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Ja, gelegentlich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Kaum / eher nicht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Weiß ich nicht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 xml:space="preserve">→ </w:t>
      </w:r>
      <w:r>
        <w:rPr>
          <w:rFonts w:eastAsia="Georgia" w:cs="Georgia"/>
          <w:color w:val="000000"/>
        </w:rPr>
        <w:t>Bei „Weiß ich nicht": Hinweis einblenden:</w:t>
      </w:r>
    </w:p>
    <w:p>
      <w:pPr>
        <w:pStyle w:val="Normal"/>
        <w:spacing w:lineRule="auto" w:line="360" w:before="0" w:after="210"/>
        <w:ind w:start="630"/>
        <w:rPr/>
      </w:pPr>
      <w:r>
        <w:rPr>
          <w:rFonts w:eastAsia="Georgia" w:cs="Georgia"/>
          <w:i/>
          <w:color w:val="000000"/>
        </w:rPr>
        <w:t>„</w:t>
      </w:r>
      <w:r>
        <w:rPr>
          <w:rFonts w:eastAsia="Georgia" w:cs="Georgia"/>
          <w:i/>
          <w:color w:val="000000"/>
        </w:rPr>
        <w:t>Kein Problem — wir können das als offene Annahme festhalten. Der Strategie-Agent wird dann mehrere Szenarien empfehlen."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b/>
          <w:color w:val="000000"/>
        </w:rPr>
        <w:t>Block D: Erwartungen &amp; Ziele der Zielgruppe</w:t>
      </w:r>
    </w:p>
    <w:p>
      <w:pPr>
        <w:pStyle w:val="Normal"/>
        <w:spacing w:lineRule="auto" w:line="360" w:before="0" w:after="210"/>
        <w:ind w:start="630"/>
        <w:rPr/>
      </w:pPr>
      <w:r>
        <w:rPr>
          <w:rFonts w:eastAsia="Georgia" w:cs="Georgia"/>
          <w:color w:val="000000"/>
        </w:rPr>
        <w:t>„</w:t>
      </w:r>
      <w:r>
        <w:rPr>
          <w:rFonts w:eastAsia="Georgia" w:cs="Georgia"/>
          <w:color w:val="000000"/>
        </w:rPr>
        <w:t>Was erhofft sich die Zielgruppe von dieser Veranstaltung / diesem Prozess?"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i/>
          <w:color w:val="000000"/>
        </w:rPr>
        <w:t>Mehrfachauswahl + Freitext:</w:t>
      </w:r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Informiert werden</w:t>
      </w:r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Mitentscheiden / Einfluss nehmen</w:t>
      </w:r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Vernetzung mit anderen</w:t>
      </w:r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Probleme / Anliegen einbringen</w:t>
      </w:r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Weiß ich nicht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19" w:name="phase_3_abschluss_validierung"/>
      <w:r>
        <w:rPr>
          <w:rFonts w:eastAsia="Georgia" w:cs="Georgia"/>
          <w:b/>
          <w:color w:val="000000"/>
          <w:sz w:val="24"/>
        </w:rPr>
        <w:t>Phase 3 – Abschluss &amp; Validierung</w:t>
      </w:r>
      <w:bookmarkEnd w:id="19"/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>Nach max. 5–7 Turns rekapituliert der Agent automatisch:</w:t>
      </w:r>
      <w:hyperlink w:anchor="fn4">
        <w:bookmarkStart w:id="20" w:name="fnref4_2"/>
        <w:bookmarkEnd w:id="20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[4]</w:t>
        </w:r>
      </w:hyperlink>
    </w:p>
    <w:p>
      <w:pPr>
        <w:pStyle w:val="Normal"/>
        <w:spacing w:lineRule="auto" w:line="360" w:before="0" w:after="210"/>
        <w:ind w:start="630"/>
        <w:rPr/>
      </w:pPr>
      <w:r>
        <w:rPr>
          <w:rFonts w:eastAsia="Georgia" w:cs="Georgia"/>
          <w:color w:val="000000"/>
        </w:rPr>
        <w:t>„</w:t>
      </w:r>
      <w:r>
        <w:rPr>
          <w:rFonts w:eastAsia="Georgia" w:cs="Georgia"/>
          <w:color w:val="000000"/>
        </w:rPr>
        <w:t>Ich habe Folgendes verstanden:</w:t>
      </w:r>
    </w:p>
    <w:p>
      <w:pPr>
        <w:pStyle w:val="Normal"/>
        <w:spacing w:lineRule="auto" w:line="360" w:before="0" w:after="210"/>
        <w:ind w:start="630"/>
        <w:rPr/>
      </w:pPr>
      <w:r>
        <w:rPr>
          <w:rFonts w:eastAsia="Georgia" w:cs="Georgia"/>
          <w:color w:val="000000"/>
        </w:rPr>
        <w:t>Passt das so? Oder möchtest du etwas anpassen?"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i/>
          <w:color w:val="000000"/>
        </w:rPr>
        <w:t>Buttons: „Passt so ✓" / „Ich möchte etwas ändern"`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21" w:name="bm_5_modus_unterschiede_express_v_e69d69"/>
      <w:r>
        <w:rPr>
          <w:rFonts w:eastAsia="Georgia" w:cs="Georgia"/>
          <w:b/>
          <w:color w:val="000000"/>
          <w:sz w:val="24"/>
        </w:rPr>
        <w:t>5. Modus-Unterschiede: Express vs. Detailliert</w:t>
      </w:r>
      <w:bookmarkEnd w:id="21"/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>Der Frageprozess passt sich dem gewählten Modus an:</w:t>
      </w:r>
      <w:hyperlink w:anchor="fn2">
        <w:bookmarkStart w:id="22" w:name="fnref2_2"/>
        <w:bookmarkEnd w:id="22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[2]</w:t>
        </w:r>
      </w:hyperlink>
      <w:hyperlink w:anchor="fn1">
        <w:bookmarkStart w:id="23" w:name="fnref1_3"/>
        <w:bookmarkEnd w:id="23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[1]</w:t>
        </w:r>
      </w:hyperlink>
    </w:p>
    <w:tbl>
      <w:tblPr>
        <w:tblStyle w:val="NormalGrid"/>
        <w:tblW w:w="7690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  <w:tblLook w:val="04a0" w:noHBand="0" w:noVBand="1" w:firstColumn="1" w:lastRow="0" w:lastColumn="0" w:firstRow="1"/>
      </w:tblPr>
      <w:tblGrid>
        <w:gridCol w:w="1813"/>
        <w:gridCol w:w="2591"/>
        <w:gridCol w:w="3286"/>
      </w:tblGrid>
      <w:tr>
        <w:trPr>
          <w:cantSplit w:val="true"/>
        </w:trPr>
        <w:tc>
          <w:tcPr>
            <w:tcW w:w="18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Dimension</w:t>
            </w:r>
          </w:p>
        </w:tc>
        <w:tc>
          <w:tcPr>
            <w:tcW w:w="259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Express-Modus</w:t>
            </w:r>
          </w:p>
        </w:tc>
        <w:tc>
          <w:tcPr>
            <w:tcW w:w="3286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Detailliert-Modus</w:t>
            </w:r>
          </w:p>
        </w:tc>
      </w:tr>
      <w:tr>
        <w:trPr>
          <w:cantSplit w:val="true"/>
        </w:trPr>
        <w:tc>
          <w:tcPr>
            <w:tcW w:w="18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Anzahl Fragen</w:t>
            </w:r>
          </w:p>
        </w:tc>
        <w:tc>
          <w:tcPr>
            <w:tcW w:w="259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3–4 Kernfragen</w:t>
            </w:r>
          </w:p>
        </w:tc>
        <w:tc>
          <w:tcPr>
            <w:tcW w:w="3286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Vollständige Fragekette (bis 10 Fragen)</w:t>
            </w:r>
          </w:p>
        </w:tc>
      </w:tr>
      <w:tr>
        <w:trPr>
          <w:cantSplit w:val="true"/>
        </w:trPr>
        <w:tc>
          <w:tcPr>
            <w:tcW w:w="18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Antwortformate</w:t>
            </w:r>
          </w:p>
        </w:tc>
        <w:tc>
          <w:tcPr>
            <w:tcW w:w="259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Ausschließlich Auswahl/Chips</w:t>
            </w:r>
          </w:p>
        </w:tc>
        <w:tc>
          <w:tcPr>
            <w:tcW w:w="3286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Auswahl + Freitexte + Skalenfragen</w:t>
            </w:r>
          </w:p>
        </w:tc>
      </w:tr>
      <w:tr>
        <w:trPr>
          <w:cantSplit w:val="true"/>
        </w:trPr>
        <w:tc>
          <w:tcPr>
            <w:tcW w:w="18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Vertiefungsfragen</w:t>
            </w:r>
          </w:p>
        </w:tc>
        <w:tc>
          <w:tcPr>
            <w:tcW w:w="259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Keine</w:t>
            </w:r>
          </w:p>
        </w:tc>
        <w:tc>
          <w:tcPr>
            <w:tcW w:w="3286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Ja, adaptiv bei Bedarf</w:t>
            </w:r>
          </w:p>
        </w:tc>
      </w:tr>
      <w:tr>
        <w:trPr>
          <w:cantSplit w:val="true"/>
        </w:trPr>
        <w:tc>
          <w:tcPr>
            <w:tcW w:w="18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Validierungs-Recap</w:t>
            </w:r>
          </w:p>
        </w:tc>
        <w:tc>
          <w:tcPr>
            <w:tcW w:w="259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Kurz (2–3 Punkte)</w:t>
            </w:r>
          </w:p>
        </w:tc>
        <w:tc>
          <w:tcPr>
            <w:tcW w:w="3286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Vollständiges Profil zur Bestätigung</w:t>
            </w:r>
          </w:p>
        </w:tc>
      </w:tr>
      <w:tr>
        <w:trPr>
          <w:cantSplit w:val="true"/>
        </w:trPr>
        <w:tc>
          <w:tcPr>
            <w:tcW w:w="18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Dauer</w:t>
            </w:r>
          </w:p>
        </w:tc>
        <w:tc>
          <w:tcPr>
            <w:tcW w:w="259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~2 Minuten</w:t>
            </w:r>
          </w:p>
        </w:tc>
        <w:tc>
          <w:tcPr>
            <w:tcW w:w="3286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~5–8 Minuten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 xml:space="preserve">Im Express-Modus werden offene Annahmen explizit als solche markiert und im Zielgruppen-Profil als </w:t>
      </w: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[Annahme, nicht bestätigt]</w:t>
      </w:r>
      <w:r>
        <w:rPr>
          <w:rFonts w:eastAsia="Georgia" w:cs="Georgia"/>
          <w:color w:val="000000"/>
        </w:rPr>
        <w:t xml:space="preserve"> gekennzeichnet.</w:t>
      </w:r>
      <w:hyperlink w:anchor="fn1">
        <w:bookmarkStart w:id="24" w:name="fnref1_4"/>
        <w:bookmarkEnd w:id="24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[1]</w:t>
        </w:r>
      </w:hyperlink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25" w:name="bm_6_output_das_zielgruppen_profil"/>
      <w:r>
        <w:rPr>
          <w:rFonts w:eastAsia="Georgia" w:cs="Georgia"/>
          <w:b/>
          <w:color w:val="000000"/>
          <w:sz w:val="24"/>
        </w:rPr>
        <w:t>6. Output: Das Zielgruppen-Profil</w:t>
      </w:r>
      <w:bookmarkEnd w:id="25"/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 xml:space="preserve">Der Zielgruppen-Agent liefert ein </w:t>
      </w:r>
      <w:r>
        <w:rPr>
          <w:rFonts w:eastAsia="Georgia" w:cs="Georgia"/>
          <w:b/>
          <w:color w:val="000000"/>
        </w:rPr>
        <w:t>strukturiertes JSON-ähnliches Profil</w:t>
      </w:r>
      <w:r>
        <w:rPr>
          <w:rFonts w:eastAsia="Georgia" w:cs="Georgia"/>
          <w:color w:val="000000"/>
        </w:rPr>
        <w:t xml:space="preserve"> zurück an den Planungs-Agenten. Dieses Profil ist die Übergabe an den Strategie-Agenten.</w:t>
      </w:r>
      <w:hyperlink w:anchor="fn3">
        <w:bookmarkStart w:id="26" w:name="fnref3_3"/>
        <w:bookmarkEnd w:id="26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[3]</w:t>
        </w:r>
      </w:hyperlink>
      <w:hyperlink w:anchor="fn1">
        <w:bookmarkStart w:id="27" w:name="fnref1_5"/>
        <w:bookmarkEnd w:id="27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[1]</w:t>
        </w:r>
      </w:hyperlink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Zielgruppen-Profil {</w:t>
        <w:br/>
        <w:t xml:space="preserve">  </w:t>
        <w:br/>
        <w:t xml:space="preserve">  primäre_gruppen: [</w:t>
        <w:br/>
        <w:t xml:space="preserve">    { name: "Jugendliche 14–25", </w:t>
        <w:br/>
        <w:t xml:space="preserve">      anteil_geschätzt: "~40%",</w:t>
        <w:br/>
        <w:t xml:space="preserve">      heterogenität: 4/5 }</w:t>
        <w:br/>
        <w:t xml:space="preserve">  ],</w:t>
        <w:br/>
        <w:t xml:space="preserve">  </w:t>
        <w:br/>
        <w:t xml:space="preserve">  sekundäre_gruppen: [</w:t>
        <w:br/>
        <w:t xml:space="preserve">    { name: "Eltern / Familien", </w:t>
        <w:br/>
        <w:t xml:space="preserve">      relevanz: "Multiplikatoren" }</w:t>
        <w:br/>
        <w:t xml:space="preserve">  ],</w:t>
        <w:br/>
        <w:t xml:space="preserve">  </w:t>
        <w:br/>
        <w:t xml:space="preserve">  barrieren: [</w:t>
        <w:br/>
        <w:t xml:space="preserve">    "Digitaler Zugang eingeschränkt",</w:t>
        <w:br/>
        <w:t xml:space="preserve">    "Skepsis gegenüber Politik"</w:t>
        <w:br/>
        <w:t xml:space="preserve">  ],</w:t>
        <w:br/>
        <w:t xml:space="preserve">  </w:t>
        <w:br/>
        <w:t xml:space="preserve">  vorerfahrung: "kaum",</w:t>
        <w:br/>
        <w:t xml:space="preserve">  </w:t>
        <w:br/>
        <w:t xml:space="preserve">  erwartungen: [</w:t>
        <w:br/>
        <w:t xml:space="preserve">    "Anliegen einbringen",</w:t>
        <w:br/>
        <w:t xml:space="preserve">    "Mitentscheiden"</w:t>
        <w:br/>
        <w:t xml:space="preserve">  ],</w:t>
        <w:br/>
        <w:t xml:space="preserve">  </w:t>
        <w:br/>
        <w:t xml:space="preserve">  offene_annahmen: [</w:t>
        <w:br/>
        <w:t xml:space="preserve">    "Sprachkenntnisse: nicht abgefragt [Express-Modus]"</w:t>
        <w:br/>
        <w:t xml:space="preserve">  ],</w:t>
        <w:br/>
        <w:t xml:space="preserve">  </w:t>
        <w:br/>
        <w:t xml:space="preserve">  konfidenz_score: 72%  // Vollständigkeit des Profils in %</w:t>
        <w:br/>
        <w:t>}</w:t>
        <w:br/>
      </w:r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 xml:space="preserve">Der </w:t>
      </w: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konfidenz_score</w:t>
      </w:r>
      <w:r>
        <w:rPr>
          <w:rFonts w:eastAsia="Georgia" w:cs="Georgia"/>
          <w:color w:val="000000"/>
        </w:rPr>
        <w:t xml:space="preserve"> zeigt an, wie vollständig das Profil ist. Bei einem Wert unter 60% empfiehlt der Agent aktiv eine Vertiefung.</w:t>
      </w:r>
      <w:hyperlink w:anchor="fn1">
        <w:bookmarkStart w:id="28" w:name="fnref1_6"/>
        <w:bookmarkEnd w:id="28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[1]</w:t>
        </w:r>
      </w:hyperlink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29" w:name="bm_7_nicht_lineares_verhalten_rüc_3cce61"/>
      <w:r>
        <w:rPr>
          <w:rFonts w:eastAsia="Georgia" w:cs="Georgia"/>
          <w:b/>
          <w:color w:val="000000"/>
          <w:sz w:val="24"/>
        </w:rPr>
        <w:t>7. Nicht-lineares Verhalten &amp; Rückpropagierung</w:t>
      </w:r>
      <w:bookmarkEnd w:id="29"/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 xml:space="preserve">Wenn der Nutzer das Zielgruppen-Profil </w:t>
      </w:r>
      <w:r>
        <w:rPr>
          <w:rFonts w:eastAsia="Georgia" w:cs="Georgia"/>
          <w:b/>
          <w:color w:val="000000"/>
        </w:rPr>
        <w:t>nachträglich ändert</w:t>
      </w:r>
      <w:r>
        <w:rPr>
          <w:rFonts w:eastAsia="Georgia" w:cs="Georgia"/>
          <w:color w:val="000000"/>
        </w:rPr>
        <w:t>, löst der Zielgruppen-Agent folgende Kaskade aus:</w:t>
      </w:r>
      <w:hyperlink w:anchor="fn1">
        <w:bookmarkStart w:id="30" w:name="fnref1_7"/>
        <w:bookmarkEnd w:id="30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[1]</w:t>
        </w:r>
      </w:hyperlink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Zielgruppe ändert sich</w:t>
        <w:br/>
        <w:t xml:space="preserve">    ↓</w:t>
        <w:br/>
        <w:t>Planungs-Agent markiert betroffene Bausteine:</w:t>
        <w:br/>
        <w:t xml:space="preserve">  → Format-Empfehlung (Strategie-Agent neu triggern)</w:t>
        <w:br/>
        <w:t xml:space="preserve">  → Kommunikationsstrategie</w:t>
        <w:br/>
        <w:t xml:space="preserve">  → Outreach-Plan</w:t>
        <w:br/>
        <w:t xml:space="preserve">  → Agenda-/Programmstruktur</w:t>
        <w:br/>
        <w:t xml:space="preserve">    ↓</w:t>
        <w:br/>
        <w:t>Nutzer sieht Hinweis:</w:t>
        <w:br/>
        <w:t>„Die Änderung der Zielgruppe betrifft 3 bereits</w:t>
        <w:br/>
        <w:t>geplante Bausteine. Soll ich diese anpassen?"</w:t>
        <w:b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31" w:name="bm_8_ux_prinzipien_des_agenten"/>
      <w:r>
        <w:rPr>
          <w:rFonts w:eastAsia="Georgia" w:cs="Georgia"/>
          <w:b/>
          <w:color w:val="000000"/>
          <w:sz w:val="24"/>
        </w:rPr>
        <w:t>8. UX-Prinzipien des Agenten</w:t>
      </w:r>
      <w:bookmarkEnd w:id="31"/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>Der Zielgruppen-Agent hält sich an folgende Leitprinzipien aus dem UX-Lastenheft:</w:t>
      </w:r>
      <w:hyperlink w:anchor="fn4">
        <w:bookmarkStart w:id="32" w:name="fnref4_3"/>
        <w:bookmarkEnd w:id="32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[4]</w:t>
        </w:r>
      </w:hyperlink>
      <w:hyperlink w:anchor="fn3">
        <w:bookmarkStart w:id="33" w:name="fnref3_4"/>
        <w:bookmarkEnd w:id="33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[3]</w:t>
        </w:r>
      </w:hyperlink>
    </w:p>
    <w:p>
      <w:pPr>
        <w:pStyle w:val="Normal"/>
        <w:numPr>
          <w:ilvl w:val="0"/>
          <w:numId w:val="8"/>
        </w:numPr>
        <w:spacing w:lineRule="auto" w:line="360" w:before="105" w:after="105"/>
        <w:rPr/>
      </w:pPr>
      <w:r>
        <w:rPr>
          <w:rFonts w:eastAsia="Georgia" w:cs="Georgia"/>
          <w:b/>
          <w:color w:val="000000"/>
        </w:rPr>
        <w:t>Eine Frage pro Nachricht</w:t>
      </w:r>
      <w:r>
        <w:rPr>
          <w:rFonts w:eastAsia="Georgia" w:cs="Georgia"/>
          <w:color w:val="000000"/>
        </w:rPr>
        <w:t xml:space="preserve"> — kein Information Overload</w:t>
      </w:r>
    </w:p>
    <w:p>
      <w:pPr>
        <w:pStyle w:val="Normal"/>
        <w:numPr>
          <w:ilvl w:val="0"/>
          <w:numId w:val="8"/>
        </w:numPr>
        <w:spacing w:lineRule="auto" w:line="360" w:before="105" w:after="105"/>
        <w:rPr/>
      </w:pPr>
      <w:r>
        <w:rPr>
          <w:rFonts w:eastAsia="Georgia" w:cs="Georgia"/>
          <w:b/>
          <w:color w:val="000000"/>
        </w:rPr>
        <w:t>Foot-in-the-door</w:t>
      </w:r>
      <w:r>
        <w:rPr>
          <w:rFonts w:eastAsia="Georgia" w:cs="Georgia"/>
          <w:color w:val="000000"/>
        </w:rPr>
        <w:t>: Starte mit leichten Auswahloptionen, erst dann Freitext</w:t>
      </w:r>
    </w:p>
    <w:p>
      <w:pPr>
        <w:pStyle w:val="Normal"/>
        <w:numPr>
          <w:ilvl w:val="0"/>
          <w:numId w:val="8"/>
        </w:numPr>
        <w:spacing w:lineRule="auto" w:line="360" w:before="105" w:after="105"/>
        <w:rPr/>
      </w:pPr>
      <w:r>
        <w:rPr>
          <w:rFonts w:eastAsia="Georgia" w:cs="Georgia"/>
          <w:b/>
          <w:color w:val="000000"/>
        </w:rPr>
        <w:t>Kontextualisierte Wiederaufgriffe</w:t>
      </w:r>
      <w:r>
        <w:rPr>
          <w:rFonts w:eastAsia="Georgia" w:cs="Georgia"/>
          <w:color w:val="000000"/>
        </w:rPr>
        <w:t>: „Du hast vorhin ‚Jugendliche' gewählt — gilt das für alle Stadtteile oder nur einen bestimmten?"</w:t>
      </w:r>
    </w:p>
    <w:p>
      <w:pPr>
        <w:pStyle w:val="Normal"/>
        <w:numPr>
          <w:ilvl w:val="0"/>
          <w:numId w:val="8"/>
        </w:numPr>
        <w:spacing w:lineRule="auto" w:line="360" w:before="105" w:after="105"/>
        <w:rPr/>
      </w:pPr>
      <w:r>
        <w:rPr>
          <w:rFonts w:eastAsia="Georgia" w:cs="Georgia"/>
          <w:b/>
          <w:color w:val="000000"/>
        </w:rPr>
        <w:t>„</w:t>
      </w:r>
      <w:r>
        <w:rPr>
          <w:rFonts w:eastAsia="Georgia" w:cs="Georgia"/>
          <w:b/>
          <w:color w:val="000000"/>
        </w:rPr>
        <w:t>Weiß nicht" ist immer erlaubt</w:t>
      </w:r>
      <w:r>
        <w:rPr>
          <w:rFonts w:eastAsia="Georgia" w:cs="Georgia"/>
          <w:color w:val="000000"/>
        </w:rPr>
        <w:t xml:space="preserve"> — wird als offene Annahme gespeichert, kein Abbruch</w:t>
      </w:r>
    </w:p>
    <w:p>
      <w:pPr>
        <w:pStyle w:val="Normal"/>
        <w:numPr>
          <w:ilvl w:val="0"/>
          <w:numId w:val="8"/>
        </w:numPr>
        <w:spacing w:lineRule="auto" w:line="360" w:before="105" w:after="105"/>
        <w:rPr/>
      </w:pPr>
      <w:r>
        <w:rPr>
          <w:rFonts w:eastAsia="Georgia" w:cs="Georgia"/>
          <w:b/>
          <w:color w:val="000000"/>
        </w:rPr>
        <w:t>Zwischenbestätigungen</w:t>
      </w:r>
      <w:r>
        <w:rPr>
          <w:rFonts w:eastAsia="Georgia" w:cs="Georgia"/>
          <w:color w:val="000000"/>
        </w:rPr>
        <w:t>: Nach jedem Block kurze Rückmeldung geben (z.B. „Gut, das hilft beim nächsten Schritt")</w:t>
      </w:r>
    </w:p>
    <w:p>
      <w:pPr>
        <w:pStyle w:val="Normal"/>
        <w:numPr>
          <w:ilvl w:val="0"/>
          <w:numId w:val="8"/>
        </w:numPr>
        <w:spacing w:lineRule="auto" w:line="360" w:before="105" w:after="105"/>
        <w:rPr/>
      </w:pPr>
      <w:r>
        <w:rPr>
          <w:rFonts w:eastAsia="Georgia" w:cs="Georgia"/>
          <w:b/>
          <w:color w:val="000000"/>
        </w:rPr>
        <w:t>Rücksprung ohne Datenverlust</w:t>
      </w:r>
      <w:r>
        <w:rPr>
          <w:rFonts w:eastAsia="Georgia" w:cs="Georgia"/>
          <w:color w:val="000000"/>
        </w:rPr>
        <w:t>: Nutzer:in kann jederzeit zurück, Änderungen werden propagiert und sichtbar gemacht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34" w:name="bm_9_schnittstellen_zu_anderen_agenten"/>
      <w:r>
        <w:rPr>
          <w:rFonts w:eastAsia="Georgia" w:cs="Georgia"/>
          <w:b/>
          <w:color w:val="000000"/>
          <w:sz w:val="24"/>
        </w:rPr>
        <w:t>9. Schnittstellen zu anderen Agenten</w:t>
      </w:r>
      <w:bookmarkEnd w:id="34"/>
    </w:p>
    <w:tbl>
      <w:tblPr>
        <w:tblStyle w:val="NormalGrid"/>
        <w:tblW w:w="9504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  <w:tblLook w:val="04a0" w:noHBand="0" w:noVBand="1" w:firstColumn="1" w:lastRow="0" w:lastColumn="0" w:firstRow="1"/>
      </w:tblPr>
      <w:tblGrid>
        <w:gridCol w:w="3052"/>
        <w:gridCol w:w="2338"/>
        <w:gridCol w:w="4114"/>
      </w:tblGrid>
      <w:tr>
        <w:trPr>
          <w:cantSplit w:val="true"/>
        </w:trPr>
        <w:tc>
          <w:tcPr>
            <w:tcW w:w="30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Schnittstelle</w:t>
            </w:r>
          </w:p>
        </w:tc>
        <w:tc>
          <w:tcPr>
            <w:tcW w:w="233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Richtung</w:t>
            </w:r>
          </w:p>
        </w:tc>
        <w:tc>
          <w:tcPr>
            <w:tcW w:w="411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Was wird übergeben</w:t>
            </w:r>
          </w:p>
        </w:tc>
      </w:tr>
      <w:tr>
        <w:trPr>
          <w:cantSplit w:val="true"/>
        </w:trPr>
        <w:tc>
          <w:tcPr>
            <w:tcW w:w="30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Planungs-Agent → Zielgruppen-Agent</w:t>
            </w:r>
          </w:p>
        </w:tc>
        <w:tc>
          <w:tcPr>
            <w:tcW w:w="233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Input</w:t>
            </w:r>
          </w:p>
        </w:tc>
        <w:tc>
          <w:tcPr>
            <w:tcW w:w="411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Projektziel, Anlass-Typ, Modus</w:t>
            </w:r>
          </w:p>
        </w:tc>
      </w:tr>
      <w:tr>
        <w:trPr>
          <w:cantSplit w:val="true"/>
        </w:trPr>
        <w:tc>
          <w:tcPr>
            <w:tcW w:w="30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Kontext-Agent → Zielgruppen-Agent</w:t>
            </w:r>
          </w:p>
        </w:tc>
        <w:tc>
          <w:tcPr>
            <w:tcW w:w="233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Input (optional)</w:t>
            </w:r>
          </w:p>
        </w:tc>
        <w:tc>
          <w:tcPr>
            <w:tcW w:w="411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Extrahierte Stakeholder aus Uploads</w:t>
            </w:r>
          </w:p>
        </w:tc>
      </w:tr>
      <w:tr>
        <w:trPr>
          <w:cantSplit w:val="true"/>
        </w:trPr>
        <w:tc>
          <w:tcPr>
            <w:tcW w:w="30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Zielgruppen-Agent → Planungs-Agent</w:t>
            </w:r>
          </w:p>
        </w:tc>
        <w:tc>
          <w:tcPr>
            <w:tcW w:w="233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Output</w:t>
            </w:r>
          </w:p>
        </w:tc>
        <w:tc>
          <w:tcPr>
            <w:tcW w:w="411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Vollständiges Zielgruppen-Profil</w:t>
            </w:r>
          </w:p>
        </w:tc>
      </w:tr>
      <w:tr>
        <w:trPr>
          <w:cantSplit w:val="true"/>
        </w:trPr>
        <w:tc>
          <w:tcPr>
            <w:tcW w:w="30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Zielgruppen-Agent → Strategie-Agent</w:t>
            </w:r>
          </w:p>
        </w:tc>
        <w:tc>
          <w:tcPr>
            <w:tcW w:w="233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Output (via Planungs-Agent)</w:t>
            </w:r>
          </w:p>
        </w:tc>
        <w:tc>
          <w:tcPr>
            <w:tcW w:w="411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de-DE" w:eastAsia="en-US" w:bidi="ar-SA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  <w:szCs w:val="22"/>
                <w:lang w:val="de-DE" w:eastAsia="en-US" w:bidi="ar-SA"/>
              </w:rPr>
              <w:t>Zielgruppen-Profil als Basis für Formatempfehlungen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35" w:name="bm_10_qualitätskriterien_abnahme"/>
      <w:r>
        <w:rPr>
          <w:rFonts w:eastAsia="Georgia" w:cs="Georgia"/>
          <w:b/>
          <w:color w:val="000000"/>
          <w:sz w:val="24"/>
        </w:rPr>
        <w:t>10. Qualitätskriterien &amp; Abnahme</w:t>
      </w:r>
      <w:bookmarkEnd w:id="35"/>
    </w:p>
    <w:p>
      <w:pPr>
        <w:pStyle w:val="Normal"/>
        <w:spacing w:lineRule="auto" w:line="360" w:before="0" w:after="210"/>
        <w:rPr/>
      </w:pPr>
      <w:r>
        <w:rPr>
          <w:rFonts w:eastAsia="Georgia" w:cs="Georgia"/>
          <w:color w:val="000000"/>
        </w:rPr>
        <w:t>Der Zielgruppen-Agent gilt als korrekt implementiert, wenn:</w:t>
      </w:r>
      <w:hyperlink w:anchor="fn3">
        <w:bookmarkStart w:id="36" w:name="fnref3_5"/>
        <w:bookmarkEnd w:id="36"/>
        <w:r>
          <w:rPr>
            <w:rStyle w:val="Style9"/>
            <w:rFonts w:eastAsia="Helvetica Neue" w:cs="Helvetica Neue" w:ascii="Helvetica Neue" w:hAnsi="Helvetica Neue"/>
            <w:u w:val="single"/>
            <w:vertAlign w:val="superscript"/>
          </w:rPr>
          <w:t>[3]</w:t>
        </w:r>
      </w:hyperlink>
    </w:p>
    <w:p>
      <w:pPr>
        <w:pStyle w:val="Normal"/>
        <w:numPr>
          <w:ilvl w:val="0"/>
          <w:numId w:val="9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 xml:space="preserve">Das Profil bei einem vollständigen Detailliert-Modus-Durchlauf einen </w:t>
      </w: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konfidenz_score</w:t>
      </w:r>
      <w:r>
        <w:rPr>
          <w:rFonts w:eastAsia="Georgia" w:cs="Georgia"/>
          <w:color w:val="000000"/>
        </w:rPr>
        <w:t xml:space="preserve"> ≥ 80% erreicht</w:t>
      </w:r>
    </w:p>
    <w:p>
      <w:pPr>
        <w:pStyle w:val="Normal"/>
        <w:numPr>
          <w:ilvl w:val="0"/>
          <w:numId w:val="9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Im Express-Modus alle offenen Annahmen explizit gekennzeichnet sind</w:t>
      </w:r>
    </w:p>
    <w:p>
      <w:pPr>
        <w:pStyle w:val="Normal"/>
        <w:numPr>
          <w:ilvl w:val="0"/>
          <w:numId w:val="9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Nachträgliche Änderungen automatisch korrekte Rückpropagierung auslösen</w:t>
      </w:r>
    </w:p>
    <w:p>
      <w:pPr>
        <w:pStyle w:val="Normal"/>
        <w:numPr>
          <w:ilvl w:val="0"/>
          <w:numId w:val="9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Kein Fragendurchlauf länger als 10 Turns dauert (ohne optionale Vertiefung)</w:t>
      </w:r>
    </w:p>
    <w:p>
      <w:pPr>
        <w:pStyle w:val="Normal"/>
        <w:numPr>
          <w:ilvl w:val="0"/>
          <w:numId w:val="9"/>
        </w:numPr>
        <w:spacing w:lineRule="auto" w:line="360" w:before="105" w:after="105"/>
        <w:rPr/>
      </w:pPr>
      <w:r>
        <w:rPr>
          <w:rFonts w:eastAsia="Georgia" w:cs="Georgia"/>
          <w:color w:val="000000"/>
        </w:rPr>
        <w:t>Die Übergabe an den Strategie-Agenten immer ein valides, strukturiertes Profil enthält — auch bei minimalen Antworten</w:t>
      </w:r>
    </w:p>
    <w:p>
      <w:pPr>
        <w:pStyle w:val="Normal"/>
        <w:spacing w:lineRule="auto" w:line="360"/>
        <w:rPr/>
      </w:pPr>
      <w:r>
        <w:rPr>
          <w:rFonts w:eastAsia="Georgia" w:cs="Georgia"/>
          <w:color w:val="000000"/>
        </w:rPr>
        <w:t>⁂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10"/>
        </w:numPr>
        <w:spacing w:lineRule="auto" w:line="360" w:before="0" w:after="210"/>
        <w:rPr/>
      </w:pPr>
      <w:bookmarkStart w:id="37" w:name="fn1"/>
      <w:bookmarkEnd w:id="37"/>
      <w:r>
        <w:rPr>
          <w:rFonts w:eastAsia="Georgia" w:cs="Georgia"/>
          <w:color w:val="000000"/>
          <w:sz w:val="18"/>
        </w:rPr>
        <w:t xml:space="preserve">Business-Logik_Projekt-Planungsassistent.docx        </w:t>
      </w:r>
    </w:p>
    <w:p>
      <w:pPr>
        <w:pStyle w:val="Normal"/>
        <w:numPr>
          <w:ilvl w:val="0"/>
          <w:numId w:val="10"/>
        </w:numPr>
        <w:spacing w:lineRule="auto" w:line="360" w:before="0" w:after="210"/>
        <w:rPr/>
      </w:pPr>
      <w:bookmarkStart w:id="38" w:name="fn2"/>
      <w:bookmarkEnd w:id="38"/>
      <w:r>
        <w:rPr>
          <w:rFonts w:eastAsia="Georgia" w:cs="Georgia"/>
          <w:color w:val="000000"/>
          <w:sz w:val="18"/>
        </w:rPr>
        <w:t xml:space="preserve">Business-Logik-Beschreibung.docx   </w:t>
      </w:r>
    </w:p>
    <w:p>
      <w:pPr>
        <w:pStyle w:val="Normal"/>
        <w:numPr>
          <w:ilvl w:val="0"/>
          <w:numId w:val="10"/>
        </w:numPr>
        <w:spacing w:lineRule="auto" w:line="360" w:before="0" w:after="210"/>
        <w:rPr/>
      </w:pPr>
      <w:bookmarkStart w:id="39" w:name="fn3"/>
      <w:bookmarkEnd w:id="39"/>
      <w:r>
        <w:rPr>
          <w:rFonts w:eastAsia="Georgia" w:cs="Georgia"/>
          <w:color w:val="000000"/>
          <w:sz w:val="18"/>
        </w:rPr>
        <w:t xml:space="preserve">Integriertes-Lastenheft-01.docx      </w:t>
      </w:r>
    </w:p>
    <w:p>
      <w:pPr>
        <w:pStyle w:val="Normal"/>
        <w:numPr>
          <w:ilvl w:val="0"/>
          <w:numId w:val="10"/>
        </w:numPr>
        <w:spacing w:lineRule="auto" w:line="360" w:before="0" w:after="210"/>
        <w:rPr/>
      </w:pPr>
      <w:bookmarkStart w:id="40" w:name="fn4"/>
      <w:bookmarkEnd w:id="40"/>
      <w:r>
        <w:rPr>
          <w:rFonts w:eastAsia="Georgia" w:cs="Georgia"/>
          <w:color w:val="000000"/>
          <w:sz w:val="18"/>
        </w:rPr>
        <w:t xml:space="preserve">UI-UX-Frageketten.docx    </w:t>
      </w:r>
    </w:p>
    <w:p>
      <w:pPr>
        <w:pStyle w:val="Normal"/>
        <w:numPr>
          <w:ilvl w:val="0"/>
          <w:numId w:val="10"/>
        </w:numPr>
        <w:spacing w:lineRule="auto" w:line="360" w:before="0" w:after="210"/>
        <w:rPr/>
      </w:pPr>
      <w:bookmarkStart w:id="41" w:name="fn5"/>
      <w:bookmarkEnd w:id="41"/>
      <w:r>
        <w:rPr>
          <w:rFonts w:eastAsia="Georgia" w:cs="Georgia"/>
          <w:color w:val="000000"/>
          <w:sz w:val="18"/>
        </w:rPr>
        <w:t xml:space="preserve">Fusion-Baukasten-Ubersicht.docx </w:t>
      </w:r>
      <w:bookmarkEnd w:id="0"/>
    </w:p>
    <w:sectPr>
      <w:type w:val="nextPage"/>
      <w:pgSz w:w="12240" w:h="15840"/>
      <w:pgMar w:left="1365" w:right="1365" w:gutter="0" w:header="0" w:top="1365" w:footer="0" w:bottom="136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rlito">
    <w:altName w:val="Calibri"/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Carlito">
    <w:altName w:val="Calibri"/>
    <w:charset w:val="01" w:characterSet="utf-8"/>
    <w:family w:val="swiss"/>
    <w:pitch w:val="variable"/>
  </w:font>
  <w:font w:name="Helvetica Neue">
    <w:charset w:val="01" w:characterSet="utf-8"/>
    <w:family w:val="roman"/>
    <w:pitch w:val="variable"/>
  </w:font>
  <w:font w:name="Menlo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Aptos" w:cs="" w:cstheme="minorBidi" w:eastAsiaTheme="minorHAnsi" w:hAnsiTheme="minorHAnsi"/>
        <w:sz w:val="21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tLeast" w:line="240" w:before="0" w:after="120"/>
      <w:jc w:val="start"/>
    </w:pPr>
    <w:rPr>
      <w:rFonts w:ascii="Georgia" w:hAnsi="Georgia" w:eastAsia="Aptos" w:cs="" w:cstheme="minorBidi" w:eastAsiaTheme="minorHAnsi" w:hAnsiTheme="minorHAnsi"/>
      <w:color w:val="auto"/>
      <w:kern w:val="0"/>
      <w:sz w:val="21"/>
      <w:szCs w:val="22"/>
      <w:lang w:val="de-DE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Grid">
    <w:name w:val="Normal Grid"/>
    <w:basedOn w:val="NormaleTabelle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Collabora_Office/25.04.9.4$Linux_X86_64 LibreOffice_project/bbf180856f1919e69a04fdf6175ff4f11f52e1db</Application>
  <AppVersion>15.0000</AppVersion>
  <Pages>2</Pages>
  <Words>1032</Words>
  <Characters>7230</Characters>
  <CharactersWithSpaces>8193</CharactersWithSpaces>
  <Paragraphs>173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2026-05-07T19:50:00Z</dcterms:created>
  <dc:creator>html-to-docx</dc:creator>
  <dc:description/>
  <cp:keywords>html-to-docx</cp:keywords>
  <dc:language>en-GB</dc:language>
  <cp:lastModifiedBy/>
  <dcterms:modified xsi:type="dcterms:W3CDTF">2026-06-12T19:24:48Z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