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E9E7" w14:textId="250E2169" w:rsidR="00C813CC" w:rsidRDefault="00000000" w:rsidP="00C86FB3">
      <w:pPr>
        <w:spacing w:before="210" w:after="0" w:line="360" w:lineRule="auto"/>
      </w:pPr>
      <w:bookmarkStart w:id="0" w:name="strategie_agent_spezifikation"/>
      <w:r>
        <w:rPr>
          <w:rFonts w:eastAsia="Georgia" w:hAnsi="Georgia" w:cs="Georgia"/>
          <w:b/>
          <w:color w:val="000000"/>
          <w:sz w:val="39"/>
        </w:rPr>
        <w:t>Strategie-Agent</w:t>
      </w:r>
      <w:bookmarkEnd w:id="0"/>
    </w:p>
    <w:p w14:paraId="6E38340F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Strategie-Agent ist der zweite Fachagent in der Prozesskette des Fusion-Baukastens. Er wird vom Planungs-Agenten getriggert, sobald ein Projektziel definiert und ein Zielgruppen-Profil vorhanden ist – und liefert als Output ein vollständiges </w:t>
      </w:r>
      <w:r>
        <w:rPr>
          <w:rFonts w:eastAsia="Georgia" w:hAnsi="Georgia" w:cs="Georgia"/>
          <w:b/>
          <w:color w:val="000000"/>
        </w:rPr>
        <w:t>Strategiepaket</w:t>
      </w:r>
      <w:r>
        <w:rPr>
          <w:rFonts w:eastAsia="Georgia" w:hAnsi="Georgia" w:cs="Georgia"/>
          <w:color w:val="000000"/>
        </w:rPr>
        <w:t xml:space="preserve"> mit Formatempfehlungen, Kommunikationsstrategie und Risikoabschätzung.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7D320813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2597A5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6CBF03" w14:textId="77777777" w:rsidR="00C813CC" w:rsidRDefault="00000000">
      <w:pPr>
        <w:spacing w:before="315" w:after="105" w:line="360" w:lineRule="auto"/>
        <w:ind w:left="-30"/>
      </w:pPr>
      <w:bookmarkStart w:id="3" w:name="bm_1_rolle_verantwortung"/>
      <w:r>
        <w:rPr>
          <w:rFonts w:eastAsia="Georgia" w:hAnsi="Georgia" w:cs="Georgia"/>
          <w:b/>
          <w:color w:val="000000"/>
          <w:sz w:val="24"/>
        </w:rPr>
        <w:t>1. Rolle &amp; Verantwortung</w:t>
      </w:r>
      <w:bookmarkEnd w:id="3"/>
    </w:p>
    <w:p w14:paraId="7DE87E2C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Strategie-Agent ist kein Gesprächsführer, sondern ein </w:t>
      </w:r>
      <w:r>
        <w:rPr>
          <w:rFonts w:eastAsia="Georgia" w:hAnsi="Georgia" w:cs="Georgia"/>
          <w:b/>
          <w:color w:val="000000"/>
        </w:rPr>
        <w:t>Analyse- und Empfehlungssystem</w:t>
      </w:r>
      <w:r>
        <w:rPr>
          <w:rFonts w:eastAsia="Georgia" w:hAnsi="Georgia" w:cs="Georgia"/>
          <w:color w:val="000000"/>
        </w:rPr>
        <w:t>. Er arbeitet im Hintergrund, bekommt strukturierten Input, verarbeitet ihn gegen die Methoden-Datenbank und gibt einen strukturierten Output zurück. Der Planungs-Agent bleibt dabei der sichtbare Koordinator für den Nutzer.</w:t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5B3D6501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Abgrenzung zu anderen Agenten: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35"/>
        <w:gridCol w:w="1541"/>
        <w:gridCol w:w="1742"/>
        <w:gridCol w:w="2136"/>
      </w:tblGrid>
      <w:tr w:rsidR="00C813CC" w14:paraId="6492DE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8BD7D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Aspekt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A545B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Planungs-Agent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2E8C4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Zielgruppen-Agent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18B2DF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Strategie-Agent</w:t>
            </w:r>
          </w:p>
        </w:tc>
      </w:tr>
      <w:tr w:rsidR="00C813CC" w14:paraId="6AF522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50ECD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Gesprächsführung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5AFA8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08A22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 Nein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F02CD7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 Nein</w:t>
            </w:r>
          </w:p>
        </w:tc>
      </w:tr>
      <w:tr w:rsidR="00C813CC" w14:paraId="7EBFAB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9AA73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Fragt den Nutzer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1CDB36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293DD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Ja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BF58D5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❌ Nein</w:t>
            </w:r>
          </w:p>
        </w:tc>
      </w:tr>
      <w:tr w:rsidR="00C813CC" w14:paraId="32EA95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61E30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Analysiert Daten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0C644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Teilweise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30CB3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Zielgruppe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DAFB60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Format &amp; Strategie</w:t>
            </w:r>
          </w:p>
        </w:tc>
      </w:tr>
      <w:tr w:rsidR="00C813CC" w14:paraId="55F8AC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9F502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Liefert Output 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9332F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Nutzer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D4373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Planungs-Agent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418783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Planungs-Agent</w:t>
            </w:r>
          </w:p>
        </w:tc>
      </w:tr>
      <w:tr w:rsidR="00C813CC" w14:paraId="064A32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3F9C0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12359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Immer aktiv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5FD0D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Nach Block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C9AEF7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Nach Zielgruppen-Profil</w:t>
            </w:r>
          </w:p>
        </w:tc>
      </w:tr>
    </w:tbl>
    <w:p w14:paraId="677B048E" w14:textId="77777777" w:rsidR="00C813CC" w:rsidRDefault="00C813CC"/>
    <w:p w14:paraId="756AB591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71F36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C470CB" w14:textId="77777777" w:rsidR="00C813CC" w:rsidRDefault="00000000">
      <w:pPr>
        <w:spacing w:before="315" w:after="105" w:line="360" w:lineRule="auto"/>
        <w:ind w:left="-30"/>
      </w:pPr>
      <w:bookmarkStart w:id="5" w:name="bm_2_trigger_bedingungen"/>
      <w:r>
        <w:rPr>
          <w:rFonts w:eastAsia="Georgia" w:hAnsi="Georgia" w:cs="Georgia"/>
          <w:b/>
          <w:color w:val="000000"/>
          <w:sz w:val="24"/>
        </w:rPr>
        <w:t>2. Trigger-Bedingungen</w:t>
      </w:r>
      <w:bookmarkEnd w:id="5"/>
    </w:p>
    <w:p w14:paraId="2027CBA1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Strategie-Agent wird </w:t>
      </w:r>
      <w:r>
        <w:rPr>
          <w:rFonts w:eastAsia="Georgia" w:hAnsi="Georgia" w:cs="Georgia"/>
          <w:b/>
          <w:color w:val="000000"/>
        </w:rPr>
        <w:t>ausschließlich dann</w:t>
      </w:r>
      <w:r>
        <w:rPr>
          <w:rFonts w:eastAsia="Georgia" w:hAnsi="Georgia" w:cs="Georgia"/>
          <w:color w:val="000000"/>
        </w:rPr>
        <w:t xml:space="preserve"> aktiviert, wenn alle drei Bedingungen gleichzeitig erfüllt sind:</w:t>
      </w:r>
      <w:bookmarkStart w:id="6" w:name="fnref1_1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1BB9596" w14:textId="77777777" w:rsidR="00C813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Projektziel definiert</w:t>
      </w:r>
      <w:r>
        <w:rPr>
          <w:rFonts w:eastAsia="Georgia" w:hAnsi="Georgia" w:cs="Georgia"/>
          <w:color w:val="000000"/>
        </w:rPr>
        <w:t xml:space="preserve"> – Block B (Ziele &amp; Themenfokus) ist vollständig ausgefüllt</w:t>
      </w:r>
    </w:p>
    <w:p w14:paraId="04667AE1" w14:textId="77777777" w:rsidR="00C813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Zielgruppen-Profil vorhanden</w:t>
      </w:r>
      <w:r>
        <w:rPr>
          <w:rFonts w:eastAsia="Georgia" w:hAnsi="Georgia" w:cs="Georgia"/>
          <w:color w:val="000000"/>
        </w:rPr>
        <w:t xml:space="preserve"> – Output des Zielgruppen-Agenten liegt vor</w:t>
      </w:r>
    </w:p>
    <w:p w14:paraId="6A84C5FA" w14:textId="77777777" w:rsidR="00C813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Format noch nicht festgelegt</w:t>
      </w:r>
      <w:r>
        <w:rPr>
          <w:rFonts w:eastAsia="Georgia" w:hAnsi="Georgia" w:cs="Georgia"/>
          <w:color w:val="000000"/>
        </w:rPr>
        <w:t xml:space="preserve"> – Block D (Inhalte &amp; Methodenplanung) ist noch offen</w:t>
      </w:r>
    </w:p>
    <w:p w14:paraId="02AC0986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 xml:space="preserve">Er wird </w:t>
      </w:r>
      <w:r>
        <w:rPr>
          <w:rFonts w:eastAsia="Georgia" w:hAnsi="Georgia" w:cs="Georgia"/>
          <w:b/>
          <w:color w:val="000000"/>
        </w:rPr>
        <w:t>erneut getriggert</w:t>
      </w:r>
      <w:r>
        <w:rPr>
          <w:rFonts w:eastAsia="Georgia" w:hAnsi="Georgia" w:cs="Georgia"/>
          <w:color w:val="000000"/>
        </w:rPr>
        <w:t>, wenn der Nutzer nachträglich Änderungen vornimmt, die die Strategie beeinflussen – z. B. Änderung der Zielgruppe, des Zeitrahmens oder des Budgets.</w:t>
      </w:r>
      <w:bookmarkStart w:id="7" w:name="fnref1_2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CF61D44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2F927D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CD8D67" w14:textId="77777777" w:rsidR="00C813CC" w:rsidRDefault="00000000">
      <w:pPr>
        <w:spacing w:before="315" w:after="105" w:line="360" w:lineRule="auto"/>
        <w:ind w:left="-30"/>
      </w:pPr>
      <w:bookmarkStart w:id="8" w:name="bm_3_prozessablauf_in_3_phasen"/>
      <w:r>
        <w:rPr>
          <w:rFonts w:eastAsia="Georgia" w:hAnsi="Georgia" w:cs="Georgia"/>
          <w:b/>
          <w:color w:val="000000"/>
          <w:sz w:val="24"/>
        </w:rPr>
        <w:t>3. Prozessablauf in 3 Phasen</w:t>
      </w:r>
      <w:bookmarkEnd w:id="8"/>
    </w:p>
    <w:p w14:paraId="70B66EC6" w14:textId="77777777" w:rsidR="00C813CC" w:rsidRDefault="00000000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52CDDB37" wp14:editId="3E5FB9A0">
            <wp:extent cx="6038850" cy="4428490"/>
            <wp:effectExtent l="0" t="0" r="0" b="0"/>
            <wp:docPr id="2" name="image-b8222341899962afcd728fc760e7399b9e80642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b8222341899962afcd728fc760e7399b9e80642a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9146" w14:textId="77777777" w:rsidR="00C813CC" w:rsidRDefault="00000000">
      <w:pPr>
        <w:spacing w:before="315" w:after="105" w:line="360" w:lineRule="auto"/>
        <w:ind w:left="-30"/>
      </w:pPr>
      <w:bookmarkStart w:id="9" w:name="phase_1_input_analyse"/>
      <w:r>
        <w:rPr>
          <w:rFonts w:eastAsia="Georgia" w:hAnsi="Georgia" w:cs="Georgia"/>
          <w:b/>
          <w:color w:val="000000"/>
          <w:sz w:val="24"/>
        </w:rPr>
        <w:t>Phase 1 – Input-Analyse</w:t>
      </w:r>
      <w:bookmarkEnd w:id="9"/>
    </w:p>
    <w:p w14:paraId="0D060146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Agent liest und verarbeitet alle relevanten Eingabedaten, bevor er eine Empfehlung generiert:</w:t>
      </w:r>
      <w:bookmarkStart w:id="10" w:name="fnref4"/>
      <w:bookmarkEnd w:id="1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A6BA1E9" w14:textId="77777777" w:rsidR="00C813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Projektziel &amp; Anlass</w:t>
      </w:r>
      <w:r>
        <w:rPr>
          <w:rFonts w:eastAsia="Georgia" w:hAnsi="Georgia" w:cs="Georgia"/>
          <w:color w:val="000000"/>
        </w:rPr>
        <w:t xml:space="preserve"> (aus Block A &amp; B): Art des Vorhabens, Hintergrund, Zielrichtung</w:t>
      </w:r>
    </w:p>
    <w:p w14:paraId="4E2F4C6C" w14:textId="77777777" w:rsidR="00C813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Zielgruppen-Profil</w:t>
      </w:r>
      <w:r>
        <w:rPr>
          <w:rFonts w:eastAsia="Georgia" w:hAnsi="Georgia" w:cs="Georgia"/>
          <w:color w:val="000000"/>
        </w:rPr>
        <w:t xml:space="preserve"> (vom Zielgruppen-Agenten): Zusammensetzung, Barrieren, Erreichbarkeit, Heterogenität</w:t>
      </w:r>
    </w:p>
    <w:p w14:paraId="0793B0D7" w14:textId="77777777" w:rsidR="00C813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Ressourcen &amp; Constraints</w:t>
      </w:r>
      <w:r>
        <w:rPr>
          <w:rFonts w:eastAsia="Georgia" w:hAnsi="Georgia" w:cs="Georgia"/>
          <w:color w:val="000000"/>
        </w:rPr>
        <w:t xml:space="preserve"> (aus Block E): Budget grob, Zeitrahmen, verfügbares Team, Räumlichkeiten, Online/Präsenz/Hybrid</w:t>
      </w:r>
    </w:p>
    <w:p w14:paraId="47F3E745" w14:textId="77777777" w:rsidR="00C813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Querschnittsthemen</w:t>
      </w:r>
      <w:r>
        <w:rPr>
          <w:rFonts w:eastAsia="Georgia" w:hAnsi="Georgia" w:cs="Georgia"/>
          <w:color w:val="000000"/>
        </w:rPr>
        <w:t xml:space="preserve"> (aus Organisationsprofil): Inklusion, Nachhaltigkeit, Transparenzanforderungen</w:t>
      </w:r>
      <w:bookmarkStart w:id="11" w:name="fnref3_1"/>
      <w:bookmarkEnd w:id="1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72FC20A0" w14:textId="77777777" w:rsidR="00C813CC" w:rsidRDefault="00000000">
      <w:pPr>
        <w:spacing w:before="315" w:after="105" w:line="360" w:lineRule="auto"/>
        <w:ind w:left="-30"/>
      </w:pPr>
      <w:bookmarkStart w:id="12" w:name="phase_2_methoden_matching"/>
      <w:r>
        <w:rPr>
          <w:rFonts w:eastAsia="Georgia" w:hAnsi="Georgia" w:cs="Georgia"/>
          <w:b/>
          <w:color w:val="000000"/>
          <w:sz w:val="24"/>
        </w:rPr>
        <w:t>Phase 2 – Methoden-Matching</w:t>
      </w:r>
      <w:bookmarkEnd w:id="12"/>
    </w:p>
    <w:p w14:paraId="4D7C7CCE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Agent gleicht den Kontext gegen die </w:t>
      </w:r>
      <w:r>
        <w:rPr>
          <w:rFonts w:eastAsia="Georgia" w:hAnsi="Georgia" w:cs="Georgia"/>
          <w:b/>
          <w:color w:val="000000"/>
        </w:rPr>
        <w:t>30+ Methoden und Formate</w:t>
      </w:r>
      <w:r>
        <w:rPr>
          <w:rFonts w:eastAsia="Georgia" w:hAnsi="Georgia" w:cs="Georgia"/>
          <w:color w:val="000000"/>
        </w:rPr>
        <w:t xml:space="preserve"> der Methodendatenbank ab. Jedes Format wird dabei nach folgenden Kriterien gefiltert:</w:t>
      </w:r>
      <w:bookmarkStart w:id="13" w:name="fnref3_2"/>
      <w:bookmarkEnd w:id="1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75"/>
        <w:gridCol w:w="1944"/>
        <w:gridCol w:w="3529"/>
      </w:tblGrid>
      <w:tr w:rsidR="00C813CC" w14:paraId="2966F2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CCD38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Filterkriterium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9A3C7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Quelle im 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3CD93E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Beispielwert</w:t>
            </w:r>
          </w:p>
        </w:tc>
      </w:tr>
      <w:tr w:rsidR="00C813CC" w14:paraId="6AE8B3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26300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Zielgruppe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CE07F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Zielgruppen-Profil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BD5EC0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Jugendliche, Senior:innen, Verwaltung</w:t>
            </w:r>
          </w:p>
        </w:tc>
      </w:tr>
      <w:tr w:rsidR="00C813CC" w14:paraId="768688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4AA20B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Beteiligungsgrad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78D62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Projektziel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37DF84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Information, Konsultation, Mitbestimmung</w:t>
            </w:r>
          </w:p>
        </w:tc>
      </w:tr>
      <w:tr w:rsidR="00C813CC" w14:paraId="42D7C5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31222D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Gruppengröße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8DE8E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 E (Ressourcen)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7ECEFE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Klein (&lt;20), Mittel, Groß (&gt;100)</w:t>
            </w:r>
          </w:p>
        </w:tc>
      </w:tr>
      <w:tr w:rsidR="00C813CC" w14:paraId="0D9D06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B56169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Zeithorizont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6ED35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 E (Zeitrahmen)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A6F1F4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&lt;1 Tag, 1 Tag–1 Woche, Wochen, Monate</w:t>
            </w:r>
          </w:p>
        </w:tc>
      </w:tr>
      <w:tr w:rsidR="00C813CC" w14:paraId="479518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E17D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Durchführungsmodus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06595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Block 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95D18F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Präsenz, Online, Hybrid</w:t>
            </w:r>
          </w:p>
        </w:tc>
      </w:tr>
      <w:tr w:rsidR="00C813CC" w14:paraId="65E8B8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9AB2A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Konflikteignetheit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84226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Projektziel + Kontext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EE881D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Ja / Nein</w:t>
            </w:r>
          </w:p>
        </w:tc>
      </w:tr>
      <w:tr w:rsidR="00C813CC" w14:paraId="43F3CA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4F2E5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Moderationsbedarf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6F662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Team-Ressourcen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F6FA79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Hoch / Mittel / Niedrig</w:t>
            </w:r>
          </w:p>
        </w:tc>
      </w:tr>
    </w:tbl>
    <w:p w14:paraId="7ABDA1B1" w14:textId="77777777" w:rsidR="00C813CC" w:rsidRDefault="00C813CC"/>
    <w:p w14:paraId="57F10633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Die Priorisierung der Ergebnisse folgt dem Prinzip: </w:t>
      </w:r>
      <w:r>
        <w:rPr>
          <w:rFonts w:eastAsia="Georgia" w:hAnsi="Georgia" w:cs="Georgia"/>
          <w:b/>
          <w:color w:val="000000"/>
        </w:rPr>
        <w:t>Zweckmäßigkeit vor Methodenvielfalt</w:t>
      </w:r>
      <w:r>
        <w:rPr>
          <w:rFonts w:eastAsia="Georgia" w:hAnsi="Georgia" w:cs="Georgia"/>
          <w:color w:val="000000"/>
        </w:rPr>
        <w:t xml:space="preserve"> – das passendste Format zuerst, nicht das beeindruckendste.</w:t>
      </w:r>
      <w:bookmarkStart w:id="14" w:name="fnref3_3"/>
      <w:bookmarkEnd w:id="1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5487B8F4" w14:textId="77777777" w:rsidR="00C813CC" w:rsidRDefault="00000000">
      <w:pPr>
        <w:spacing w:before="315" w:after="105" w:line="360" w:lineRule="auto"/>
        <w:ind w:left="-30"/>
      </w:pPr>
      <w:bookmarkStart w:id="15" w:name="phase_3_strategiepaket_erstellen"/>
      <w:r>
        <w:rPr>
          <w:rFonts w:eastAsia="Georgia" w:hAnsi="Georgia" w:cs="Georgia"/>
          <w:b/>
          <w:color w:val="000000"/>
          <w:sz w:val="24"/>
        </w:rPr>
        <w:t>Phase 3 – Strategiepaket erstellen</w:t>
      </w:r>
      <w:bookmarkEnd w:id="15"/>
    </w:p>
    <w:p w14:paraId="75CF4E17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Der Agent generiert ein vollständiges Strategiepaket aus vier Bestandteilen:</w:t>
      </w:r>
      <w:bookmarkStart w:id="16" w:name="fnref1_3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7" w:name="fnref2_1"/>
      <w:bookmarkEnd w:id="1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CF3C650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Bestandteil 1 – Top 3 Formate (priorisiert):</w:t>
      </w:r>
    </w:p>
    <w:p w14:paraId="1F0BAB94" w14:textId="77777777" w:rsidR="00C813C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Empfehlung mit Begründung (warum passt dieses Format zum Kontext?)</w:t>
      </w:r>
    </w:p>
    <w:p w14:paraId="1DC20F4E" w14:textId="77777777" w:rsidR="00C813C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Kurzbeschreibung des Formats</w:t>
      </w:r>
    </w:p>
    <w:p w14:paraId="38D1E234" w14:textId="77777777" w:rsidR="00C813C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Hinweis auf Besonderheiten oder Vorabklärungsbedarf</w:t>
      </w:r>
    </w:p>
    <w:p w14:paraId="66DFA793" w14:textId="77777777" w:rsidR="00C813C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Alternative für den Fall, dass das primäre Format nicht umsetzbar ist</w:t>
      </w:r>
    </w:p>
    <w:p w14:paraId="2D2CA592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Bestandteil 2 – Kommunikationsstrategie:</w:t>
      </w:r>
    </w:p>
    <w:p w14:paraId="24D88C7C" w14:textId="77777777" w:rsidR="00C813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Kanäle &amp; Ansprache: Wie werden die Zielgruppen erreicht? (digital, analog, direkt)</w:t>
      </w:r>
    </w:p>
    <w:p w14:paraId="22923E9A" w14:textId="77777777" w:rsidR="00C813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Timing: Wann welche Kommunikationsmaßnahme (vor/während/nach dem Format)</w:t>
      </w:r>
    </w:p>
    <w:p w14:paraId="5F784D58" w14:textId="77777777" w:rsidR="00C813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Materialien: Welche Kommunikationsbausteine werden benötigt (Flyer, Social Media, direkte Einladung)</w:t>
      </w:r>
    </w:p>
    <w:p w14:paraId="253C1A0A" w14:textId="77777777" w:rsidR="00C813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Zielgruppengerechte Sprache &amp; Barrierefreiheitshinweise</w:t>
      </w:r>
      <w:bookmarkStart w:id="18" w:name="fnref4_1"/>
      <w:bookmarkEnd w:id="1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0DBFA8C9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Bestandteil 3 – Risiken &amp; Fallback-Pläne:</w:t>
      </w:r>
    </w:p>
    <w:p w14:paraId="0CBACE83" w14:textId="77777777" w:rsidR="00C813C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Identifizierte Risiken (z. B. niedrige Teilnahme, technische Probleme, Dominanz von Einzelinteressen)</w:t>
      </w:r>
    </w:p>
    <w:p w14:paraId="7591207F" w14:textId="77777777" w:rsidR="00C813C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Fallback-Optionen pro Risiko</w:t>
      </w:r>
    </w:p>
    <w:p w14:paraId="5B98AF15" w14:textId="77777777" w:rsidR="00C813C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Hinweis auf kritische Erfolgsfaktoren aus dem Leitfaden für Beteiligungsformate</w:t>
      </w:r>
      <w:bookmarkStart w:id="19" w:name="fnref3_4"/>
      <w:bookmarkEnd w:id="1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0B8197B7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Bestandteil 4 – Erfolgskriterien:</w:t>
      </w:r>
    </w:p>
    <w:p w14:paraId="05A60E37" w14:textId="77777777" w:rsidR="00C813C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3–5 messbare Kriterien für das gewählte Format</w:t>
      </w:r>
    </w:p>
    <w:p w14:paraId="4E7C1970" w14:textId="77777777" w:rsidR="00C813C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Vorschlag für Evaluationsmethode (Feedback-Bögen, Abstimmung, strukturiertes Protokoll)</w:t>
      </w:r>
    </w:p>
    <w:p w14:paraId="09E8C624" w14:textId="77777777" w:rsidR="00C813C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Verknüpfung mit Block G (Evaluation &amp; Dokumentation)</w:t>
      </w:r>
      <w:bookmarkStart w:id="20" w:name="fnref4_2"/>
      <w:bookmarkEnd w:id="2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42060E7F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EB945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66F98C" w14:textId="77777777" w:rsidR="00C813CC" w:rsidRDefault="00000000">
      <w:pPr>
        <w:spacing w:before="315" w:after="105" w:line="360" w:lineRule="auto"/>
        <w:ind w:left="-30"/>
      </w:pPr>
      <w:bookmarkStart w:id="21" w:name="bm_4_output_struktur_übergabe_an_cc3a68"/>
      <w:r>
        <w:rPr>
          <w:rFonts w:eastAsia="Georgia" w:hAnsi="Georgia" w:cs="Georgia"/>
          <w:b/>
          <w:color w:val="000000"/>
          <w:sz w:val="24"/>
        </w:rPr>
        <w:t>4. Output-Struktur (Übergabe an Planungs-Agent)</w:t>
      </w:r>
      <w:bookmarkEnd w:id="21"/>
    </w:p>
    <w:p w14:paraId="728060C6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Der Output wird als </w:t>
      </w:r>
      <w:r>
        <w:rPr>
          <w:rFonts w:eastAsia="Georgia" w:hAnsi="Georgia" w:cs="Georgia"/>
          <w:b/>
          <w:color w:val="000000"/>
        </w:rPr>
        <w:t>strukturiertes Datenpaket</w:t>
      </w:r>
      <w:r>
        <w:rPr>
          <w:rFonts w:eastAsia="Georgia" w:hAnsi="Georgia" w:cs="Georgia"/>
          <w:color w:val="000000"/>
        </w:rPr>
        <w:t xml:space="preserve"> an den Planungs-Agenten übergeben, nicht als Freitext. Das ermöglicht dem Planungs-Agenten, die Inhalte direkt in die Projektplanung zu integrieren:</w:t>
      </w:r>
      <w:bookmarkStart w:id="22" w:name="fnref1_4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20D81F1" w14:textId="77777777" w:rsidR="00C813C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STRATEGIE-OUTPUT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top_formate: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{ name, begründung, beschreibung, alternative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kommunikation: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kanäle: [...],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timing: { vor, während, nach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materialien: [...]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},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risiken: [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{ risiko, wahrscheinlichkeit, fallback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erfolgskriterien: [...],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re_trigger_bei: ["zielgruppe", "zeitrahmen", "budget"]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B3ED7B0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1356D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E54C4F" w14:textId="77777777" w:rsidR="00C813CC" w:rsidRDefault="00000000">
      <w:pPr>
        <w:spacing w:before="315" w:after="105" w:line="360" w:lineRule="auto"/>
        <w:ind w:left="-30"/>
      </w:pPr>
      <w:bookmarkStart w:id="23" w:name="bm_5_nicht_lineares_verhalten_re_4e23a7"/>
      <w:r>
        <w:rPr>
          <w:rFonts w:eastAsia="Georgia" w:hAnsi="Georgia" w:cs="Georgia"/>
          <w:b/>
          <w:color w:val="000000"/>
          <w:sz w:val="24"/>
        </w:rPr>
        <w:t>5. Nicht-lineares Verhalten &amp; Re-Trigger-Logik</w:t>
      </w:r>
      <w:bookmarkEnd w:id="23"/>
    </w:p>
    <w:p w14:paraId="7BAD5693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Wenn der Nutzer später Änderungen vornimmt, die den Strategie-Output betreffen, propagiert der Planungs-Agent diese automatisch zurück. Der Strategie-Agent wird erneut aktiviert und markiert, welche Teile des bestehenden Strategiepakets überarbeitet wurden:</w:t>
      </w:r>
      <w:bookmarkStart w:id="24" w:name="fnref1_5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43DF4A7A" w14:textId="77777777" w:rsidR="00C813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Zielgruppe ändert sich</w:t>
      </w:r>
      <w:r>
        <w:rPr>
          <w:rFonts w:eastAsia="Georgia" w:hAnsi="Georgia" w:cs="Georgia"/>
          <w:color w:val="000000"/>
        </w:rPr>
        <w:t xml:space="preserve"> → Methoden-Matching wird neu berechnet, Top-Formate werden aktualisiert</w:t>
      </w:r>
    </w:p>
    <w:p w14:paraId="6838F492" w14:textId="77777777" w:rsidR="00C813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Zeitrahmen ändert sich</w:t>
      </w:r>
      <w:r>
        <w:rPr>
          <w:rFonts w:eastAsia="Georgia" w:hAnsi="Georgia" w:cs="Georgia"/>
          <w:color w:val="000000"/>
        </w:rPr>
        <w:t xml:space="preserve"> → Formatfilter (Zeithorizont) wird angepasst, Fallback-Empfehlung wird ausgelöst</w:t>
      </w:r>
    </w:p>
    <w:p w14:paraId="6C0B8577" w14:textId="77777777" w:rsidR="00C813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Budget/Ressourcen sinken</w:t>
      </w:r>
      <w:r>
        <w:rPr>
          <w:rFonts w:eastAsia="Georgia" w:hAnsi="Georgia" w:cs="Georgia"/>
          <w:color w:val="000000"/>
        </w:rPr>
        <w:t xml:space="preserve"> → Moderationsaufwand und Formatgröße werden reduziert, Kommunikationsstrategie wird vereinfacht</w:t>
      </w:r>
    </w:p>
    <w:p w14:paraId="110C0CCF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Betroffene Bausteine im Projektplan werden vom Planungs-Agenten als </w:t>
      </w:r>
      <w:r>
        <w:rPr>
          <w:rFonts w:eastAsia="Georgia" w:hAnsi="Georgia" w:cs="Georgia"/>
          <w:b/>
          <w:color w:val="000000"/>
        </w:rPr>
        <w:t>„muss neu bewertet werden"</w:t>
      </w:r>
      <w:r>
        <w:rPr>
          <w:rFonts w:eastAsia="Georgia" w:hAnsi="Georgia" w:cs="Georgia"/>
          <w:color w:val="000000"/>
        </w:rPr>
        <w:t xml:space="preserve"> markiert – sichtbar für den Nutzer.</w:t>
      </w:r>
      <w:bookmarkStart w:id="25" w:name="fnref1_6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16542E4E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DFF6FA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681164A" w14:textId="77777777" w:rsidR="00C813CC" w:rsidRDefault="00000000">
      <w:pPr>
        <w:spacing w:before="315" w:after="105" w:line="360" w:lineRule="auto"/>
        <w:ind w:left="-30"/>
      </w:pPr>
      <w:bookmarkStart w:id="26" w:name="bm_6_qualitätsprinzipien_des_agenten"/>
      <w:r>
        <w:rPr>
          <w:rFonts w:eastAsia="Georgia" w:hAnsi="Georgia" w:cs="Georgia"/>
          <w:b/>
          <w:color w:val="000000"/>
          <w:sz w:val="24"/>
        </w:rPr>
        <w:t>6. Qualitätsprinzipien des Agenten</w:t>
      </w:r>
      <w:bookmarkEnd w:id="26"/>
    </w:p>
    <w:p w14:paraId="1140F851" w14:textId="77777777" w:rsidR="00C813C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Die Empfehlungen des Strategie-Agenten basieren auf den </w:t>
      </w:r>
      <w:r>
        <w:rPr>
          <w:rFonts w:eastAsia="Georgia" w:hAnsi="Georgia" w:cs="Georgia"/>
          <w:b/>
          <w:color w:val="000000"/>
        </w:rPr>
        <w:t>6 Qualitätsprinzipien für Beteiligungsformate</w:t>
      </w:r>
      <w:r>
        <w:rPr>
          <w:rFonts w:eastAsia="Georgia" w:hAnsi="Georgia" w:cs="Georgia"/>
          <w:color w:val="000000"/>
        </w:rPr>
        <w:t xml:space="preserve"> aus dem Fusion-Baukasten:</w:t>
      </w:r>
      <w:bookmarkStart w:id="27" w:name="fnref3_5"/>
      <w:bookmarkEnd w:id="2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0482F054" w14:textId="77777777" w:rsidR="00C813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Gestaltungsspielraum</w:t>
      </w:r>
      <w:r>
        <w:rPr>
          <w:rFonts w:eastAsia="Georgia" w:hAnsi="Georgia" w:cs="Georgia"/>
          <w:color w:val="000000"/>
        </w:rPr>
        <w:t xml:space="preserve"> – Keine Scheinbeteiligung empfehlen; Formate mit echtem Einfluss priorisieren</w:t>
      </w:r>
    </w:p>
    <w:p w14:paraId="2E4A8322" w14:textId="77777777" w:rsidR="00C813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Umfeldanalyse</w:t>
      </w:r>
      <w:r>
        <w:rPr>
          <w:rFonts w:eastAsia="Georgia" w:hAnsi="Georgia" w:cs="Georgia"/>
          <w:color w:val="000000"/>
        </w:rPr>
        <w:t xml:space="preserve"> – Interessen und Konfliktbereiche der Zielgruppen berücksichtigen</w:t>
      </w:r>
    </w:p>
    <w:p w14:paraId="7B95872A" w14:textId="77777777" w:rsidR="00C813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Inklusivität</w:t>
      </w:r>
      <w:r>
        <w:rPr>
          <w:rFonts w:eastAsia="Georgia" w:hAnsi="Georgia" w:cs="Georgia"/>
          <w:color w:val="000000"/>
        </w:rPr>
        <w:t xml:space="preserve"> – Formats für heterogene Gruppen bevorzugen; Barrieren aktiv benennen</w:t>
      </w:r>
    </w:p>
    <w:p w14:paraId="326F51F7" w14:textId="77777777" w:rsidR="00C813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Transparenz</w:t>
      </w:r>
      <w:r>
        <w:rPr>
          <w:rFonts w:eastAsia="Georgia" w:hAnsi="Georgia" w:cs="Georgia"/>
          <w:color w:val="000000"/>
        </w:rPr>
        <w:t xml:space="preserve"> – Kommunikationsstrategie muss alle Prozessfortschritte abdecken</w:t>
      </w:r>
    </w:p>
    <w:p w14:paraId="73A8465F" w14:textId="77777777" w:rsidR="00C813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Moderation</w:t>
      </w:r>
      <w:r>
        <w:rPr>
          <w:rFonts w:eastAsia="Georgia" w:hAnsi="Georgia" w:cs="Georgia"/>
          <w:color w:val="000000"/>
        </w:rPr>
        <w:t xml:space="preserve"> – Moderationsbedarf klar benennen und in Ressourcenplanung einrechnen</w:t>
      </w:r>
    </w:p>
    <w:p w14:paraId="19A09BF5" w14:textId="77777777" w:rsidR="00C813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Feedback</w:t>
      </w:r>
      <w:r>
        <w:rPr>
          <w:rFonts w:eastAsia="Georgia" w:hAnsi="Georgia" w:cs="Georgia"/>
          <w:color w:val="000000"/>
        </w:rPr>
        <w:t xml:space="preserve"> – Evaluationsmethode immer Teil des Strategiepakets</w:t>
      </w:r>
    </w:p>
    <w:p w14:paraId="418BB9C8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188EAE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62F4D7" w14:textId="77777777" w:rsidR="00C813CC" w:rsidRDefault="00000000">
      <w:pPr>
        <w:spacing w:before="315" w:after="105" w:line="360" w:lineRule="auto"/>
        <w:ind w:left="-30"/>
      </w:pPr>
      <w:bookmarkStart w:id="28" w:name="bm_7_schnittstellen_im_gesamtsystem"/>
      <w:r>
        <w:rPr>
          <w:rFonts w:eastAsia="Georgia" w:hAnsi="Georgia" w:cs="Georgia"/>
          <w:b/>
          <w:color w:val="000000"/>
          <w:sz w:val="24"/>
        </w:rPr>
        <w:lastRenderedPageBreak/>
        <w:t>7. Schnittstellen im Gesamtsystem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208"/>
        <w:gridCol w:w="1182"/>
        <w:gridCol w:w="4629"/>
      </w:tblGrid>
      <w:tr w:rsidR="00C813CC" w14:paraId="16200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7A502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Schnittstelle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233CF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Richtung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6A9697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Was wird übertragen</w:t>
            </w:r>
          </w:p>
        </w:tc>
      </w:tr>
      <w:tr w:rsidR="00C813CC" w14:paraId="3311F7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8F5BE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Zielgruppen-Agent → Strategie-Agent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A87714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Eingehend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ED1A2C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Zielgruppen-Profil mit Barrieren &amp; Bedürfnissen</w:t>
            </w:r>
          </w:p>
        </w:tc>
      </w:tr>
      <w:tr w:rsidR="00C813CC" w14:paraId="515091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DC637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Planungs-Agent → Strategie-Agent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A188E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Eingehend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BCBAA1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Projektziel, Ressourcen, Constraints, Modus</w:t>
            </w:r>
          </w:p>
        </w:tc>
      </w:tr>
      <w:tr w:rsidR="00C813CC" w14:paraId="42C5E0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7BB65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Strategie-Agent → Planungs-Agent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CDF64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Ausgehend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E2E707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Vollständiges Strategiepaket</w:t>
            </w:r>
          </w:p>
        </w:tc>
      </w:tr>
      <w:tr w:rsidR="00C813CC" w14:paraId="75FAEF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D5469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Strategie-Agent → Werkzeugkasten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C06F4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Ausgehend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038B11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Methoden, Checklisten, Kommunikationsbausteine</w:t>
            </w:r>
          </w:p>
        </w:tc>
      </w:tr>
      <w:tr w:rsidR="00C813CC" w14:paraId="785664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30A18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Kontext-Agent → Strategie-Agent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719A6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Optional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4FFAD3" w14:textId="77777777" w:rsidR="00C813CC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Web-Recherche zu Best Practices &amp; ähnlichen Projekten</w:t>
            </w:r>
          </w:p>
        </w:tc>
      </w:tr>
    </w:tbl>
    <w:p w14:paraId="256867ED" w14:textId="77777777" w:rsidR="00C813CC" w:rsidRDefault="00C813CC"/>
    <w:p w14:paraId="3167A978" w14:textId="77777777" w:rsidR="00C813CC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70DD272C" w14:textId="77777777" w:rsidR="00C813CC" w:rsidRDefault="00B6147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72721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34C73B" w14:textId="77777777" w:rsidR="00C813CC" w:rsidRDefault="00000000">
      <w:pPr>
        <w:numPr>
          <w:ilvl w:val="0"/>
          <w:numId w:val="10"/>
        </w:numPr>
        <w:spacing w:after="210" w:line="360" w:lineRule="auto"/>
      </w:pPr>
      <w:bookmarkStart w:id="29" w:name="fn1"/>
      <w:bookmarkEnd w:id="29"/>
      <w:r>
        <w:rPr>
          <w:rFonts w:eastAsia="Georgia" w:hAnsi="Georgia" w:cs="Georgia"/>
          <w:color w:val="000000"/>
          <w:sz w:val="18"/>
        </w:rPr>
        <w:t xml:space="preserve">Business-Logik_Projekt-Planungsassistent.docx       </w:t>
      </w:r>
    </w:p>
    <w:p w14:paraId="56CC1333" w14:textId="77777777" w:rsidR="00C813CC" w:rsidRDefault="00000000">
      <w:pPr>
        <w:numPr>
          <w:ilvl w:val="0"/>
          <w:numId w:val="10"/>
        </w:numPr>
        <w:spacing w:after="210" w:line="360" w:lineRule="auto"/>
      </w:pPr>
      <w:bookmarkStart w:id="30" w:name="fn2"/>
      <w:bookmarkEnd w:id="30"/>
      <w:r>
        <w:rPr>
          <w:rFonts w:eastAsia="Georgia" w:hAnsi="Georgia" w:cs="Georgia"/>
          <w:color w:val="000000"/>
          <w:sz w:val="18"/>
        </w:rPr>
        <w:t xml:space="preserve">Business-Logik-Beschreibung.docx  </w:t>
      </w:r>
    </w:p>
    <w:p w14:paraId="6E09739A" w14:textId="77777777" w:rsidR="00C813CC" w:rsidRDefault="00000000">
      <w:pPr>
        <w:numPr>
          <w:ilvl w:val="0"/>
          <w:numId w:val="10"/>
        </w:numPr>
        <w:spacing w:after="210" w:line="360" w:lineRule="auto"/>
      </w:pPr>
      <w:bookmarkStart w:id="31" w:name="fn3"/>
      <w:bookmarkEnd w:id="31"/>
      <w:r>
        <w:rPr>
          <w:rFonts w:eastAsia="Georgia" w:hAnsi="Georgia" w:cs="Georgia"/>
          <w:color w:val="000000"/>
          <w:sz w:val="18"/>
        </w:rPr>
        <w:t xml:space="preserve">Fusion-Baukasten-Ubersicht.docx      </w:t>
      </w:r>
    </w:p>
    <w:p w14:paraId="7BA4C03F" w14:textId="77777777" w:rsidR="00C813CC" w:rsidRDefault="00000000">
      <w:pPr>
        <w:numPr>
          <w:ilvl w:val="0"/>
          <w:numId w:val="10"/>
        </w:numPr>
        <w:spacing w:after="210" w:line="360" w:lineRule="auto"/>
      </w:pPr>
      <w:bookmarkStart w:id="32" w:name="fn4"/>
      <w:bookmarkEnd w:id="32"/>
      <w:r>
        <w:rPr>
          <w:rFonts w:eastAsia="Georgia" w:hAnsi="Georgia" w:cs="Georgia"/>
          <w:color w:val="000000"/>
          <w:sz w:val="18"/>
        </w:rPr>
        <w:t xml:space="preserve">Integriertes-Lastenheft-01.docx   </w:t>
      </w:r>
    </w:p>
    <w:sectPr w:rsidR="00C813C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3C71"/>
    <w:multiLevelType w:val="hybridMultilevel"/>
    <w:tmpl w:val="DA581D0E"/>
    <w:lvl w:ilvl="0" w:tplc="131A20E4">
      <w:numFmt w:val="decimal"/>
      <w:lvlText w:val=""/>
      <w:lvlJc w:val="left"/>
    </w:lvl>
    <w:lvl w:ilvl="1" w:tplc="3698D5FC">
      <w:numFmt w:val="decimal"/>
      <w:lvlText w:val=""/>
      <w:lvlJc w:val="left"/>
    </w:lvl>
    <w:lvl w:ilvl="2" w:tplc="DBA012AA">
      <w:numFmt w:val="decimal"/>
      <w:lvlText w:val=""/>
      <w:lvlJc w:val="left"/>
    </w:lvl>
    <w:lvl w:ilvl="3" w:tplc="4F4C997E">
      <w:numFmt w:val="decimal"/>
      <w:lvlText w:val=""/>
      <w:lvlJc w:val="left"/>
    </w:lvl>
    <w:lvl w:ilvl="4" w:tplc="E6BECB5A">
      <w:numFmt w:val="decimal"/>
      <w:lvlText w:val=""/>
      <w:lvlJc w:val="left"/>
    </w:lvl>
    <w:lvl w:ilvl="5" w:tplc="F570621E">
      <w:numFmt w:val="decimal"/>
      <w:lvlText w:val=""/>
      <w:lvlJc w:val="left"/>
    </w:lvl>
    <w:lvl w:ilvl="6" w:tplc="927E628C">
      <w:numFmt w:val="decimal"/>
      <w:lvlText w:val=""/>
      <w:lvlJc w:val="left"/>
    </w:lvl>
    <w:lvl w:ilvl="7" w:tplc="2D80CF64">
      <w:numFmt w:val="decimal"/>
      <w:lvlText w:val=""/>
      <w:lvlJc w:val="left"/>
    </w:lvl>
    <w:lvl w:ilvl="8" w:tplc="B0E4ACE6">
      <w:numFmt w:val="decimal"/>
      <w:lvlText w:val=""/>
      <w:lvlJc w:val="left"/>
    </w:lvl>
  </w:abstractNum>
  <w:abstractNum w:abstractNumId="1" w15:restartNumberingAfterBreak="0">
    <w:nsid w:val="14467782"/>
    <w:multiLevelType w:val="hybridMultilevel"/>
    <w:tmpl w:val="3314FBA8"/>
    <w:lvl w:ilvl="0" w:tplc="188AC6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024C15A">
      <w:numFmt w:val="decimal"/>
      <w:lvlText w:val=""/>
      <w:lvlJc w:val="left"/>
    </w:lvl>
    <w:lvl w:ilvl="2" w:tplc="23CA5F3E">
      <w:numFmt w:val="decimal"/>
      <w:lvlText w:val=""/>
      <w:lvlJc w:val="left"/>
    </w:lvl>
    <w:lvl w:ilvl="3" w:tplc="41688EEC">
      <w:numFmt w:val="decimal"/>
      <w:lvlText w:val=""/>
      <w:lvlJc w:val="left"/>
    </w:lvl>
    <w:lvl w:ilvl="4" w:tplc="60644D12">
      <w:numFmt w:val="decimal"/>
      <w:lvlText w:val=""/>
      <w:lvlJc w:val="left"/>
    </w:lvl>
    <w:lvl w:ilvl="5" w:tplc="0B54E6C8">
      <w:numFmt w:val="decimal"/>
      <w:lvlText w:val=""/>
      <w:lvlJc w:val="left"/>
    </w:lvl>
    <w:lvl w:ilvl="6" w:tplc="40602E9E">
      <w:numFmt w:val="decimal"/>
      <w:lvlText w:val=""/>
      <w:lvlJc w:val="left"/>
    </w:lvl>
    <w:lvl w:ilvl="7" w:tplc="AA3C5F6E">
      <w:numFmt w:val="decimal"/>
      <w:lvlText w:val=""/>
      <w:lvlJc w:val="left"/>
    </w:lvl>
    <w:lvl w:ilvl="8" w:tplc="97669FA8">
      <w:numFmt w:val="decimal"/>
      <w:lvlText w:val=""/>
      <w:lvlJc w:val="left"/>
    </w:lvl>
  </w:abstractNum>
  <w:abstractNum w:abstractNumId="2" w15:restartNumberingAfterBreak="0">
    <w:nsid w:val="2CD36906"/>
    <w:multiLevelType w:val="hybridMultilevel"/>
    <w:tmpl w:val="D2860F2E"/>
    <w:lvl w:ilvl="0" w:tplc="DCCE77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025BA0">
      <w:numFmt w:val="decimal"/>
      <w:lvlText w:val=""/>
      <w:lvlJc w:val="left"/>
    </w:lvl>
    <w:lvl w:ilvl="2" w:tplc="6A5CA9B8">
      <w:numFmt w:val="decimal"/>
      <w:lvlText w:val=""/>
      <w:lvlJc w:val="left"/>
    </w:lvl>
    <w:lvl w:ilvl="3" w:tplc="6698558C">
      <w:numFmt w:val="decimal"/>
      <w:lvlText w:val=""/>
      <w:lvlJc w:val="left"/>
    </w:lvl>
    <w:lvl w:ilvl="4" w:tplc="4B92B6D2">
      <w:numFmt w:val="decimal"/>
      <w:lvlText w:val=""/>
      <w:lvlJc w:val="left"/>
    </w:lvl>
    <w:lvl w:ilvl="5" w:tplc="4EB02E60">
      <w:numFmt w:val="decimal"/>
      <w:lvlText w:val=""/>
      <w:lvlJc w:val="left"/>
    </w:lvl>
    <w:lvl w:ilvl="6" w:tplc="73166F66">
      <w:numFmt w:val="decimal"/>
      <w:lvlText w:val=""/>
      <w:lvlJc w:val="left"/>
    </w:lvl>
    <w:lvl w:ilvl="7" w:tplc="F4BC5EFE">
      <w:numFmt w:val="decimal"/>
      <w:lvlText w:val=""/>
      <w:lvlJc w:val="left"/>
    </w:lvl>
    <w:lvl w:ilvl="8" w:tplc="D50E0452">
      <w:numFmt w:val="decimal"/>
      <w:lvlText w:val=""/>
      <w:lvlJc w:val="left"/>
    </w:lvl>
  </w:abstractNum>
  <w:abstractNum w:abstractNumId="3" w15:restartNumberingAfterBreak="0">
    <w:nsid w:val="3EA92B65"/>
    <w:multiLevelType w:val="hybridMultilevel"/>
    <w:tmpl w:val="17B873DE"/>
    <w:lvl w:ilvl="0" w:tplc="96DCDD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1846C8">
      <w:numFmt w:val="decimal"/>
      <w:lvlText w:val=""/>
      <w:lvlJc w:val="left"/>
    </w:lvl>
    <w:lvl w:ilvl="2" w:tplc="D8D4DFE0">
      <w:numFmt w:val="decimal"/>
      <w:lvlText w:val=""/>
      <w:lvlJc w:val="left"/>
    </w:lvl>
    <w:lvl w:ilvl="3" w:tplc="596AAC46">
      <w:numFmt w:val="decimal"/>
      <w:lvlText w:val=""/>
      <w:lvlJc w:val="left"/>
    </w:lvl>
    <w:lvl w:ilvl="4" w:tplc="740C68AC">
      <w:numFmt w:val="decimal"/>
      <w:lvlText w:val=""/>
      <w:lvlJc w:val="left"/>
    </w:lvl>
    <w:lvl w:ilvl="5" w:tplc="FF9C97BA">
      <w:numFmt w:val="decimal"/>
      <w:lvlText w:val=""/>
      <w:lvlJc w:val="left"/>
    </w:lvl>
    <w:lvl w:ilvl="6" w:tplc="3BD4985A">
      <w:numFmt w:val="decimal"/>
      <w:lvlText w:val=""/>
      <w:lvlJc w:val="left"/>
    </w:lvl>
    <w:lvl w:ilvl="7" w:tplc="5DB208D0">
      <w:numFmt w:val="decimal"/>
      <w:lvlText w:val=""/>
      <w:lvlJc w:val="left"/>
    </w:lvl>
    <w:lvl w:ilvl="8" w:tplc="4E00EEC2">
      <w:numFmt w:val="decimal"/>
      <w:lvlText w:val=""/>
      <w:lvlJc w:val="left"/>
    </w:lvl>
  </w:abstractNum>
  <w:abstractNum w:abstractNumId="4" w15:restartNumberingAfterBreak="0">
    <w:nsid w:val="42352AD5"/>
    <w:multiLevelType w:val="hybridMultilevel"/>
    <w:tmpl w:val="E4289528"/>
    <w:lvl w:ilvl="0" w:tplc="99E0BA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C4606C">
      <w:numFmt w:val="decimal"/>
      <w:lvlText w:val=""/>
      <w:lvlJc w:val="left"/>
    </w:lvl>
    <w:lvl w:ilvl="2" w:tplc="967CB430">
      <w:numFmt w:val="decimal"/>
      <w:lvlText w:val=""/>
      <w:lvlJc w:val="left"/>
    </w:lvl>
    <w:lvl w:ilvl="3" w:tplc="2E9EF180">
      <w:numFmt w:val="decimal"/>
      <w:lvlText w:val=""/>
      <w:lvlJc w:val="left"/>
    </w:lvl>
    <w:lvl w:ilvl="4" w:tplc="56242EB6">
      <w:numFmt w:val="decimal"/>
      <w:lvlText w:val=""/>
      <w:lvlJc w:val="left"/>
    </w:lvl>
    <w:lvl w:ilvl="5" w:tplc="4D7AB504">
      <w:numFmt w:val="decimal"/>
      <w:lvlText w:val=""/>
      <w:lvlJc w:val="left"/>
    </w:lvl>
    <w:lvl w:ilvl="6" w:tplc="D21C09D0">
      <w:numFmt w:val="decimal"/>
      <w:lvlText w:val=""/>
      <w:lvlJc w:val="left"/>
    </w:lvl>
    <w:lvl w:ilvl="7" w:tplc="B562F3BC">
      <w:numFmt w:val="decimal"/>
      <w:lvlText w:val=""/>
      <w:lvlJc w:val="left"/>
    </w:lvl>
    <w:lvl w:ilvl="8" w:tplc="07BE5ADC">
      <w:numFmt w:val="decimal"/>
      <w:lvlText w:val=""/>
      <w:lvlJc w:val="left"/>
    </w:lvl>
  </w:abstractNum>
  <w:abstractNum w:abstractNumId="5" w15:restartNumberingAfterBreak="0">
    <w:nsid w:val="59363492"/>
    <w:multiLevelType w:val="hybridMultilevel"/>
    <w:tmpl w:val="00E47B16"/>
    <w:lvl w:ilvl="0" w:tplc="691CD7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1ECFFE">
      <w:numFmt w:val="decimal"/>
      <w:lvlText w:val=""/>
      <w:lvlJc w:val="left"/>
    </w:lvl>
    <w:lvl w:ilvl="2" w:tplc="CE58B91C">
      <w:numFmt w:val="decimal"/>
      <w:lvlText w:val=""/>
      <w:lvlJc w:val="left"/>
    </w:lvl>
    <w:lvl w:ilvl="3" w:tplc="E9FACB4E">
      <w:numFmt w:val="decimal"/>
      <w:lvlText w:val=""/>
      <w:lvlJc w:val="left"/>
    </w:lvl>
    <w:lvl w:ilvl="4" w:tplc="ED2E90A2">
      <w:numFmt w:val="decimal"/>
      <w:lvlText w:val=""/>
      <w:lvlJc w:val="left"/>
    </w:lvl>
    <w:lvl w:ilvl="5" w:tplc="29C281FE">
      <w:numFmt w:val="decimal"/>
      <w:lvlText w:val=""/>
      <w:lvlJc w:val="left"/>
    </w:lvl>
    <w:lvl w:ilvl="6" w:tplc="52980468">
      <w:numFmt w:val="decimal"/>
      <w:lvlText w:val=""/>
      <w:lvlJc w:val="left"/>
    </w:lvl>
    <w:lvl w:ilvl="7" w:tplc="457CF380">
      <w:numFmt w:val="decimal"/>
      <w:lvlText w:val=""/>
      <w:lvlJc w:val="left"/>
    </w:lvl>
    <w:lvl w:ilvl="8" w:tplc="FC1075FC">
      <w:numFmt w:val="decimal"/>
      <w:lvlText w:val=""/>
      <w:lvlJc w:val="left"/>
    </w:lvl>
  </w:abstractNum>
  <w:abstractNum w:abstractNumId="6" w15:restartNumberingAfterBreak="0">
    <w:nsid w:val="6F3A50D7"/>
    <w:multiLevelType w:val="hybridMultilevel"/>
    <w:tmpl w:val="FE4C49FC"/>
    <w:lvl w:ilvl="0" w:tplc="B7640D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2CF868">
      <w:numFmt w:val="decimal"/>
      <w:lvlText w:val=""/>
      <w:lvlJc w:val="left"/>
    </w:lvl>
    <w:lvl w:ilvl="2" w:tplc="3E66445E">
      <w:numFmt w:val="decimal"/>
      <w:lvlText w:val=""/>
      <w:lvlJc w:val="left"/>
    </w:lvl>
    <w:lvl w:ilvl="3" w:tplc="3E5820D8">
      <w:numFmt w:val="decimal"/>
      <w:lvlText w:val=""/>
      <w:lvlJc w:val="left"/>
    </w:lvl>
    <w:lvl w:ilvl="4" w:tplc="4EA47A0C">
      <w:numFmt w:val="decimal"/>
      <w:lvlText w:val=""/>
      <w:lvlJc w:val="left"/>
    </w:lvl>
    <w:lvl w:ilvl="5" w:tplc="927E522C">
      <w:numFmt w:val="decimal"/>
      <w:lvlText w:val=""/>
      <w:lvlJc w:val="left"/>
    </w:lvl>
    <w:lvl w:ilvl="6" w:tplc="D182E896">
      <w:numFmt w:val="decimal"/>
      <w:lvlText w:val=""/>
      <w:lvlJc w:val="left"/>
    </w:lvl>
    <w:lvl w:ilvl="7" w:tplc="58A04462">
      <w:numFmt w:val="decimal"/>
      <w:lvlText w:val=""/>
      <w:lvlJc w:val="left"/>
    </w:lvl>
    <w:lvl w:ilvl="8" w:tplc="F380006C">
      <w:numFmt w:val="decimal"/>
      <w:lvlText w:val=""/>
      <w:lvlJc w:val="left"/>
    </w:lvl>
  </w:abstractNum>
  <w:abstractNum w:abstractNumId="7" w15:restartNumberingAfterBreak="0">
    <w:nsid w:val="75267C19"/>
    <w:multiLevelType w:val="hybridMultilevel"/>
    <w:tmpl w:val="489E6A1A"/>
    <w:lvl w:ilvl="0" w:tplc="EF7040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2A4262">
      <w:numFmt w:val="decimal"/>
      <w:lvlText w:val=""/>
      <w:lvlJc w:val="left"/>
    </w:lvl>
    <w:lvl w:ilvl="2" w:tplc="2968C858">
      <w:numFmt w:val="decimal"/>
      <w:lvlText w:val=""/>
      <w:lvlJc w:val="left"/>
    </w:lvl>
    <w:lvl w:ilvl="3" w:tplc="4B149700">
      <w:numFmt w:val="decimal"/>
      <w:lvlText w:val=""/>
      <w:lvlJc w:val="left"/>
    </w:lvl>
    <w:lvl w:ilvl="4" w:tplc="609A5902">
      <w:numFmt w:val="decimal"/>
      <w:lvlText w:val=""/>
      <w:lvlJc w:val="left"/>
    </w:lvl>
    <w:lvl w:ilvl="5" w:tplc="2A880CE0">
      <w:numFmt w:val="decimal"/>
      <w:lvlText w:val=""/>
      <w:lvlJc w:val="left"/>
    </w:lvl>
    <w:lvl w:ilvl="6" w:tplc="28EA0486">
      <w:numFmt w:val="decimal"/>
      <w:lvlText w:val=""/>
      <w:lvlJc w:val="left"/>
    </w:lvl>
    <w:lvl w:ilvl="7" w:tplc="01686AC8">
      <w:numFmt w:val="decimal"/>
      <w:lvlText w:val=""/>
      <w:lvlJc w:val="left"/>
    </w:lvl>
    <w:lvl w:ilvl="8" w:tplc="17BCF636">
      <w:numFmt w:val="decimal"/>
      <w:lvlText w:val=""/>
      <w:lvlJc w:val="left"/>
    </w:lvl>
  </w:abstractNum>
  <w:abstractNum w:abstractNumId="8" w15:restartNumberingAfterBreak="0">
    <w:nsid w:val="78982145"/>
    <w:multiLevelType w:val="hybridMultilevel"/>
    <w:tmpl w:val="3B326166"/>
    <w:lvl w:ilvl="0" w:tplc="104CB6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DABA36">
      <w:numFmt w:val="decimal"/>
      <w:lvlText w:val=""/>
      <w:lvlJc w:val="left"/>
    </w:lvl>
    <w:lvl w:ilvl="2" w:tplc="58DC50C4">
      <w:numFmt w:val="decimal"/>
      <w:lvlText w:val=""/>
      <w:lvlJc w:val="left"/>
    </w:lvl>
    <w:lvl w:ilvl="3" w:tplc="FB10223C">
      <w:numFmt w:val="decimal"/>
      <w:lvlText w:val=""/>
      <w:lvlJc w:val="left"/>
    </w:lvl>
    <w:lvl w:ilvl="4" w:tplc="D2C6B176">
      <w:numFmt w:val="decimal"/>
      <w:lvlText w:val=""/>
      <w:lvlJc w:val="left"/>
    </w:lvl>
    <w:lvl w:ilvl="5" w:tplc="90D48AC8">
      <w:numFmt w:val="decimal"/>
      <w:lvlText w:val=""/>
      <w:lvlJc w:val="left"/>
    </w:lvl>
    <w:lvl w:ilvl="6" w:tplc="95741D7C">
      <w:numFmt w:val="decimal"/>
      <w:lvlText w:val=""/>
      <w:lvlJc w:val="left"/>
    </w:lvl>
    <w:lvl w:ilvl="7" w:tplc="62085D80">
      <w:numFmt w:val="decimal"/>
      <w:lvlText w:val=""/>
      <w:lvlJc w:val="left"/>
    </w:lvl>
    <w:lvl w:ilvl="8" w:tplc="65DE79DE">
      <w:numFmt w:val="decimal"/>
      <w:lvlText w:val=""/>
      <w:lvlJc w:val="left"/>
    </w:lvl>
  </w:abstractNum>
  <w:abstractNum w:abstractNumId="9" w15:restartNumberingAfterBreak="0">
    <w:nsid w:val="7C6F0843"/>
    <w:multiLevelType w:val="hybridMultilevel"/>
    <w:tmpl w:val="56DCC914"/>
    <w:lvl w:ilvl="0" w:tplc="7CC4D4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67A63BC">
      <w:numFmt w:val="decimal"/>
      <w:lvlText w:val=""/>
      <w:lvlJc w:val="left"/>
    </w:lvl>
    <w:lvl w:ilvl="2" w:tplc="B0CE74E6">
      <w:numFmt w:val="decimal"/>
      <w:lvlText w:val=""/>
      <w:lvlJc w:val="left"/>
    </w:lvl>
    <w:lvl w:ilvl="3" w:tplc="2A8A4C8E">
      <w:numFmt w:val="decimal"/>
      <w:lvlText w:val=""/>
      <w:lvlJc w:val="left"/>
    </w:lvl>
    <w:lvl w:ilvl="4" w:tplc="34B209C2">
      <w:numFmt w:val="decimal"/>
      <w:lvlText w:val=""/>
      <w:lvlJc w:val="left"/>
    </w:lvl>
    <w:lvl w:ilvl="5" w:tplc="A7A86D5C">
      <w:numFmt w:val="decimal"/>
      <w:lvlText w:val=""/>
      <w:lvlJc w:val="left"/>
    </w:lvl>
    <w:lvl w:ilvl="6" w:tplc="D9983B32">
      <w:numFmt w:val="decimal"/>
      <w:lvlText w:val=""/>
      <w:lvlJc w:val="left"/>
    </w:lvl>
    <w:lvl w:ilvl="7" w:tplc="6B44ADF2">
      <w:numFmt w:val="decimal"/>
      <w:lvlText w:val=""/>
      <w:lvlJc w:val="left"/>
    </w:lvl>
    <w:lvl w:ilvl="8" w:tplc="C5E0AFA8">
      <w:numFmt w:val="decimal"/>
      <w:lvlText w:val=""/>
      <w:lvlJc w:val="left"/>
    </w:lvl>
  </w:abstractNum>
  <w:num w:numId="1" w16cid:durableId="2079404184">
    <w:abstractNumId w:val="3"/>
  </w:num>
  <w:num w:numId="2" w16cid:durableId="490293419">
    <w:abstractNumId w:val="5"/>
  </w:num>
  <w:num w:numId="3" w16cid:durableId="1298879749">
    <w:abstractNumId w:val="9"/>
  </w:num>
  <w:num w:numId="4" w16cid:durableId="548105061">
    <w:abstractNumId w:val="4"/>
  </w:num>
  <w:num w:numId="5" w16cid:durableId="1836412525">
    <w:abstractNumId w:val="6"/>
  </w:num>
  <w:num w:numId="6" w16cid:durableId="571811095">
    <w:abstractNumId w:val="8"/>
  </w:num>
  <w:num w:numId="7" w16cid:durableId="104934521">
    <w:abstractNumId w:val="2"/>
  </w:num>
  <w:num w:numId="8" w16cid:durableId="452485119">
    <w:abstractNumId w:val="7"/>
  </w:num>
  <w:num w:numId="9" w16cid:durableId="1598368398">
    <w:abstractNumId w:val="0"/>
  </w:num>
  <w:num w:numId="10" w16cid:durableId="152563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CC"/>
    <w:rsid w:val="008B3E25"/>
    <w:rsid w:val="00B6147E"/>
    <w:rsid w:val="00C813CC"/>
    <w:rsid w:val="00C8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22BC5A7"/>
  <w15:docId w15:val="{47933880-8508-B64C-B32A-D4A2F858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2</cp:revision>
  <dcterms:created xsi:type="dcterms:W3CDTF">2026-05-07T19:55:00Z</dcterms:created>
  <dcterms:modified xsi:type="dcterms:W3CDTF">2026-05-07T19:55:00Z</dcterms:modified>
</cp:coreProperties>
</file>