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603BC" w14:textId="09032D55" w:rsidR="00A32673" w:rsidRPr="00A32673" w:rsidRDefault="00A32673" w:rsidP="00A32673">
      <w:pPr>
        <w:pStyle w:val="berschrift1"/>
        <w:jc w:val="center"/>
        <w:rPr>
          <w:sz w:val="40"/>
          <w:szCs w:val="40"/>
        </w:rPr>
      </w:pPr>
      <w:r w:rsidRPr="00A32673">
        <w:rPr>
          <w:sz w:val="40"/>
          <w:szCs w:val="40"/>
        </w:rPr>
        <w:t>KI-</w:t>
      </w:r>
      <w:proofErr w:type="spellStart"/>
      <w:r w:rsidRPr="00A32673">
        <w:rPr>
          <w:sz w:val="40"/>
          <w:szCs w:val="40"/>
        </w:rPr>
        <w:t>Wissensarchitektur</w:t>
      </w:r>
      <w:proofErr w:type="spellEnd"/>
    </w:p>
    <w:p w14:paraId="0B8092F8" w14:textId="278E6F06" w:rsidR="00D422ED" w:rsidRDefault="00000000">
      <w:pPr>
        <w:jc w:val="center"/>
      </w:pPr>
      <w:proofErr w:type="gramStart"/>
      <w:r>
        <w:rPr>
          <w:color w:val="444444"/>
          <w:sz w:val="26"/>
        </w:rPr>
        <w:t>Was die</w:t>
      </w:r>
      <w:proofErr w:type="gramEnd"/>
      <w:r>
        <w:rPr>
          <w:color w:val="444444"/>
          <w:sz w:val="26"/>
        </w:rPr>
        <w:t xml:space="preserve"> KI </w:t>
      </w:r>
      <w:proofErr w:type="spellStart"/>
      <w:r>
        <w:rPr>
          <w:color w:val="444444"/>
          <w:sz w:val="26"/>
        </w:rPr>
        <w:t>wissen</w:t>
      </w:r>
      <w:proofErr w:type="spellEnd"/>
      <w:r>
        <w:rPr>
          <w:color w:val="444444"/>
          <w:sz w:val="26"/>
        </w:rPr>
        <w:t xml:space="preserve"> muss – und was sie nicht selbst erfinden kann</w:t>
      </w:r>
    </w:p>
    <w:p w14:paraId="5E92F8E0" w14:textId="6DF084C3" w:rsidR="00D422ED" w:rsidRDefault="00000000">
      <w:pPr>
        <w:jc w:val="center"/>
      </w:pPr>
      <w:r>
        <w:rPr>
          <w:color w:val="888888"/>
          <w:sz w:val="18"/>
        </w:rPr>
        <w:t xml:space="preserve">Projekt </w:t>
      </w:r>
      <w:proofErr w:type="gramStart"/>
      <w:r w:rsidR="00A32673">
        <w:rPr>
          <w:color w:val="888888"/>
          <w:sz w:val="18"/>
        </w:rPr>
        <w:t>Fusion</w:t>
      </w:r>
      <w:r>
        <w:rPr>
          <w:color w:val="888888"/>
          <w:sz w:val="18"/>
        </w:rPr>
        <w:t xml:space="preserve">  |</w:t>
      </w:r>
      <w:proofErr w:type="gramEnd"/>
      <w:r>
        <w:rPr>
          <w:color w:val="888888"/>
          <w:sz w:val="18"/>
        </w:rPr>
        <w:t xml:space="preserve">  Adrian Manes </w:t>
      </w:r>
      <w:proofErr w:type="gramStart"/>
      <w:r>
        <w:rPr>
          <w:color w:val="888888"/>
          <w:sz w:val="18"/>
        </w:rPr>
        <w:t>Perez  |</w:t>
      </w:r>
      <w:proofErr w:type="gramEnd"/>
      <w:r>
        <w:rPr>
          <w:color w:val="888888"/>
          <w:sz w:val="18"/>
        </w:rPr>
        <w:t xml:space="preserve">  Mai 2026</w:t>
      </w:r>
    </w:p>
    <w:p w14:paraId="47629FD6" w14:textId="77777777" w:rsidR="00D422ED" w:rsidRDefault="00000000">
      <w:r>
        <w:br w:type="page"/>
      </w:r>
    </w:p>
    <w:p w14:paraId="2D9AB540" w14:textId="77777777" w:rsidR="00D422ED" w:rsidRDefault="00000000">
      <w:pPr>
        <w:spacing w:before="440" w:after="120"/>
      </w:pPr>
      <w:r>
        <w:rPr>
          <w:b/>
          <w:color w:val="1F3864"/>
          <w:sz w:val="30"/>
        </w:rPr>
        <w:lastRenderedPageBreak/>
        <w:t>Das Grundprinzip: Was kann die KI – und was nicht?</w:t>
      </w:r>
    </w:p>
    <w:p w14:paraId="2328304B" w14:textId="77777777" w:rsidR="00D422ED" w:rsidRDefault="00000000">
      <w:pPr>
        <w:spacing w:after="100"/>
      </w:pPr>
      <w:r>
        <w:t>Ein KI-Chatbot kann vieles: Er kann logisch schlussfolgern, Fragen stellen, Antworten zusammenfassen und Muster erkennen. Was er aber nicht kann: Fachwissen erfinden. Wenn der KI-Assistent in deliberAIde einem Nutzer ein Beteiligungsformat empfehlen soll, braucht er eine kuratierte Wissensgrundlage – sonst erfindet er plausibel klingende, aber falsche Antworten.</w:t>
      </w:r>
    </w:p>
    <w:p w14:paraId="57D17121" w14:textId="77777777" w:rsidR="00D422ED" w:rsidRDefault="00000000">
      <w:pPr>
        <w:spacing w:after="100"/>
      </w:pPr>
      <w:r>
        <w:t>Dieses Dokument beschreibt genau diese Wissensbasis: Alle Informationen, die das System vorab recherchiert und fest hinterlegt haben muss, damit der Chatbot seine Empfehlungen auf echtem Fachwissen basiert – nicht auf Interpolation.</w:t>
      </w:r>
    </w:p>
    <w:tbl>
      <w:tblPr>
        <w:tblStyle w:val="Tabellenraster"/>
        <w:tblW w:w="0" w:type="auto"/>
        <w:tblLook w:val="04A0" w:firstRow="1" w:lastRow="0" w:firstColumn="1" w:lastColumn="0" w:noHBand="0" w:noVBand="1"/>
      </w:tblPr>
      <w:tblGrid>
        <w:gridCol w:w="8838"/>
      </w:tblGrid>
      <w:tr w:rsidR="00D422ED" w14:paraId="5798439E" w14:textId="77777777">
        <w:tc>
          <w:tcPr>
            <w:tcW w:w="8838" w:type="dxa"/>
            <w:shd w:val="clear" w:color="auto" w:fill="FFF3CD"/>
          </w:tcPr>
          <w:p w14:paraId="18EDEE8F" w14:textId="77777777" w:rsidR="00D422ED" w:rsidRDefault="00000000">
            <w:r>
              <w:rPr>
                <w:b/>
                <w:color w:val="7B4F00"/>
              </w:rPr>
              <w:t>Faustregel</w:t>
            </w:r>
          </w:p>
          <w:p w14:paraId="7AE5A92E" w14:textId="77777777" w:rsidR="00D422ED" w:rsidRDefault="00000000">
            <w:pPr>
              <w:ind w:left="227"/>
            </w:pPr>
            <w:r>
              <w:rPr>
                <w:sz w:val="20"/>
              </w:rPr>
              <w:t>Eine Information gehoert in die Wissensbasis, wenn gilt: Der Chatbot koennte diese Information beim Nutzer NICHT erfragen, und er koennte sie auch NICHT aus anderen Angaben logisch ableiten. Sie muss vorab recherchiert und fest hinterlegt sein.</w:t>
            </w:r>
          </w:p>
        </w:tc>
      </w:tr>
    </w:tbl>
    <w:p w14:paraId="0766F29F" w14:textId="77777777" w:rsidR="00D422ED" w:rsidRDefault="00D422ED"/>
    <w:p w14:paraId="137678A9" w14:textId="77777777" w:rsidR="00D422ED" w:rsidRDefault="00000000">
      <w:r>
        <w:br w:type="page"/>
      </w:r>
    </w:p>
    <w:p w14:paraId="42FF9607" w14:textId="77777777" w:rsidR="00D422ED" w:rsidRDefault="00000000">
      <w:pPr>
        <w:spacing w:before="440" w:after="120"/>
      </w:pPr>
      <w:r>
        <w:rPr>
          <w:b/>
          <w:color w:val="1F3864"/>
          <w:sz w:val="30"/>
        </w:rPr>
        <w:lastRenderedPageBreak/>
        <w:t>Block 1 – Die Formate-Wissensbasis</w:t>
      </w:r>
    </w:p>
    <w:p w14:paraId="622B71F1" w14:textId="77777777" w:rsidR="00D422ED" w:rsidRDefault="00000000">
      <w:pPr>
        <w:spacing w:after="100"/>
      </w:pPr>
      <w:r>
        <w:t>Das Herzstuck der Wissensbasis: 113+ kuratierte Beteiligungsformate, jedes mit vollstaendigem Attributprofil. Der Chatbot kann einem Nutzer KEINE Fragen stellen wie 'Wie viele Teilnehmer funktionieren bei einer Planungszelle?' – das muss fest in der Datenbank stehen.</w:t>
      </w:r>
    </w:p>
    <w:p w14:paraId="37BF1DDE" w14:textId="58CB815B" w:rsidR="00D422ED" w:rsidRDefault="00000000">
      <w:pPr>
        <w:spacing w:before="280" w:after="80"/>
      </w:pPr>
      <w:proofErr w:type="gramStart"/>
      <w:r>
        <w:rPr>
          <w:b/>
          <w:color w:val="2E75B6"/>
          <w:sz w:val="24"/>
        </w:rPr>
        <w:t>Was die</w:t>
      </w:r>
      <w:proofErr w:type="gramEnd"/>
      <w:r>
        <w:rPr>
          <w:b/>
          <w:color w:val="2E75B6"/>
          <w:sz w:val="24"/>
        </w:rPr>
        <w:t xml:space="preserve"> KI </w:t>
      </w:r>
      <w:proofErr w:type="spellStart"/>
      <w:r w:rsidR="00FB66B4">
        <w:rPr>
          <w:b/>
          <w:color w:val="2E75B6"/>
          <w:sz w:val="24"/>
        </w:rPr>
        <w:t>ü</w:t>
      </w:r>
      <w:r>
        <w:rPr>
          <w:b/>
          <w:color w:val="2E75B6"/>
          <w:sz w:val="24"/>
        </w:rPr>
        <w:t>ber</w:t>
      </w:r>
      <w:proofErr w:type="spellEnd"/>
      <w:r>
        <w:rPr>
          <w:b/>
          <w:color w:val="2E75B6"/>
          <w:sz w:val="24"/>
        </w:rPr>
        <w:t xml:space="preserve"> </w:t>
      </w:r>
      <w:proofErr w:type="spellStart"/>
      <w:r>
        <w:rPr>
          <w:b/>
          <w:color w:val="2E75B6"/>
          <w:sz w:val="24"/>
        </w:rPr>
        <w:t>jedes</w:t>
      </w:r>
      <w:proofErr w:type="spellEnd"/>
      <w:r>
        <w:rPr>
          <w:b/>
          <w:color w:val="2E75B6"/>
          <w:sz w:val="24"/>
        </w:rPr>
        <w:t xml:space="preserve"> Format </w:t>
      </w:r>
      <w:proofErr w:type="spellStart"/>
      <w:r>
        <w:rPr>
          <w:b/>
          <w:color w:val="2E75B6"/>
          <w:sz w:val="24"/>
        </w:rPr>
        <w:t>wissen</w:t>
      </w:r>
      <w:proofErr w:type="spellEnd"/>
      <w:r>
        <w:rPr>
          <w:b/>
          <w:color w:val="2E75B6"/>
          <w:sz w:val="24"/>
        </w:rPr>
        <w:t xml:space="preserve"> muss</w:t>
      </w:r>
    </w:p>
    <w:tbl>
      <w:tblPr>
        <w:tblStyle w:val="Tabellenraster"/>
        <w:tblW w:w="0" w:type="auto"/>
        <w:tblLook w:val="04A0" w:firstRow="1" w:lastRow="0" w:firstColumn="1" w:lastColumn="0" w:noHBand="0" w:noVBand="1"/>
      </w:tblPr>
      <w:tblGrid>
        <w:gridCol w:w="8838"/>
      </w:tblGrid>
      <w:tr w:rsidR="00D422ED" w14:paraId="58773C7E" w14:textId="77777777">
        <w:tc>
          <w:tcPr>
            <w:tcW w:w="8838" w:type="dxa"/>
            <w:shd w:val="clear" w:color="auto" w:fill="E8F5E9"/>
          </w:tcPr>
          <w:p w14:paraId="39E99608" w14:textId="77777777" w:rsidR="00D422ED" w:rsidRDefault="00000000">
            <w:r>
              <w:rPr>
                <w:b/>
                <w:color w:val="1B5E20"/>
              </w:rPr>
              <w:t>Kerninformationen – MUSS in der Wissensbasis stehen</w:t>
            </w:r>
          </w:p>
          <w:p w14:paraId="512D7637" w14:textId="77777777" w:rsidR="00D422ED" w:rsidRDefault="00000000">
            <w:pPr>
              <w:ind w:left="227"/>
            </w:pPr>
            <w:r>
              <w:rPr>
                <w:b/>
                <w:sz w:val="20"/>
              </w:rPr>
              <w:t xml:space="preserve">Kurzbeschreibung (1–3 Saetze):  </w:t>
            </w:r>
            <w:r>
              <w:rPr>
                <w:sz w:val="20"/>
              </w:rPr>
              <w:t>Was ist dieses Format? Wie funktioniert es? Ohne diese Erklaerung kann die KI das Format einem Nutzer nicht verstaendlich beschreiben – und kein Nutzer weiss, was z.B. eine 'Planungszelle' oder 'Dynamic Facilitation' bedeutet.</w:t>
            </w:r>
          </w:p>
          <w:p w14:paraId="581CF67E" w14:textId="77777777" w:rsidR="00D422ED" w:rsidRDefault="00000000">
            <w:pPr>
              <w:ind w:left="227"/>
            </w:pPr>
            <w:r>
              <w:rPr>
                <w:b/>
                <w:sz w:val="20"/>
              </w:rPr>
              <w:t xml:space="preserve">Typische Teilnehmeranzahl:  </w:t>
            </w:r>
            <w:r>
              <w:rPr>
                <w:sz w:val="20"/>
              </w:rPr>
              <w:t>Gilt fuer jede Groesse eine andere Empfehlung. 'World Cafe: 12–200 Personen'. Die KI koennte das nicht schaetzen – sie braucht den Richtwert.</w:t>
            </w:r>
          </w:p>
          <w:p w14:paraId="6A2929CB" w14:textId="77777777" w:rsidR="00D422ED" w:rsidRDefault="00000000">
            <w:pPr>
              <w:ind w:left="227"/>
            </w:pPr>
            <w:r>
              <w:rPr>
                <w:b/>
                <w:sz w:val="20"/>
              </w:rPr>
              <w:t xml:space="preserve">Mindest-Vorlaufzeit:  </w:t>
            </w:r>
            <w:r>
              <w:rPr>
                <w:sz w:val="20"/>
              </w:rPr>
              <w:t>Wie lange Vorlauf braucht dieses Format realistisch? 'Planungszelle: 3–6 Monate'. Kein Nutzer weiss das ohne Recherche. Die KI erst recht nicht.</w:t>
            </w:r>
          </w:p>
          <w:p w14:paraId="483551C6" w14:textId="77777777" w:rsidR="00D422ED" w:rsidRDefault="00000000">
            <w:pPr>
              <w:ind w:left="227"/>
            </w:pPr>
            <w:r>
              <w:rPr>
                <w:b/>
                <w:sz w:val="20"/>
              </w:rPr>
              <w:t xml:space="preserve">Kostenrahmen (grob):  </w:t>
            </w:r>
            <w:r>
              <w:rPr>
                <w:sz w:val="20"/>
              </w:rPr>
              <w:t>Guenstig / mittel / aufwaendig – und warum? Eine Planungszelle kostet 50.000–150.000 €. Ein World Cafe ist fast kostenlos. Ohne dieses Wissen empfiehlt die KI blind.</w:t>
            </w:r>
          </w:p>
          <w:p w14:paraId="408EEA87" w14:textId="77777777" w:rsidR="00D422ED" w:rsidRDefault="00000000">
            <w:pPr>
              <w:ind w:left="227"/>
            </w:pPr>
            <w:r>
              <w:rPr>
                <w:b/>
                <w:sz w:val="20"/>
              </w:rPr>
              <w:t xml:space="preserve">Finanzierungsmoeglichkeiten:  </w:t>
            </w:r>
            <w:r>
              <w:rPr>
                <w:sz w:val="20"/>
              </w:rPr>
              <w:t>Welche Foerderprogramme gibt es? Bundesfoerderung 'Demokratie leben!', Staedtebaufoerderung, EU-Fonds, kommunaler Haushalt? Kein Nutzer kennt alle Optionen. Die KI interpoliert hier sonst – und nennt falsche Foerderquellen.</w:t>
            </w:r>
          </w:p>
          <w:p w14:paraId="45C80F77" w14:textId="77777777" w:rsidR="00D422ED" w:rsidRDefault="00000000">
            <w:pPr>
              <w:ind w:left="227"/>
            </w:pPr>
            <w:r>
              <w:rPr>
                <w:b/>
                <w:sz w:val="20"/>
              </w:rPr>
              <w:t xml:space="preserve">Geeignete Projektphasen:  </w:t>
            </w:r>
            <w:r>
              <w:rPr>
                <w:sz w:val="20"/>
              </w:rPr>
              <w:t>In welcher Phase des Projekts wird dieses Format eingesetzt? Fruehphase / Konzeptphase / Umsetzungsphase / Evaluation? Die KI koennte das falsch zuordnen ohne festes Wissen.</w:t>
            </w:r>
          </w:p>
          <w:p w14:paraId="27061A94" w14:textId="77777777" w:rsidR="00D422ED" w:rsidRDefault="00000000">
            <w:pPr>
              <w:ind w:left="227"/>
            </w:pPr>
            <w:r>
              <w:rPr>
                <w:b/>
                <w:sz w:val="20"/>
              </w:rPr>
              <w:t xml:space="preserve">Rechtliche Verankerung:  </w:t>
            </w:r>
            <w:r>
              <w:rPr>
                <w:sz w:val="20"/>
              </w:rPr>
              <w:t>Ist das Format gesetzlich vorgeschrieben (z.B. BauGB §3), freiwillig oder beides? Das ist kein logisch ableitbares Wissen – es ist Rechtswissen, das kuratiert sein muss.</w:t>
            </w:r>
          </w:p>
          <w:p w14:paraId="30366B25" w14:textId="77777777" w:rsidR="00D422ED" w:rsidRDefault="00000000">
            <w:pPr>
              <w:ind w:left="227"/>
            </w:pPr>
            <w:r>
              <w:rPr>
                <w:b/>
                <w:sz w:val="20"/>
              </w:rPr>
              <w:t xml:space="preserve">Ergebnis-Typ (Output):  </w:t>
            </w:r>
            <w:r>
              <w:rPr>
                <w:sz w:val="20"/>
              </w:rPr>
              <w:t>Was kommt am Ende raus? Buergergutachten, Empfehlung, Beschluss, Dokumentation? Ein Nutzer muss wissen, was er erwarten kann. Die KI muss das aus der Wissensbasis holen.</w:t>
            </w:r>
          </w:p>
          <w:p w14:paraId="32B939F1" w14:textId="77777777" w:rsidR="00D422ED" w:rsidRDefault="00000000">
            <w:pPr>
              <w:ind w:left="227"/>
            </w:pPr>
            <w:r>
              <w:rPr>
                <w:b/>
                <w:sz w:val="20"/>
              </w:rPr>
              <w:t xml:space="preserve">Wirkungsgrad:  </w:t>
            </w:r>
            <w:r>
              <w:rPr>
                <w:sz w:val="20"/>
              </w:rPr>
              <w:t>Wie stark ist die tatsaechliche Wirkung auf Entscheidungen? Hoch / Mittel / Niedrig. Nicht interpolierbar – basiert auf wissenschaftlicher Literatur und Praxiserfahrung.</w:t>
            </w:r>
          </w:p>
          <w:p w14:paraId="06F0A1AE" w14:textId="77777777" w:rsidR="00D422ED" w:rsidRDefault="00000000">
            <w:pPr>
              <w:ind w:left="227"/>
            </w:pPr>
            <w:r>
              <w:rPr>
                <w:b/>
                <w:sz w:val="20"/>
              </w:rPr>
              <w:t xml:space="preserve">Erfahrungsgrad der Verwaltung:  </w:t>
            </w:r>
            <w:r>
              <w:rPr>
                <w:sz w:val="20"/>
              </w:rPr>
              <w:t>Braucht man Erfahrung, um dieses Format durchzufuehren? 'Dynamic Facilitation: Experte'. 'World Cafe: Einsteiger'. Ohne dieses Wissen ueberfordert die KI unerfahrene Kommunen.</w:t>
            </w:r>
          </w:p>
        </w:tc>
      </w:tr>
    </w:tbl>
    <w:p w14:paraId="71589506" w14:textId="77777777" w:rsidR="00D422ED" w:rsidRDefault="00D422ED"/>
    <w:tbl>
      <w:tblPr>
        <w:tblStyle w:val="Tabellenraster"/>
        <w:tblW w:w="0" w:type="auto"/>
        <w:tblLook w:val="04A0" w:firstRow="1" w:lastRow="0" w:firstColumn="1" w:lastColumn="0" w:noHBand="0" w:noVBand="1"/>
      </w:tblPr>
      <w:tblGrid>
        <w:gridCol w:w="8838"/>
      </w:tblGrid>
      <w:tr w:rsidR="00D422ED" w14:paraId="5E293709" w14:textId="77777777">
        <w:tc>
          <w:tcPr>
            <w:tcW w:w="8838" w:type="dxa"/>
            <w:shd w:val="clear" w:color="auto" w:fill="E3F2FD"/>
          </w:tcPr>
          <w:p w14:paraId="6E59EC8E" w14:textId="77777777" w:rsidR="00D422ED" w:rsidRDefault="00000000">
            <w:r>
              <w:rPr>
                <w:b/>
                <w:color w:val="0D47A1"/>
              </w:rPr>
              <w:t>Wichtige Ergaenzungen – SOLLTE in der Wissensbasis stehen</w:t>
            </w:r>
          </w:p>
          <w:p w14:paraId="0AD4FAA7" w14:textId="77777777" w:rsidR="00D422ED" w:rsidRDefault="00000000">
            <w:pPr>
              <w:ind w:left="227"/>
            </w:pPr>
            <w:r>
              <w:rPr>
                <w:b/>
                <w:sz w:val="20"/>
              </w:rPr>
              <w:t xml:space="preserve">Zielgruppen-Eignung:  </w:t>
            </w:r>
            <w:r>
              <w:rPr>
                <w:sz w:val="20"/>
              </w:rPr>
              <w:t>Fuer wen funktioniert das Format gut, fuer wen schlecht? Photovoice ist ideal fuer marginalisierte Gruppen. Deliberative Polling braucht bildungsaffine Teilnehmer. Die KI kann das NICHT aus dem Format-Namen ableiten.</w:t>
            </w:r>
          </w:p>
          <w:p w14:paraId="27A07DE9" w14:textId="77777777" w:rsidR="00D422ED" w:rsidRDefault="00000000">
            <w:pPr>
              <w:ind w:left="227"/>
            </w:pPr>
            <w:r>
              <w:rPr>
                <w:b/>
                <w:sz w:val="20"/>
              </w:rPr>
              <w:t xml:space="preserve">Inklusivitaet:  </w:t>
            </w:r>
            <w:r>
              <w:rPr>
                <w:sz w:val="20"/>
              </w:rPr>
              <w:t>Wie barrierefrei ist das Format? Schriftlastige Formate schliessen Menschen mit geringer Lesekompetenz aus. Digitale Formate schliessen aeltere Buerger aus. Das muss kuratiert sein.</w:t>
            </w:r>
          </w:p>
          <w:p w14:paraId="530B11AF" w14:textId="77777777" w:rsidR="00D422ED" w:rsidRDefault="00000000">
            <w:pPr>
              <w:ind w:left="227"/>
            </w:pPr>
            <w:r>
              <w:rPr>
                <w:b/>
                <w:sz w:val="20"/>
              </w:rPr>
              <w:t xml:space="preserve">Konflikt-Eignung:  </w:t>
            </w:r>
            <w:r>
              <w:rPr>
                <w:sz w:val="20"/>
              </w:rPr>
              <w:t>Bei welchen Konfliktlagen ist dieses Format geeignet – und bei welchen nicht? Mediation funktioniert bei hohem Konflikt. Ein World Cafe versagt bei tiefen Konflikten.</w:t>
            </w:r>
          </w:p>
          <w:p w14:paraId="6AB24FB2" w14:textId="77777777" w:rsidR="00D422ED" w:rsidRDefault="00000000">
            <w:pPr>
              <w:ind w:left="227"/>
            </w:pPr>
            <w:r>
              <w:rPr>
                <w:b/>
                <w:sz w:val="20"/>
              </w:rPr>
              <w:t xml:space="preserve">Raeumlicher Bezug:  </w:t>
            </w:r>
            <w:r>
              <w:rPr>
                <w:sz w:val="20"/>
              </w:rPr>
              <w:t>Ist das Format fuer Punkt-, Strecken- oder Flaechenthemen geeignet? Ein Stadtspaziergang funktioniert nur fuer raeumliche Themen. Das ist nicht selbsterklaerend – es muss kuratiert sein.</w:t>
            </w:r>
          </w:p>
          <w:p w14:paraId="55A859CC" w14:textId="77777777" w:rsidR="00D422ED" w:rsidRDefault="00000000">
            <w:pPr>
              <w:ind w:left="227"/>
            </w:pPr>
            <w:r>
              <w:rPr>
                <w:b/>
                <w:sz w:val="20"/>
              </w:rPr>
              <w:t xml:space="preserve">Thematische Eignung:  </w:t>
            </w:r>
            <w:r>
              <w:rPr>
                <w:sz w:val="20"/>
              </w:rPr>
              <w:t>Stadtplanung / Soziales / Umwelt / Haushalt / Digital. Nicht alle Formate funktionieren fuer alle Themen. Ohne diese Zuordnung empfiehlt die KI unpassende Formate.</w:t>
            </w:r>
          </w:p>
          <w:p w14:paraId="3689C3CC" w14:textId="77777777" w:rsidR="00D422ED" w:rsidRDefault="00000000">
            <w:pPr>
              <w:ind w:left="227"/>
            </w:pPr>
            <w:r>
              <w:rPr>
                <w:b/>
                <w:sz w:val="20"/>
              </w:rPr>
              <w:t xml:space="preserve">Quellen / Fachliteratur:  </w:t>
            </w:r>
            <w:r>
              <w:rPr>
                <w:sz w:val="20"/>
              </w:rPr>
              <w:t>Auf welche wissenschaftlichen Quellen oder Praxishandbuecher sttutzt sich die Beschreibung? Das erhoet die Glaubwuerdigkeit des Systems und ist Grundlage fuer akademische Nutzung.</w:t>
            </w:r>
          </w:p>
        </w:tc>
      </w:tr>
    </w:tbl>
    <w:p w14:paraId="6E312A82" w14:textId="77777777" w:rsidR="00D422ED" w:rsidRDefault="00D422ED"/>
    <w:tbl>
      <w:tblPr>
        <w:tblStyle w:val="Tabellenraster"/>
        <w:tblW w:w="0" w:type="auto"/>
        <w:tblLook w:val="04A0" w:firstRow="1" w:lastRow="0" w:firstColumn="1" w:lastColumn="0" w:noHBand="0" w:noVBand="1"/>
      </w:tblPr>
      <w:tblGrid>
        <w:gridCol w:w="8838"/>
      </w:tblGrid>
      <w:tr w:rsidR="00D422ED" w14:paraId="0651FBAA" w14:textId="77777777">
        <w:tc>
          <w:tcPr>
            <w:tcW w:w="8838" w:type="dxa"/>
            <w:shd w:val="clear" w:color="auto" w:fill="FCE4EC"/>
          </w:tcPr>
          <w:p w14:paraId="6F38C00C" w14:textId="77777777" w:rsidR="00D422ED" w:rsidRDefault="00000000">
            <w:r>
              <w:rPr>
                <w:b/>
                <w:color w:val="88002E"/>
              </w:rPr>
              <w:t>Was die KI selbst ableiten kann – NICHT in der Wissensbasis noetig</w:t>
            </w:r>
          </w:p>
          <w:p w14:paraId="6F2C921B" w14:textId="77777777" w:rsidR="00D422ED" w:rsidRDefault="00000000">
            <w:pPr>
              <w:ind w:left="227"/>
            </w:pPr>
            <w:r>
              <w:rPr>
                <w:sz w:val="20"/>
              </w:rPr>
              <w:t>Ob ein Format zum Projekt des Nutzers passt – das leitet die KI aus dem Abgleich ab.</w:t>
            </w:r>
          </w:p>
          <w:p w14:paraId="1BEDF87E" w14:textId="77777777" w:rsidR="00D422ED" w:rsidRDefault="00000000">
            <w:pPr>
              <w:ind w:left="227"/>
            </w:pPr>
            <w:r>
              <w:rPr>
                <w:sz w:val="20"/>
              </w:rPr>
              <w:t>Die Reihenfolge der Top-3-Empfehlungen – das berechnet der Kurations-Algorithmus.</w:t>
            </w:r>
          </w:p>
          <w:p w14:paraId="1362B5CB" w14:textId="77777777" w:rsidR="00D422ED" w:rsidRDefault="00000000">
            <w:pPr>
              <w:ind w:left="227"/>
            </w:pPr>
            <w:r>
              <w:rPr>
                <w:sz w:val="20"/>
              </w:rPr>
              <w:t>Ob der Nutzer Erfahrung hat – das erfragt die KI direkt beim Nutzer.</w:t>
            </w:r>
          </w:p>
          <w:p w14:paraId="4CE4F32E" w14:textId="77777777" w:rsidR="00D422ED" w:rsidRDefault="00000000">
            <w:pPr>
              <w:ind w:left="227"/>
            </w:pPr>
            <w:r>
              <w:rPr>
                <w:sz w:val="20"/>
              </w:rPr>
              <w:t>Ob das Budget reicht – das erfragt die KI und vergleicht es mit dem gespeicherten Kostenrahmen.</w:t>
            </w:r>
          </w:p>
        </w:tc>
      </w:tr>
    </w:tbl>
    <w:p w14:paraId="123054F8" w14:textId="77777777" w:rsidR="00D422ED" w:rsidRDefault="00D422ED"/>
    <w:p w14:paraId="63386803" w14:textId="77777777" w:rsidR="00D422ED" w:rsidRDefault="00000000">
      <w:r>
        <w:br w:type="page"/>
      </w:r>
    </w:p>
    <w:p w14:paraId="05FB2498" w14:textId="77777777" w:rsidR="00D422ED" w:rsidRDefault="00000000">
      <w:pPr>
        <w:spacing w:before="440" w:after="120"/>
      </w:pPr>
      <w:r>
        <w:rPr>
          <w:b/>
          <w:color w:val="1F3864"/>
          <w:sz w:val="30"/>
        </w:rPr>
        <w:lastRenderedPageBreak/>
        <w:t>Block 2 – Zielgruppen-Wissen</w:t>
      </w:r>
    </w:p>
    <w:p w14:paraId="0EB7851B" w14:textId="77777777" w:rsidR="00D422ED" w:rsidRDefault="00000000">
      <w:pPr>
        <w:spacing w:after="100"/>
      </w:pPr>
      <w:r>
        <w:t>Der Nutzer sagt der KI: 'Ich moechte Senioren beteiligen' oder 'Ich moechte Jugendliche erreichen'. Aber die KI muss dann WISSEN, was das fuer die Format-Empfehlung bedeutet. Das kann sie nicht selbst erfinden – es muss kuratiert sein.</w:t>
      </w:r>
    </w:p>
    <w:tbl>
      <w:tblPr>
        <w:tblStyle w:val="Tabellenraster"/>
        <w:tblW w:w="0" w:type="auto"/>
        <w:tblLook w:val="04A0" w:firstRow="1" w:lastRow="0" w:firstColumn="1" w:lastColumn="0" w:noHBand="0" w:noVBand="1"/>
      </w:tblPr>
      <w:tblGrid>
        <w:gridCol w:w="8838"/>
      </w:tblGrid>
      <w:tr w:rsidR="00D422ED" w14:paraId="073159DB" w14:textId="77777777">
        <w:tc>
          <w:tcPr>
            <w:tcW w:w="8838" w:type="dxa"/>
            <w:shd w:val="clear" w:color="auto" w:fill="E8F5E9"/>
          </w:tcPr>
          <w:p w14:paraId="317A24E4" w14:textId="77777777" w:rsidR="00D422ED" w:rsidRDefault="00000000">
            <w:r>
              <w:rPr>
                <w:b/>
                <w:color w:val="1B5E20"/>
              </w:rPr>
              <w:t>Was die KI ueber jede Zielgruppe wissen muss</w:t>
            </w:r>
          </w:p>
          <w:p w14:paraId="35E60EA1" w14:textId="77777777" w:rsidR="00D422ED" w:rsidRDefault="00000000">
            <w:pPr>
              <w:ind w:left="227"/>
            </w:pPr>
            <w:r>
              <w:rPr>
                <w:b/>
                <w:sz w:val="20"/>
              </w:rPr>
              <w:t xml:space="preserve">Typische Zugangsbarrieren:  </w:t>
            </w:r>
            <w:r>
              <w:rPr>
                <w:sz w:val="20"/>
              </w:rPr>
              <w:t>Was hindert diese Gruppe an Beteiligung? Senioren: Mobilitaet, digitale Huerde. Jugendliche: Zeitplanung, fehlende Verbindung zu Politik. Menschen mit Migrationshintergrund: Sprachbarriere, Vertrauensdefizit. Ohne dieses Wissen empfiehlt die KI blindlings digitale Formate an analoge Zielgruppen.</w:t>
            </w:r>
          </w:p>
          <w:p w14:paraId="55CBFB1F" w14:textId="77777777" w:rsidR="00D422ED" w:rsidRDefault="00000000">
            <w:pPr>
              <w:ind w:left="227"/>
            </w:pPr>
            <w:r>
              <w:rPr>
                <w:b/>
                <w:sz w:val="20"/>
              </w:rPr>
              <w:t xml:space="preserve">Geeignete Kommunikationskanaele:  </w:t>
            </w:r>
            <w:r>
              <w:rPr>
                <w:sz w:val="20"/>
              </w:rPr>
              <w:t>Wo erreicht man diese Gruppe? Senioren: Brief, Gemeindeblatt, persoenliche Ansprache. Jugendliche: Social Media, Schulen, Jugendzentren. Die KI weiss das nicht ohne kuratierte Grundlage.</w:t>
            </w:r>
          </w:p>
          <w:p w14:paraId="0D6DBCCA" w14:textId="77777777" w:rsidR="00D422ED" w:rsidRDefault="00000000">
            <w:pPr>
              <w:ind w:left="227"/>
            </w:pPr>
            <w:r>
              <w:rPr>
                <w:b/>
                <w:sz w:val="20"/>
              </w:rPr>
              <w:t xml:space="preserve">Welche Formate fuer diese Gruppe funktionieren:  </w:t>
            </w:r>
            <w:r>
              <w:rPr>
                <w:sz w:val="20"/>
              </w:rPr>
              <w:t>Nicht alle Formate sind fuer alle Zielgruppen geeignet. Pop-up-Beteiligung funktioniert gut bei schwer erreichbaren Gruppen. Schriftliche Konsultationen funktionieren schlecht bei geringer Lesekompetenz. Das muss hinterlegt sein – die KI kann das nicht interpolieren.</w:t>
            </w:r>
          </w:p>
          <w:p w14:paraId="45F053C5" w14:textId="77777777" w:rsidR="00D422ED" w:rsidRDefault="00000000">
            <w:pPr>
              <w:ind w:left="227"/>
            </w:pPr>
            <w:r>
              <w:rPr>
                <w:b/>
                <w:sz w:val="20"/>
              </w:rPr>
              <w:t xml:space="preserve">Gesetzliche Besonderheiten:  </w:t>
            </w:r>
            <w:r>
              <w:rPr>
                <w:sz w:val="20"/>
              </w:rPr>
              <w:t>Jugendliche unter 16 duerfen in manchen Bundeslaendern an formellen Verfahren nicht teilnehmen. Nicht-EU-Buerger duerfen nicht an bestimmten Abstimmungen mitwirken. Das ist Rechtswissen – nicht logisch ableitbar.</w:t>
            </w:r>
          </w:p>
          <w:p w14:paraId="2FCA83DC" w14:textId="77777777" w:rsidR="00D422ED" w:rsidRDefault="00000000">
            <w:pPr>
              <w:ind w:left="227"/>
            </w:pPr>
            <w:r>
              <w:rPr>
                <w:b/>
                <w:sz w:val="20"/>
              </w:rPr>
              <w:t xml:space="preserve">Typische Beteiligungsquoten:  </w:t>
            </w:r>
            <w:r>
              <w:rPr>
                <w:sz w:val="20"/>
              </w:rPr>
              <w:t>Welche Beteiligungsquote ist fuer diese Gruppe realistisch zu erwarten? Senioren in Praesenzveranstaltungen: hoch. Jugendliche in Online-Konsultationen: niedrig. Das hilft dem Nutzer, realistische Erwartungen zu setzen.</w:t>
            </w:r>
          </w:p>
        </w:tc>
      </w:tr>
    </w:tbl>
    <w:p w14:paraId="0B50CC40" w14:textId="77777777" w:rsidR="00D422ED" w:rsidRDefault="00D422ED"/>
    <w:p w14:paraId="35B874BD" w14:textId="77777777" w:rsidR="00D422ED" w:rsidRDefault="00000000">
      <w:r>
        <w:br w:type="page"/>
      </w:r>
    </w:p>
    <w:p w14:paraId="00634710" w14:textId="77777777" w:rsidR="00D422ED" w:rsidRDefault="00000000">
      <w:pPr>
        <w:spacing w:before="440" w:after="120"/>
      </w:pPr>
      <w:r>
        <w:rPr>
          <w:b/>
          <w:color w:val="1F3864"/>
          <w:sz w:val="30"/>
        </w:rPr>
        <w:lastRenderedPageBreak/>
        <w:t>Block 3 – Konflikt-Wissen</w:t>
      </w:r>
    </w:p>
    <w:p w14:paraId="7BA9E077" w14:textId="77777777" w:rsidR="00D422ED" w:rsidRDefault="00000000">
      <w:pPr>
        <w:spacing w:after="100"/>
      </w:pPr>
      <w:r>
        <w:t>Der Kurations-Algorithmus verwendet die erkannte Konfliktlage als zweiten Filter nach der Projektphase. Damit das funktioniert, braucht die KI ein kuratiertes Bild davon, welche Konflikttypen es gibt und welche Formate fuer welchen Typ geeignet sind.</w:t>
      </w:r>
    </w:p>
    <w:tbl>
      <w:tblPr>
        <w:tblStyle w:val="Tabellenraster"/>
        <w:tblW w:w="0" w:type="auto"/>
        <w:tblLook w:val="04A0" w:firstRow="1" w:lastRow="0" w:firstColumn="1" w:lastColumn="0" w:noHBand="0" w:noVBand="1"/>
      </w:tblPr>
      <w:tblGrid>
        <w:gridCol w:w="8838"/>
      </w:tblGrid>
      <w:tr w:rsidR="00D422ED" w14:paraId="5D81ACFA" w14:textId="77777777">
        <w:tc>
          <w:tcPr>
            <w:tcW w:w="8838" w:type="dxa"/>
            <w:shd w:val="clear" w:color="auto" w:fill="E8F5E9"/>
          </w:tcPr>
          <w:p w14:paraId="3F152327" w14:textId="77777777" w:rsidR="00D422ED" w:rsidRDefault="00000000">
            <w:r>
              <w:rPr>
                <w:b/>
                <w:color w:val="1B5E20"/>
              </w:rPr>
              <w:t>Was die KI ueber Konfliktlagen wissen muss</w:t>
            </w:r>
          </w:p>
          <w:p w14:paraId="28F262DD" w14:textId="77777777" w:rsidR="00D422ED" w:rsidRDefault="00000000">
            <w:pPr>
              <w:ind w:left="227"/>
            </w:pPr>
            <w:r>
              <w:rPr>
                <w:b/>
                <w:sz w:val="20"/>
              </w:rPr>
              <w:t xml:space="preserve">Verteilungskonflikt:  </w:t>
            </w:r>
            <w:r>
              <w:rPr>
                <w:sz w:val="20"/>
              </w:rPr>
              <w:t>Wer bekommt was? Typisch bei Laermschutz, Windkraftanlagen, Bauvorhaben. Geeignete Formate: Mediation, Runder Tisch, Planungszelle. Ungeeignet: Formate ohne strukturierten Interessensausgleich.</w:t>
            </w:r>
          </w:p>
          <w:p w14:paraId="75C78E00" w14:textId="77777777" w:rsidR="00D422ED" w:rsidRDefault="00000000">
            <w:pPr>
              <w:ind w:left="227"/>
            </w:pPr>
            <w:r>
              <w:rPr>
                <w:b/>
                <w:sz w:val="20"/>
              </w:rPr>
              <w:t xml:space="preserve">Wertekonflikt:  </w:t>
            </w:r>
            <w:r>
              <w:rPr>
                <w:sz w:val="20"/>
              </w:rPr>
              <w:t>Fundamentale Unterschiede in Weltanschauung oder Prioritaeten. Geeignete Formate: Deliberative Polling, Citizens Assembly. Ungeeignet: Formate, die schnelle Einigung priorisieren.</w:t>
            </w:r>
          </w:p>
          <w:p w14:paraId="039F8E6A" w14:textId="77777777" w:rsidR="00D422ED" w:rsidRDefault="00000000">
            <w:pPr>
              <w:ind w:left="227"/>
            </w:pPr>
            <w:r>
              <w:rPr>
                <w:b/>
                <w:sz w:val="20"/>
              </w:rPr>
              <w:t xml:space="preserve">Informationskonflikt:  </w:t>
            </w:r>
            <w:r>
              <w:rPr>
                <w:sz w:val="20"/>
              </w:rPr>
              <w:t>Beteiligte haben unterschiedliche Informationsstaende oder vertrauen unterschiedlichen Quellen. Geeignete Formate: Konsensuskonferenz, Fokusgruppe, Deliberative Polling. Ungeeignet: Formate ohne gemeinsame Wissensbasis.</w:t>
            </w:r>
          </w:p>
          <w:p w14:paraId="1B272817" w14:textId="77777777" w:rsidR="00D422ED" w:rsidRDefault="00000000">
            <w:pPr>
              <w:ind w:left="227"/>
            </w:pPr>
            <w:r>
              <w:rPr>
                <w:b/>
                <w:sz w:val="20"/>
              </w:rPr>
              <w:t xml:space="preserve">Beziehungskonflikt:  </w:t>
            </w:r>
            <w:r>
              <w:rPr>
                <w:sz w:val="20"/>
              </w:rPr>
              <w:t>Vertrauensverlust zwischen Verwaltung und Buergerschaft. Geeignete Formate: World Cafe, Democracy Cafe, Pop-up-Beteiligung. Fokus auf Begegnung und Vertrauensaufbau, nicht auf Entscheidung.</w:t>
            </w:r>
          </w:p>
          <w:p w14:paraId="4839BAF2" w14:textId="77777777" w:rsidR="00D422ED" w:rsidRDefault="00000000">
            <w:pPr>
              <w:ind w:left="227"/>
            </w:pPr>
            <w:r>
              <w:rPr>
                <w:b/>
                <w:sz w:val="20"/>
              </w:rPr>
              <w:t xml:space="preserve">Strukturkonflikt:  </w:t>
            </w:r>
            <w:r>
              <w:rPr>
                <w:sz w:val="20"/>
              </w:rPr>
              <w:t>Grundsaetzliche Uneinigkeit ueber Prozess und Rahmenbedingungen. Geeignete Formate: Charrette, Dynamic Facilitation. Die KI kann diesen Typ nicht aus dem Kontext des Nutzers ableiten – sie braucht Signalwoerter.</w:t>
            </w:r>
          </w:p>
          <w:p w14:paraId="69C59F6B" w14:textId="77777777" w:rsidR="00D422ED" w:rsidRDefault="00000000">
            <w:pPr>
              <w:ind w:left="227"/>
            </w:pPr>
            <w:r>
              <w:rPr>
                <w:b/>
                <w:sz w:val="20"/>
              </w:rPr>
              <w:t xml:space="preserve">Signalwoerter fuer die KI-Erkennung:  </w:t>
            </w:r>
            <w:r>
              <w:rPr>
                <w:sz w:val="20"/>
              </w:rPr>
              <w:t>Welche Formulierungen deuten auf welchen Konflikttyp hin? 'Die Buerger vertrauen uns nicht mehr' = Beziehungskonflikt. 'Es gibt heftige Proteste gegen das Projekt' = Verteilungskonflikt. Das muss kuratiert sein – die KI kann das nicht selbst klassifizieren.</w:t>
            </w:r>
          </w:p>
        </w:tc>
      </w:tr>
    </w:tbl>
    <w:p w14:paraId="52D5DC3E" w14:textId="77777777" w:rsidR="00D422ED" w:rsidRDefault="00D422ED"/>
    <w:p w14:paraId="716F262A" w14:textId="77777777" w:rsidR="00D422ED" w:rsidRDefault="00000000">
      <w:r>
        <w:br w:type="page"/>
      </w:r>
    </w:p>
    <w:p w14:paraId="50180BD3" w14:textId="77777777" w:rsidR="00D422ED" w:rsidRDefault="00000000">
      <w:pPr>
        <w:spacing w:before="440" w:after="120"/>
      </w:pPr>
      <w:r>
        <w:rPr>
          <w:b/>
          <w:color w:val="1F3864"/>
          <w:sz w:val="30"/>
        </w:rPr>
        <w:lastRenderedPageBreak/>
        <w:t>Block 4 – Projektphasen-Wissen</w:t>
      </w:r>
    </w:p>
    <w:p w14:paraId="458A6D27" w14:textId="77777777" w:rsidR="00D422ED" w:rsidRDefault="00000000">
      <w:pPr>
        <w:spacing w:after="100"/>
      </w:pPr>
      <w:r>
        <w:t>Die Projektphase ist der staerkste Filter im Kurations-Algorithmus (Prioritaet 1). Der Nutzer nennt sein Ziel – die KI leitet daraus eine Phase ab. Aber die KI braucht kuratiertes Wissen darueber, welche Phase welche Formate verlangt.</w:t>
      </w:r>
    </w:p>
    <w:tbl>
      <w:tblPr>
        <w:tblStyle w:val="Tabellenraster"/>
        <w:tblW w:w="0" w:type="auto"/>
        <w:tblLook w:val="04A0" w:firstRow="1" w:lastRow="0" w:firstColumn="1" w:lastColumn="0" w:noHBand="0" w:noVBand="1"/>
      </w:tblPr>
      <w:tblGrid>
        <w:gridCol w:w="8838"/>
      </w:tblGrid>
      <w:tr w:rsidR="00D422ED" w14:paraId="2CF8AAC5" w14:textId="77777777">
        <w:tc>
          <w:tcPr>
            <w:tcW w:w="8838" w:type="dxa"/>
            <w:shd w:val="clear" w:color="auto" w:fill="E8F5E9"/>
          </w:tcPr>
          <w:p w14:paraId="6A8A404A" w14:textId="77777777" w:rsidR="00D422ED" w:rsidRDefault="00000000">
            <w:r>
              <w:rPr>
                <w:b/>
                <w:color w:val="1B5E20"/>
              </w:rPr>
              <w:t>Was die KI ueber jede Phase wissen muss</w:t>
            </w:r>
          </w:p>
          <w:p w14:paraId="54D14FE4" w14:textId="77777777" w:rsidR="00D422ED" w:rsidRDefault="00000000">
            <w:pPr>
              <w:ind w:left="227"/>
            </w:pPr>
            <w:r>
              <w:rPr>
                <w:b/>
                <w:sz w:val="20"/>
              </w:rPr>
              <w:t xml:space="preserve">Informationsphase:  </w:t>
            </w:r>
            <w:r>
              <w:rPr>
                <w:sz w:val="20"/>
              </w:rPr>
              <w:t>Worum geht es? Buerger sollen verstehen, was geplant ist. Geeignete Formate: Informationsveranstaltung, Stadtspaziergang, Buergerausstellung, E-Participation. Ziel: Wissen vermitteln, nicht Entscheidungen treffen. Typischer Fehler in der Praxis: In dieser Phase werden Formate eingesetzt, die Entscheidungskraft suggerieren.</w:t>
            </w:r>
          </w:p>
          <w:p w14:paraId="7CF2C513" w14:textId="77777777" w:rsidR="00D422ED" w:rsidRDefault="00000000">
            <w:pPr>
              <w:ind w:left="227"/>
            </w:pPr>
            <w:r>
              <w:rPr>
                <w:b/>
                <w:sz w:val="20"/>
              </w:rPr>
              <w:t xml:space="preserve">Ideenentwicklungsphase:  </w:t>
            </w:r>
            <w:r>
              <w:rPr>
                <w:sz w:val="20"/>
              </w:rPr>
              <w:t>Buerger sollen kreative Loesungen einbringen, bevor Planung beginnt. Geeignete Formate: Zukunftswerkstatt, World Cafe, Open Space, Hackathon, Charrette. Wichtig: Diese Phase braucht Offenheit – keine vorgefertigten Loesungen.</w:t>
            </w:r>
          </w:p>
          <w:p w14:paraId="087F75A6" w14:textId="77777777" w:rsidR="00D422ED" w:rsidRDefault="00000000">
            <w:pPr>
              <w:ind w:left="227"/>
            </w:pPr>
            <w:r>
              <w:rPr>
                <w:b/>
                <w:sz w:val="20"/>
              </w:rPr>
              <w:t xml:space="preserve">Entscheidungsphase:  </w:t>
            </w:r>
            <w:r>
              <w:rPr>
                <w:sz w:val="20"/>
              </w:rPr>
              <w:t>Buerger sollen echten Einfluss auf eine konkrete Entscheidung nehmen. Geeignete Formate: Planungszelle, Buergerrat, Buergerentscheid, Beteiligungshaushalt. Anforderung: Verbindlichkeit und politische Rueckbindung.</w:t>
            </w:r>
          </w:p>
          <w:p w14:paraId="1CD10BA4" w14:textId="77777777" w:rsidR="00D422ED" w:rsidRDefault="00000000">
            <w:pPr>
              <w:ind w:left="227"/>
            </w:pPr>
            <w:r>
              <w:rPr>
                <w:b/>
                <w:sz w:val="20"/>
              </w:rPr>
              <w:t xml:space="preserve">Umsetzungsphase:  </w:t>
            </w:r>
            <w:r>
              <w:rPr>
                <w:sz w:val="20"/>
              </w:rPr>
              <w:t>Buerger begleiten die Umsetzung, geben Feedback, identifizieren Probleme. Geeignete Formate: Advisory Board, Begleitgruppe, Citizen Science, Real-Labor. Ziel: Qualitaetssicherung und gemeinsames Lernen.</w:t>
            </w:r>
          </w:p>
          <w:p w14:paraId="1AB85E1C" w14:textId="77777777" w:rsidR="00D422ED" w:rsidRDefault="00000000">
            <w:pPr>
              <w:ind w:left="227"/>
            </w:pPr>
            <w:r>
              <w:rPr>
                <w:b/>
                <w:sz w:val="20"/>
              </w:rPr>
              <w:t xml:space="preserve">Evaluationsphase:  </w:t>
            </w:r>
            <w:r>
              <w:rPr>
                <w:sz w:val="20"/>
              </w:rPr>
              <w:t>Buerger bewerten, was funktioniert hat und was nicht. Geeignete Formate: Fokusgruppe, Aktivierende Befragung, Online-Konsultation. Diese Phase wird in der Praxis oft vergessen – das ist eine wichtige Empfehlung der KI.</w:t>
            </w:r>
          </w:p>
          <w:p w14:paraId="2DFF0F3F" w14:textId="77777777" w:rsidR="00D422ED" w:rsidRDefault="00000000">
            <w:pPr>
              <w:ind w:left="227"/>
            </w:pPr>
            <w:r>
              <w:rPr>
                <w:b/>
                <w:sz w:val="20"/>
              </w:rPr>
              <w:t xml:space="preserve">Typische Phasenfehler:  </w:t>
            </w:r>
            <w:r>
              <w:rPr>
                <w:sz w:val="20"/>
              </w:rPr>
              <w:t>Was machen Kommunen in welcher Phase falsch? Beispiel: Informationsveranstaltung in der Entscheidungsphase wirkt wie 'Scheinbeteiligung'. Das muss die KI wissen, um warnen zu koennen. Diese Warnungen sind kuratierbares Expertenwissen – keine KI-Interpolation.</w:t>
            </w:r>
          </w:p>
        </w:tc>
      </w:tr>
    </w:tbl>
    <w:p w14:paraId="5ABC1AF6" w14:textId="77777777" w:rsidR="00D422ED" w:rsidRDefault="00D422ED"/>
    <w:p w14:paraId="7D632F92" w14:textId="77777777" w:rsidR="00D422ED" w:rsidRDefault="00000000">
      <w:r>
        <w:br w:type="page"/>
      </w:r>
    </w:p>
    <w:p w14:paraId="6124FCEE" w14:textId="77777777" w:rsidR="00D422ED" w:rsidRDefault="00000000">
      <w:pPr>
        <w:spacing w:before="440" w:after="120"/>
      </w:pPr>
      <w:r>
        <w:rPr>
          <w:b/>
          <w:color w:val="1F3864"/>
          <w:sz w:val="30"/>
        </w:rPr>
        <w:lastRenderedPageBreak/>
        <w:t>Block 5 – Finanzierungs-Wissen</w:t>
      </w:r>
    </w:p>
    <w:p w14:paraId="63083144" w14:textId="77777777" w:rsidR="00D422ED" w:rsidRDefault="00000000">
      <w:pPr>
        <w:spacing w:after="100"/>
      </w:pPr>
      <w:r>
        <w:t>Foerderprogramme aendern sich regelmaessig, haben Antragsstellen, Fristen und spezifische Foerderbedingungen. Das ist Wissen, das die KI NIEMALS selbst erfinden darf – denn falsche Foerderhinweise koennten Kommunen zu Fehlinvestitionen fuehren. Es muss kuratiert und aktuell gehalten werden.</w:t>
      </w:r>
    </w:p>
    <w:tbl>
      <w:tblPr>
        <w:tblStyle w:val="Tabellenraster"/>
        <w:tblW w:w="0" w:type="auto"/>
        <w:tblLook w:val="04A0" w:firstRow="1" w:lastRow="0" w:firstColumn="1" w:lastColumn="0" w:noHBand="0" w:noVBand="1"/>
      </w:tblPr>
      <w:tblGrid>
        <w:gridCol w:w="8838"/>
      </w:tblGrid>
      <w:tr w:rsidR="00D422ED" w14:paraId="614DF3E5" w14:textId="77777777">
        <w:tc>
          <w:tcPr>
            <w:tcW w:w="8838" w:type="dxa"/>
            <w:shd w:val="clear" w:color="auto" w:fill="E8F5E9"/>
          </w:tcPr>
          <w:p w14:paraId="4C56F2BE" w14:textId="77777777" w:rsidR="00D422ED" w:rsidRDefault="00000000">
            <w:r>
              <w:rPr>
                <w:b/>
                <w:color w:val="1B5E20"/>
              </w:rPr>
              <w:t>Was die KI ueber Finanzierung wissen muss</w:t>
            </w:r>
          </w:p>
          <w:p w14:paraId="3EAB3239" w14:textId="77777777" w:rsidR="00D422ED" w:rsidRDefault="00000000">
            <w:pPr>
              <w:ind w:left="227"/>
            </w:pPr>
            <w:r>
              <w:rPr>
                <w:b/>
                <w:sz w:val="20"/>
              </w:rPr>
              <w:t xml:space="preserve">Kommunalhaushalt (Eigenfinanzierung):  </w:t>
            </w:r>
            <w:r>
              <w:rPr>
                <w:sz w:val="20"/>
              </w:rPr>
              <w:t>Welche Formate sind regelmaessig aus dem kommunalen Haushalt finanzierbar? Pflichtformate (BauGB, Gemeindeordnung) laufen immer ueber den Kommunalhaushalt. Guenstige Formate (World Cafe, Stadtspaziergang) sind hausintern finanzierbar. Die KI muss wissen, welche Formate 'fast kostenlos' sind.</w:t>
            </w:r>
          </w:p>
          <w:p w14:paraId="48B28E52" w14:textId="77777777" w:rsidR="00D422ED" w:rsidRDefault="00000000">
            <w:pPr>
              <w:ind w:left="227"/>
            </w:pPr>
            <w:r>
              <w:rPr>
                <w:b/>
                <w:sz w:val="20"/>
              </w:rPr>
              <w:t xml:space="preserve">Bundesfoerderung:  </w:t>
            </w:r>
            <w:r>
              <w:rPr>
                <w:sz w:val="20"/>
              </w:rPr>
              <w:t>'Demokratie leben!': Bundesfoerderung fuer demokratische Beteiligung und Praevention. Antragssteller: Kommunen und Vereine. Geeignet fuer: Buergerraete, Jugendformate, Inklusion. 'Staedtebaufoerderung': Fuer raeumliche Planungsformate (Charrette, Planungswerkstatt). Die KI darf keine Foerderprogramme nennen, die sie nicht kennt – das ist ein Qualitaetskriterium.</w:t>
            </w:r>
          </w:p>
          <w:p w14:paraId="050AC2EC" w14:textId="77777777" w:rsidR="00D422ED" w:rsidRDefault="00000000">
            <w:pPr>
              <w:ind w:left="227"/>
            </w:pPr>
            <w:r>
              <w:rPr>
                <w:b/>
                <w:sz w:val="20"/>
              </w:rPr>
              <w:t xml:space="preserve">Laenderfoerderung:  </w:t>
            </w:r>
            <w:r>
              <w:rPr>
                <w:sz w:val="20"/>
              </w:rPr>
              <w:t>Jedes Bundesland hat eigene Beteiligungsfoerderung. NRW: 'Engagiert in NRW'. Bayern: Landesstelle fuer nichtstaatliche Museen (Kulturformate). Ohne kuratierte Laenderliste gibt die KI hier nur generische Antworten.</w:t>
            </w:r>
          </w:p>
          <w:p w14:paraId="08E49721" w14:textId="77777777" w:rsidR="00D422ED" w:rsidRDefault="00000000">
            <w:pPr>
              <w:ind w:left="227"/>
            </w:pPr>
            <w:r>
              <w:rPr>
                <w:b/>
                <w:sz w:val="20"/>
              </w:rPr>
              <w:t xml:space="preserve">EU-Foerderung:  </w:t>
            </w:r>
            <w:r>
              <w:rPr>
                <w:sz w:val="20"/>
              </w:rPr>
              <w:t>EFRE (Europaeischer Fonds fuer regionale Entwicklung): Stadtentwicklung, Digitalisierung. ESF (Europaeischer Sozialfonds): Inklusion, Beschaeftigung. Horizon Europe: Buergerwissenschaft, Forschungsprojekte. Diese Foerderprogramme haben spezifische Bedingungen – kein Raten erlaubt.</w:t>
            </w:r>
          </w:p>
          <w:p w14:paraId="448673BA" w14:textId="77777777" w:rsidR="00D422ED" w:rsidRDefault="00000000">
            <w:pPr>
              <w:ind w:left="227"/>
            </w:pPr>
            <w:r>
              <w:rPr>
                <w:b/>
                <w:sz w:val="20"/>
              </w:rPr>
              <w:t xml:space="preserve">Stiftungsfoerderung:  </w:t>
            </w:r>
            <w:r>
              <w:rPr>
                <w:sz w:val="20"/>
              </w:rPr>
              <w:t>Bertelsmann Stiftung: Demokratie und Beteiligung. Robert Bosch Stiftung: Zivilgesellschaft, Migration, Gesundheit. Bundeszentrale fuer politische Bildung: Demokratiebildung. Die KI kann keine Stiftungen kennen, die sie nicht kennt – Liste muss kuratiert sein.</w:t>
            </w:r>
          </w:p>
          <w:p w14:paraId="75127CE3" w14:textId="77777777" w:rsidR="00D422ED" w:rsidRDefault="00000000">
            <w:pPr>
              <w:ind w:left="227"/>
            </w:pPr>
            <w:r>
              <w:rPr>
                <w:b/>
                <w:sz w:val="20"/>
              </w:rPr>
              <w:t xml:space="preserve">Kostenorientierung je Groessenklasse:  </w:t>
            </w:r>
            <w:r>
              <w:rPr>
                <w:sz w:val="20"/>
              </w:rPr>
              <w:t>Was kostet eine Veranstaltung grob, je nach Teilnehmerzahl und Format? Bis 20 Personen: 500–5.000 EUR. Bis 100 Personen: 5.000–20.000 EUR. Planungszelle (25 Personen, 4 Tage): 50.000–150.000 EUR. Diese Richtwerte sind nicht schaetzbar – sie muessen aus Praxiserfahrung kuratiert sein.</w:t>
            </w:r>
          </w:p>
        </w:tc>
      </w:tr>
    </w:tbl>
    <w:p w14:paraId="06927388" w14:textId="77777777" w:rsidR="00D422ED" w:rsidRDefault="00D422ED"/>
    <w:p w14:paraId="3B66EBFE" w14:textId="77777777" w:rsidR="00D422ED" w:rsidRDefault="00000000">
      <w:r>
        <w:br w:type="page"/>
      </w:r>
    </w:p>
    <w:p w14:paraId="767842F7" w14:textId="77777777" w:rsidR="00D422ED" w:rsidRDefault="00000000">
      <w:pPr>
        <w:spacing w:before="440" w:after="120"/>
      </w:pPr>
      <w:r>
        <w:rPr>
          <w:b/>
          <w:color w:val="1F3864"/>
          <w:sz w:val="30"/>
        </w:rPr>
        <w:lastRenderedPageBreak/>
        <w:t>Block 6 – Was die KI NICHT braucht</w:t>
      </w:r>
    </w:p>
    <w:p w14:paraId="7EADF9CF" w14:textId="77777777" w:rsidR="00D422ED" w:rsidRDefault="00000000">
      <w:pPr>
        <w:spacing w:after="100"/>
      </w:pPr>
      <w:r>
        <w:t>Ebenso wichtig wie das, was die Wissensbasis enthalten muss, ist das, was sie NICHT enthalten soll. Jede unnoetige Information erhoet den Pflegeaufwand und verwirrt den Chatbot.</w:t>
      </w:r>
    </w:p>
    <w:tbl>
      <w:tblPr>
        <w:tblStyle w:val="Tabellenraster"/>
        <w:tblW w:w="0" w:type="auto"/>
        <w:tblLook w:val="04A0" w:firstRow="1" w:lastRow="0" w:firstColumn="1" w:lastColumn="0" w:noHBand="0" w:noVBand="1"/>
      </w:tblPr>
      <w:tblGrid>
        <w:gridCol w:w="8838"/>
      </w:tblGrid>
      <w:tr w:rsidR="00D422ED" w14:paraId="2855C3EA" w14:textId="77777777">
        <w:tc>
          <w:tcPr>
            <w:tcW w:w="8838" w:type="dxa"/>
            <w:shd w:val="clear" w:color="auto" w:fill="FCE4EC"/>
          </w:tcPr>
          <w:p w14:paraId="7355729B" w14:textId="77777777" w:rsidR="00D422ED" w:rsidRDefault="00000000">
            <w:r>
              <w:rPr>
                <w:b/>
                <w:color w:val="88002E"/>
              </w:rPr>
              <w:t>Nicht in die Wissensbasis – die KI holt das selbst vom Nutzer</w:t>
            </w:r>
          </w:p>
          <w:p w14:paraId="301AA09E" w14:textId="77777777" w:rsidR="00D422ED" w:rsidRDefault="00000000">
            <w:pPr>
              <w:ind w:left="227"/>
            </w:pPr>
            <w:r>
              <w:rPr>
                <w:sz w:val="20"/>
              </w:rPr>
              <w:t>Wie viele Personen sollen beteiligt werden? – Der Nutzer gibt das an.</w:t>
            </w:r>
          </w:p>
          <w:p w14:paraId="08908E11" w14:textId="77777777" w:rsidR="00D422ED" w:rsidRDefault="00000000">
            <w:pPr>
              <w:ind w:left="227"/>
            </w:pPr>
            <w:r>
              <w:rPr>
                <w:sz w:val="20"/>
              </w:rPr>
              <w:t>Wann soll das Projekt stattfinden? – Der Nutzer gibt das an.</w:t>
            </w:r>
          </w:p>
          <w:p w14:paraId="2CA6CC49" w14:textId="77777777" w:rsidR="00D422ED" w:rsidRDefault="00000000">
            <w:pPr>
              <w:ind w:left="227"/>
            </w:pPr>
            <w:r>
              <w:rPr>
                <w:sz w:val="20"/>
              </w:rPr>
              <w:t>Welches Budget ist verfuegbar? – Der Nutzer gibt das an.</w:t>
            </w:r>
          </w:p>
          <w:p w14:paraId="15F7E982" w14:textId="77777777" w:rsidR="00D422ED" w:rsidRDefault="00000000">
            <w:pPr>
              <w:ind w:left="227"/>
            </w:pPr>
            <w:r>
              <w:rPr>
                <w:sz w:val="20"/>
              </w:rPr>
              <w:t>Wer ist der Entscheidungstraeger? – Der Nutzer gibt das an.</w:t>
            </w:r>
          </w:p>
          <w:p w14:paraId="62C5E3A9" w14:textId="77777777" w:rsidR="00D422ED" w:rsidRDefault="00000000">
            <w:pPr>
              <w:ind w:left="227"/>
            </w:pPr>
            <w:r>
              <w:rPr>
                <w:sz w:val="20"/>
              </w:rPr>
              <w:t>Hat die Verwaltung Erfahrung mit Beteiligung? – Der Nutzer gibt das an.</w:t>
            </w:r>
          </w:p>
          <w:p w14:paraId="5CBBB684" w14:textId="77777777" w:rsidR="00D422ED" w:rsidRDefault="00000000">
            <w:pPr>
              <w:ind w:left="227"/>
            </w:pPr>
            <w:r>
              <w:rPr>
                <w:sz w:val="20"/>
              </w:rPr>
              <w:t>Was ist das konkrete Ziel des Projekts? – Der Nutzer beschreibt das im Chat.</w:t>
            </w:r>
          </w:p>
        </w:tc>
      </w:tr>
    </w:tbl>
    <w:p w14:paraId="7D49B94D" w14:textId="77777777" w:rsidR="00D422ED" w:rsidRDefault="00D422ED"/>
    <w:tbl>
      <w:tblPr>
        <w:tblStyle w:val="Tabellenraster"/>
        <w:tblW w:w="0" w:type="auto"/>
        <w:tblLook w:val="04A0" w:firstRow="1" w:lastRow="0" w:firstColumn="1" w:lastColumn="0" w:noHBand="0" w:noVBand="1"/>
      </w:tblPr>
      <w:tblGrid>
        <w:gridCol w:w="8838"/>
      </w:tblGrid>
      <w:tr w:rsidR="00D422ED" w14:paraId="2806B4D5" w14:textId="77777777">
        <w:tc>
          <w:tcPr>
            <w:tcW w:w="8838" w:type="dxa"/>
            <w:shd w:val="clear" w:color="auto" w:fill="FFF3CD"/>
          </w:tcPr>
          <w:p w14:paraId="1056C240" w14:textId="77777777" w:rsidR="00D422ED" w:rsidRDefault="00000000">
            <w:r>
              <w:rPr>
                <w:b/>
                <w:color w:val="7B4F00"/>
              </w:rPr>
              <w:t>Nicht in die Wissensbasis – die KI leitet das selbst ab</w:t>
            </w:r>
          </w:p>
          <w:p w14:paraId="6B66CDB7" w14:textId="77777777" w:rsidR="00D422ED" w:rsidRDefault="00000000">
            <w:pPr>
              <w:ind w:left="227"/>
            </w:pPr>
            <w:r>
              <w:rPr>
                <w:sz w:val="20"/>
              </w:rPr>
              <w:t>Welches Format passt zum Projekt? – Der Kurations-Algorithmus berechnet das.</w:t>
            </w:r>
          </w:p>
          <w:p w14:paraId="61EED5B9" w14:textId="77777777" w:rsidR="00D422ED" w:rsidRDefault="00000000">
            <w:pPr>
              <w:ind w:left="227"/>
            </w:pPr>
            <w:r>
              <w:rPr>
                <w:sz w:val="20"/>
              </w:rPr>
              <w:t>Ob das Budget fuer ein Format reicht – KI vergleicht Nutzerangabe mit Richtwert.</w:t>
            </w:r>
          </w:p>
          <w:p w14:paraId="2289F7CB" w14:textId="77777777" w:rsidR="00D422ED" w:rsidRDefault="00000000">
            <w:pPr>
              <w:ind w:left="227"/>
            </w:pPr>
            <w:r>
              <w:rPr>
                <w:sz w:val="20"/>
              </w:rPr>
              <w:t>Top-3-Reihenfolge der Empfehlungen – Algorithmus-Output, nicht Wissensbasis.</w:t>
            </w:r>
          </w:p>
          <w:p w14:paraId="21F3FB91" w14:textId="77777777" w:rsidR="00D422ED" w:rsidRDefault="00000000">
            <w:pPr>
              <w:ind w:left="227"/>
            </w:pPr>
            <w:r>
              <w:rPr>
                <w:sz w:val="20"/>
              </w:rPr>
              <w:t>Wie gut die Beteiligung war – das bewertet der Nutzer in der Evaluation.</w:t>
            </w:r>
          </w:p>
        </w:tc>
      </w:tr>
    </w:tbl>
    <w:p w14:paraId="245409FA" w14:textId="77777777" w:rsidR="00D422ED" w:rsidRDefault="00D422ED"/>
    <w:p w14:paraId="470F70F2" w14:textId="77777777" w:rsidR="00D422ED" w:rsidRDefault="00000000">
      <w:pPr>
        <w:spacing w:before="440" w:after="120"/>
      </w:pPr>
      <w:r>
        <w:rPr>
          <w:b/>
          <w:color w:val="1F3864"/>
          <w:sz w:val="30"/>
        </w:rPr>
        <w:t>Zusammenfassung: Die 5 Wissensblöcke auf einen Blick</w:t>
      </w:r>
    </w:p>
    <w:p w14:paraId="366CC570" w14:textId="77777777" w:rsidR="00D422ED" w:rsidRDefault="00000000">
      <w:pPr>
        <w:spacing w:after="100"/>
      </w:pPr>
      <w:r>
        <w:t>Die Wissensbasis von deliberAIde besteht aus 5 kuratierten Bloecken:</w:t>
      </w:r>
    </w:p>
    <w:tbl>
      <w:tblPr>
        <w:tblStyle w:val="Tabellenraster"/>
        <w:tblW w:w="0" w:type="auto"/>
        <w:tblLook w:val="04A0" w:firstRow="1" w:lastRow="0" w:firstColumn="1" w:lastColumn="0" w:noHBand="0" w:noVBand="1"/>
      </w:tblPr>
      <w:tblGrid>
        <w:gridCol w:w="2209"/>
        <w:gridCol w:w="2209"/>
        <w:gridCol w:w="2209"/>
        <w:gridCol w:w="2209"/>
      </w:tblGrid>
      <w:tr w:rsidR="00D422ED" w14:paraId="1D072A11" w14:textId="77777777">
        <w:tc>
          <w:tcPr>
            <w:tcW w:w="2209" w:type="dxa"/>
            <w:shd w:val="clear" w:color="auto" w:fill="1F3864"/>
          </w:tcPr>
          <w:p w14:paraId="05DF2525" w14:textId="77777777" w:rsidR="00D422ED" w:rsidRDefault="00000000">
            <w:pPr>
              <w:jc w:val="center"/>
            </w:pPr>
            <w:r>
              <w:rPr>
                <w:b/>
                <w:color w:val="FFFFFF"/>
                <w:sz w:val="20"/>
              </w:rPr>
              <w:t>Block</w:t>
            </w:r>
          </w:p>
        </w:tc>
        <w:tc>
          <w:tcPr>
            <w:tcW w:w="2209" w:type="dxa"/>
            <w:shd w:val="clear" w:color="auto" w:fill="1F3864"/>
          </w:tcPr>
          <w:p w14:paraId="5CA0AC8B" w14:textId="77777777" w:rsidR="00D422ED" w:rsidRDefault="00000000">
            <w:pPr>
              <w:jc w:val="center"/>
            </w:pPr>
            <w:r>
              <w:rPr>
                <w:b/>
                <w:color w:val="FFFFFF"/>
                <w:sz w:val="20"/>
              </w:rPr>
              <w:t>Inhalt</w:t>
            </w:r>
          </w:p>
        </w:tc>
        <w:tc>
          <w:tcPr>
            <w:tcW w:w="2209" w:type="dxa"/>
            <w:shd w:val="clear" w:color="auto" w:fill="1F3864"/>
          </w:tcPr>
          <w:p w14:paraId="1B0841DD" w14:textId="77777777" w:rsidR="00D422ED" w:rsidRDefault="00000000">
            <w:pPr>
              <w:jc w:val="center"/>
            </w:pPr>
            <w:r>
              <w:rPr>
                <w:b/>
                <w:color w:val="FFFFFF"/>
                <w:sz w:val="20"/>
              </w:rPr>
              <w:t>Umfang</w:t>
            </w:r>
          </w:p>
        </w:tc>
        <w:tc>
          <w:tcPr>
            <w:tcW w:w="2209" w:type="dxa"/>
            <w:shd w:val="clear" w:color="auto" w:fill="1F3864"/>
          </w:tcPr>
          <w:p w14:paraId="26D38E4F" w14:textId="77777777" w:rsidR="00D422ED" w:rsidRDefault="00000000">
            <w:pPr>
              <w:jc w:val="center"/>
            </w:pPr>
            <w:r>
              <w:rPr>
                <w:b/>
                <w:color w:val="FFFFFF"/>
                <w:sz w:val="20"/>
              </w:rPr>
              <w:t>Status</w:t>
            </w:r>
          </w:p>
        </w:tc>
      </w:tr>
      <w:tr w:rsidR="00D422ED" w14:paraId="18E64A51" w14:textId="77777777">
        <w:tc>
          <w:tcPr>
            <w:tcW w:w="2209" w:type="dxa"/>
          </w:tcPr>
          <w:p w14:paraId="36E59EF3" w14:textId="77777777" w:rsidR="00D422ED" w:rsidRDefault="00000000">
            <w:r>
              <w:rPr>
                <w:sz w:val="19"/>
              </w:rPr>
              <w:t>Block 1</w:t>
            </w:r>
          </w:p>
        </w:tc>
        <w:tc>
          <w:tcPr>
            <w:tcW w:w="2209" w:type="dxa"/>
          </w:tcPr>
          <w:p w14:paraId="220FA2C7" w14:textId="77777777" w:rsidR="00D422ED" w:rsidRDefault="00000000">
            <w:r>
              <w:rPr>
                <w:sz w:val="19"/>
              </w:rPr>
              <w:t>Formate-Wissensbasis</w:t>
            </w:r>
          </w:p>
        </w:tc>
        <w:tc>
          <w:tcPr>
            <w:tcW w:w="2209" w:type="dxa"/>
          </w:tcPr>
          <w:p w14:paraId="4CE45F3E" w14:textId="77777777" w:rsidR="00D422ED" w:rsidRDefault="00000000">
            <w:r>
              <w:rPr>
                <w:sz w:val="19"/>
              </w:rPr>
              <w:t>113+ Beteiligungsformate mit vollstaendigem Attributprofil</w:t>
            </w:r>
          </w:p>
        </w:tc>
        <w:tc>
          <w:tcPr>
            <w:tcW w:w="2209" w:type="dxa"/>
            <w:shd w:val="clear" w:color="auto" w:fill="E8F5E9"/>
          </w:tcPr>
          <w:p w14:paraId="7026BB24" w14:textId="77777777" w:rsidR="00D422ED" w:rsidRDefault="00000000">
            <w:r>
              <w:rPr>
                <w:color w:val="1B5E20"/>
                <w:sz w:val="19"/>
              </w:rPr>
              <w:t>Bereits in Excel vorhanden – laufend zu ergaenzen</w:t>
            </w:r>
          </w:p>
        </w:tc>
      </w:tr>
      <w:tr w:rsidR="00D422ED" w14:paraId="044EF8FB" w14:textId="77777777">
        <w:tc>
          <w:tcPr>
            <w:tcW w:w="2209" w:type="dxa"/>
          </w:tcPr>
          <w:p w14:paraId="55BDD107" w14:textId="77777777" w:rsidR="00D422ED" w:rsidRDefault="00000000">
            <w:r>
              <w:rPr>
                <w:sz w:val="19"/>
              </w:rPr>
              <w:t>Block 2</w:t>
            </w:r>
          </w:p>
        </w:tc>
        <w:tc>
          <w:tcPr>
            <w:tcW w:w="2209" w:type="dxa"/>
          </w:tcPr>
          <w:p w14:paraId="6E08DDF2" w14:textId="77777777" w:rsidR="00D422ED" w:rsidRDefault="00000000">
            <w:r>
              <w:rPr>
                <w:sz w:val="19"/>
              </w:rPr>
              <w:t>Zielgruppen-Wissen</w:t>
            </w:r>
          </w:p>
        </w:tc>
        <w:tc>
          <w:tcPr>
            <w:tcW w:w="2209" w:type="dxa"/>
          </w:tcPr>
          <w:p w14:paraId="65377609" w14:textId="77777777" w:rsidR="00D422ED" w:rsidRDefault="00000000">
            <w:r>
              <w:rPr>
                <w:sz w:val="19"/>
              </w:rPr>
              <w:t>8–12 Hauptzielgruppen mit Barrieren, Kanaelen, geeigneten Formaten</w:t>
            </w:r>
          </w:p>
        </w:tc>
        <w:tc>
          <w:tcPr>
            <w:tcW w:w="2209" w:type="dxa"/>
            <w:shd w:val="clear" w:color="auto" w:fill="FFF3CD"/>
          </w:tcPr>
          <w:p w14:paraId="1BB8317B" w14:textId="77777777" w:rsidR="00D422ED" w:rsidRDefault="00000000">
            <w:r>
              <w:rPr>
                <w:color w:val="7B4F00"/>
                <w:sz w:val="19"/>
              </w:rPr>
              <w:t>Noch aufzubauen</w:t>
            </w:r>
          </w:p>
        </w:tc>
      </w:tr>
      <w:tr w:rsidR="00D422ED" w14:paraId="5543B6B4" w14:textId="77777777">
        <w:tc>
          <w:tcPr>
            <w:tcW w:w="2209" w:type="dxa"/>
          </w:tcPr>
          <w:p w14:paraId="64B2589F" w14:textId="77777777" w:rsidR="00D422ED" w:rsidRDefault="00000000">
            <w:r>
              <w:rPr>
                <w:sz w:val="19"/>
              </w:rPr>
              <w:t>Block 3</w:t>
            </w:r>
          </w:p>
        </w:tc>
        <w:tc>
          <w:tcPr>
            <w:tcW w:w="2209" w:type="dxa"/>
          </w:tcPr>
          <w:p w14:paraId="28FEC8BE" w14:textId="77777777" w:rsidR="00D422ED" w:rsidRDefault="00000000">
            <w:r>
              <w:rPr>
                <w:sz w:val="19"/>
              </w:rPr>
              <w:t>Konflikt-Wissen</w:t>
            </w:r>
          </w:p>
        </w:tc>
        <w:tc>
          <w:tcPr>
            <w:tcW w:w="2209" w:type="dxa"/>
          </w:tcPr>
          <w:p w14:paraId="5167F9F6" w14:textId="77777777" w:rsidR="00D422ED" w:rsidRDefault="00000000">
            <w:r>
              <w:rPr>
                <w:sz w:val="19"/>
              </w:rPr>
              <w:t>5 Konflikttypen mit Signalwoertern und Format-Zuordnung</w:t>
            </w:r>
          </w:p>
        </w:tc>
        <w:tc>
          <w:tcPr>
            <w:tcW w:w="2209" w:type="dxa"/>
            <w:shd w:val="clear" w:color="auto" w:fill="FFF3CD"/>
          </w:tcPr>
          <w:p w14:paraId="1CED4383" w14:textId="77777777" w:rsidR="00D422ED" w:rsidRDefault="00000000">
            <w:r>
              <w:rPr>
                <w:color w:val="7B4F00"/>
                <w:sz w:val="19"/>
              </w:rPr>
              <w:t>Noch aufzubauen</w:t>
            </w:r>
          </w:p>
        </w:tc>
      </w:tr>
      <w:tr w:rsidR="00D422ED" w14:paraId="6CA5D975" w14:textId="77777777">
        <w:tc>
          <w:tcPr>
            <w:tcW w:w="2209" w:type="dxa"/>
          </w:tcPr>
          <w:p w14:paraId="21C5077C" w14:textId="77777777" w:rsidR="00D422ED" w:rsidRDefault="00000000">
            <w:r>
              <w:rPr>
                <w:sz w:val="19"/>
              </w:rPr>
              <w:t>Block 4</w:t>
            </w:r>
          </w:p>
        </w:tc>
        <w:tc>
          <w:tcPr>
            <w:tcW w:w="2209" w:type="dxa"/>
          </w:tcPr>
          <w:p w14:paraId="1EBCEFB3" w14:textId="77777777" w:rsidR="00D422ED" w:rsidRDefault="00000000">
            <w:r>
              <w:rPr>
                <w:sz w:val="19"/>
              </w:rPr>
              <w:t>Projektphasen-Wissen</w:t>
            </w:r>
          </w:p>
        </w:tc>
        <w:tc>
          <w:tcPr>
            <w:tcW w:w="2209" w:type="dxa"/>
          </w:tcPr>
          <w:p w14:paraId="51445CB9" w14:textId="77777777" w:rsidR="00D422ED" w:rsidRDefault="00000000">
            <w:r>
              <w:rPr>
                <w:sz w:val="19"/>
              </w:rPr>
              <w:t>5 Phasen mit typischen Fehlern und Format-Zuordnung</w:t>
            </w:r>
          </w:p>
        </w:tc>
        <w:tc>
          <w:tcPr>
            <w:tcW w:w="2209" w:type="dxa"/>
            <w:shd w:val="clear" w:color="auto" w:fill="E8F5E9"/>
          </w:tcPr>
          <w:p w14:paraId="46A615F9" w14:textId="77777777" w:rsidR="00D422ED" w:rsidRDefault="00000000">
            <w:r>
              <w:rPr>
                <w:color w:val="1B5E20"/>
                <w:sz w:val="19"/>
              </w:rPr>
              <w:t>Groesstenteils in Excel (Phase-Spalte)</w:t>
            </w:r>
          </w:p>
        </w:tc>
      </w:tr>
      <w:tr w:rsidR="00D422ED" w14:paraId="2498AFE3" w14:textId="77777777">
        <w:tc>
          <w:tcPr>
            <w:tcW w:w="2209" w:type="dxa"/>
          </w:tcPr>
          <w:p w14:paraId="31943BD7" w14:textId="77777777" w:rsidR="00D422ED" w:rsidRDefault="00000000">
            <w:r>
              <w:rPr>
                <w:sz w:val="19"/>
              </w:rPr>
              <w:t>Block 5</w:t>
            </w:r>
          </w:p>
        </w:tc>
        <w:tc>
          <w:tcPr>
            <w:tcW w:w="2209" w:type="dxa"/>
          </w:tcPr>
          <w:p w14:paraId="1EC874F5" w14:textId="77777777" w:rsidR="00D422ED" w:rsidRDefault="00000000">
            <w:r>
              <w:rPr>
                <w:sz w:val="19"/>
              </w:rPr>
              <w:t>Finanzierungs-Wissen</w:t>
            </w:r>
          </w:p>
        </w:tc>
        <w:tc>
          <w:tcPr>
            <w:tcW w:w="2209" w:type="dxa"/>
          </w:tcPr>
          <w:p w14:paraId="0B3BAA48" w14:textId="77777777" w:rsidR="00D422ED" w:rsidRDefault="00000000">
            <w:r>
              <w:rPr>
                <w:sz w:val="19"/>
              </w:rPr>
              <w:t>Foerderprogramme, Kostenrichtwerte, Stiftungen</w:t>
            </w:r>
          </w:p>
        </w:tc>
        <w:tc>
          <w:tcPr>
            <w:tcW w:w="2209" w:type="dxa"/>
            <w:shd w:val="clear" w:color="auto" w:fill="E8F5E9"/>
          </w:tcPr>
          <w:p w14:paraId="0B004661" w14:textId="77777777" w:rsidR="00D422ED" w:rsidRDefault="00000000">
            <w:r>
              <w:rPr>
                <w:color w:val="1B5E20"/>
                <w:sz w:val="19"/>
              </w:rPr>
              <w:t>Neu hinzugekommen – in Excel als Spalte</w:t>
            </w:r>
          </w:p>
        </w:tc>
      </w:tr>
    </w:tbl>
    <w:p w14:paraId="10A0573B" w14:textId="77777777" w:rsidR="00D422ED" w:rsidRDefault="00D422ED"/>
    <w:p w14:paraId="723F3C03" w14:textId="77777777" w:rsidR="00D422ED" w:rsidRDefault="00000000">
      <w:r>
        <w:rPr>
          <w:i/>
          <w:color w:val="999999"/>
          <w:sz w:val="17"/>
        </w:rPr>
        <w:t>Stand: Mai 2026  |  deliberAIde Wissensbasis  |  Adrian Manes Perez  |  Version 3.0</w:t>
      </w:r>
    </w:p>
    <w:sectPr w:rsidR="00D422ED"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43926872">
    <w:abstractNumId w:val="8"/>
  </w:num>
  <w:num w:numId="2" w16cid:durableId="202182786">
    <w:abstractNumId w:val="6"/>
  </w:num>
  <w:num w:numId="3" w16cid:durableId="802389285">
    <w:abstractNumId w:val="5"/>
  </w:num>
  <w:num w:numId="4" w16cid:durableId="1045181974">
    <w:abstractNumId w:val="4"/>
  </w:num>
  <w:num w:numId="5" w16cid:durableId="339280985">
    <w:abstractNumId w:val="7"/>
  </w:num>
  <w:num w:numId="6" w16cid:durableId="880365189">
    <w:abstractNumId w:val="3"/>
  </w:num>
  <w:num w:numId="7" w16cid:durableId="799112461">
    <w:abstractNumId w:val="2"/>
  </w:num>
  <w:num w:numId="8" w16cid:durableId="513615105">
    <w:abstractNumId w:val="1"/>
  </w:num>
  <w:num w:numId="9" w16cid:durableId="132863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9D8"/>
    <w:rsid w:val="00A32673"/>
    <w:rsid w:val="00AA1D8D"/>
    <w:rsid w:val="00B47730"/>
    <w:rsid w:val="00CB0664"/>
    <w:rsid w:val="00D422ED"/>
    <w:rsid w:val="00FB66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47889"/>
  <w14:defaultImageDpi w14:val="300"/>
  <w15:docId w15:val="{37EEFBA8-BDF7-A340-AD5C-C4CD92D5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1986</Words>
  <Characters>12519</Characters>
  <Application>Microsoft Office Word</Application>
  <DocSecurity>0</DocSecurity>
  <Lines>104</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Manes Pérez, Adrián</cp:lastModifiedBy>
  <cp:revision>2</cp:revision>
  <dcterms:created xsi:type="dcterms:W3CDTF">2013-12-23T23:15:00Z</dcterms:created>
  <dcterms:modified xsi:type="dcterms:W3CDTF">2026-05-28T09:05:00Z</dcterms:modified>
  <cp:category/>
</cp:coreProperties>
</file>