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0"/>
      </w:pPr>
      <w:r>
        <w:rPr>
          <w:rFonts w:ascii="Arial" w:cs="Arial" w:eastAsia="Arial" w:hAnsi="Arial"/>
          <w:sz w:val="22"/>
          <w:szCs w:val="22"/>
        </w:rPr>
        <w:t xml:space="preserve"/>
      </w:r>
    </w:p>
    <w:p>
      <w:pPr>
        <w:spacing w:before="0" w:after="60"/>
        <w:jc w:val="center"/>
      </w:pPr>
      <w:r>
        <w:rPr>
          <w:rFonts w:ascii="Arial" w:cs="Arial" w:eastAsia="Arial" w:hAnsi="Arial"/>
          <w:b/>
          <w:bCs/>
          <w:color w:val="1E3A5F"/>
          <w:sz w:val="38"/>
          <w:szCs w:val="38"/>
        </w:rPr>
        <w:t xml:space="preserve">Commercial Insurance Policy Management System</w:t>
      </w:r>
    </w:p>
    <w:p>
      <w:pPr>
        <w:spacing w:before="0" w:after="40"/>
        <w:jc w:val="center"/>
      </w:pPr>
      <w:r>
        <w:rPr>
          <w:rFonts w:ascii="Arial" w:cs="Arial" w:eastAsia="Arial" w:hAnsi="Arial"/>
          <w:i/>
          <w:iCs/>
          <w:color w:val="2563EB"/>
          <w:sz w:val="26"/>
          <w:szCs w:val="26"/>
        </w:rPr>
        <w:t xml:space="preserve">Project Abstract</w:t>
      </w:r>
    </w:p>
    <w:p>
      <w:pPr>
        <w:pBdr>
          <w:bottom w:val="single" w:color="2563EB" w:sz="5" w:space="5"/>
        </w:pBdr>
        <w:spacing w:before="0" w:after="0"/>
        <w:jc w:val="center"/>
      </w:pPr>
      <w:r>
        <w:rPr>
          <w:rFonts w:ascii="Arial" w:cs="Arial" w:eastAsia="Arial" w:hAnsi="Arial"/>
          <w:color w:val="6B7280"/>
          <w:sz w:val="19"/>
          <w:szCs w:val="19"/>
        </w:rPr>
        <w:t xml:space="preserve">Full-Stack Enterprise Web Application  |  Angular  •  Tailwind CSS  •  ASP.NET Core 8  •  SQL Server  •  Azure</w:t>
      </w:r>
    </w:p>
    <w:p>
      <w:pPr>
        <w:spacing w:before="160" w:after="0"/>
      </w:pPr>
      <w:r>
        <w:rPr>
          <w:rFonts w:ascii="Arial" w:cs="Arial" w:eastAsia="Arial" w:hAnsi="Arial"/>
          <w:sz w:val="22"/>
          <w:szCs w:val="22"/>
        </w:rPr>
        <w:t xml:space="preserve"/>
      </w:r>
    </w:p>
    <w:p>
      <w:pPr>
        <w:pBdr>
          <w:bottom w:val="single" w:color="3B82F6" w:sz="3" w:space="3"/>
        </w:pBdr>
        <w:spacing w:before="220" w:after="80"/>
      </w:pPr>
      <w:r>
        <w:rPr>
          <w:rFonts w:ascii="Arial" w:cs="Arial" w:eastAsia="Arial" w:hAnsi="Arial"/>
          <w:b/>
          <w:bCs/>
          <w:color w:val="1E3A5F"/>
          <w:sz w:val="24"/>
          <w:szCs w:val="24"/>
        </w:rPr>
        <w:t xml:space="preserve">1.  Abstract</w:t>
      </w:r>
    </w:p>
    <w:p>
      <w:pPr>
        <w:spacing w:before="60" w:after="60" w:line="276"/>
        <w:jc w:val="both"/>
      </w:pPr>
      <w:r>
        <w:rPr>
          <w:rFonts w:ascii="Arial" w:cs="Arial" w:eastAsia="Arial" w:hAnsi="Arial"/>
          <w:sz w:val="22"/>
          <w:szCs w:val="22"/>
        </w:rPr>
        <w:t xml:space="preserve">The Commercial Insurance Policy Management System (CIPMS) is a full-stack enterprise web application that digitalizes the complete lifecycle of commercial business insurance. The platform addresses the real-world challenges faced by insurance companies — manual policy onboarding, fragmented claims processing, lack of premium transparency, and absence of centralized reporting — by delivering a unified, role-driven digital portal. Business owners can register their organization, explore seven categories of commercial insurance products, compare coverage plans, receive dynamically calculated premium quotes based on their risk profile, purchase policies, and track claims and renewals. Insurance agents can create and manage policies on behalf of customers and monitor their commission earnings. Claims Officers process submitted claims through a structured review and settlement workflow. Administrators gain full operational control and access to a real-time analytics dashboard. The system is built on Angular with Tailwind CSS for the frontend and ASP.NET Core 8 Web API with Entity Framework Core and SQL Server for the backend, following clean layered architecture, SOLID principles, and JWT-based role authorization. The completed application is deployed on Microsoft Azure with an automated CI/CD pipeline.</w:t>
      </w:r>
    </w:p>
    <w:p>
      <w:pPr>
        <w:spacing w:before="120" w:after="0"/>
      </w:pPr>
      <w:r>
        <w:rPr>
          <w:rFonts w:ascii="Arial" w:cs="Arial" w:eastAsia="Arial" w:hAnsi="Arial"/>
          <w:sz w:val="22"/>
          <w:szCs w:val="22"/>
        </w:rPr>
        <w:t xml:space="preserve"/>
      </w:r>
    </w:p>
    <w:p>
      <w:pPr>
        <w:pBdr>
          <w:bottom w:val="single" w:color="3B82F6" w:sz="3" w:space="3"/>
        </w:pBdr>
        <w:spacing w:before="220" w:after="80"/>
      </w:pPr>
      <w:r>
        <w:rPr>
          <w:rFonts w:ascii="Arial" w:cs="Arial" w:eastAsia="Arial" w:hAnsi="Arial"/>
          <w:b/>
          <w:bCs/>
          <w:color w:val="1E3A5F"/>
          <w:sz w:val="24"/>
          <w:szCs w:val="24"/>
        </w:rPr>
        <w:t xml:space="preserve">2.  Problem Statement</w:t>
      </w:r>
    </w:p>
    <w:p>
      <w:pPr>
        <w:spacing w:before="60" w:after="60" w:line="276"/>
        <w:jc w:val="both"/>
      </w:pPr>
      <w:r>
        <w:rPr>
          <w:rFonts w:ascii="Arial" w:cs="Arial" w:eastAsia="Arial" w:hAnsi="Arial"/>
          <w:sz w:val="22"/>
          <w:szCs w:val="22"/>
        </w:rPr>
        <w:t xml:space="preserve">Commercial insurance operations currently suffer from the following critical gaps:</w:t>
      </w:r>
    </w:p>
    <w:p>
      <w:pPr>
        <w:spacing w:before="40" w:after="0"/>
      </w:pPr>
      <w:r>
        <w:rPr>
          <w:rFonts w:ascii="Arial" w:cs="Arial" w:eastAsia="Arial" w:hAnsi="Arial"/>
          <w:sz w:val="22"/>
          <w:szCs w:val="22"/>
        </w:rPr>
        <w:t xml:space="preserve"/>
      </w:r>
    </w:p>
    <w:p>
      <w:pPr>
        <w:pStyle w:val="ListParagraph"/>
        <w:numPr>
          <w:ilvl w:val="0"/>
          <w:numId w:val="2"/>
        </w:numPr>
        <w:spacing w:before="40" w:after="40"/>
      </w:pPr>
      <w:r>
        <w:rPr>
          <w:rFonts w:ascii="Arial" w:cs="Arial" w:eastAsia="Arial" w:hAnsi="Arial"/>
          <w:b/>
          <w:bCs/>
          <w:color w:val="1E3A5F"/>
          <w:sz w:val="22"/>
          <w:szCs w:val="22"/>
        </w:rPr>
        <w:t xml:space="preserve">Manual, paper-based policy onboarding </w:t>
      </w:r>
      <w:r>
        <w:rPr>
          <w:rFonts w:ascii="Arial" w:cs="Arial" w:eastAsia="Arial" w:hAnsi="Arial"/>
          <w:sz w:val="22"/>
          <w:szCs w:val="22"/>
        </w:rPr>
        <w:t xml:space="preserve">with no structured digital workflow or status visibility.</w:t>
      </w:r>
    </w:p>
    <w:p>
      <w:pPr>
        <w:pStyle w:val="ListParagraph"/>
        <w:numPr>
          <w:ilvl w:val="0"/>
          <w:numId w:val="2"/>
        </w:numPr>
        <w:spacing w:before="40" w:after="40"/>
      </w:pPr>
      <w:r>
        <w:rPr>
          <w:rFonts w:ascii="Arial" w:cs="Arial" w:eastAsia="Arial" w:hAnsi="Arial"/>
          <w:b/>
          <w:bCs/>
          <w:color w:val="1E3A5F"/>
          <w:sz w:val="22"/>
          <w:szCs w:val="22"/>
        </w:rPr>
        <w:t xml:space="preserve">No centralized policy lifecycle management, </w:t>
      </w:r>
      <w:r>
        <w:rPr>
          <w:rFonts w:ascii="Arial" w:cs="Arial" w:eastAsia="Arial" w:hAnsi="Arial"/>
          <w:sz w:val="22"/>
          <w:szCs w:val="22"/>
        </w:rPr>
        <w:t xml:space="preserve">leading to inconsistencies in draft, active, expired, and cancelled policy states.</w:t>
      </w:r>
    </w:p>
    <w:p>
      <w:pPr>
        <w:pStyle w:val="ListParagraph"/>
        <w:numPr>
          <w:ilvl w:val="0"/>
          <w:numId w:val="2"/>
        </w:numPr>
        <w:spacing w:before="40" w:after="40"/>
      </w:pPr>
      <w:r>
        <w:rPr>
          <w:rFonts w:ascii="Arial" w:cs="Arial" w:eastAsia="Arial" w:hAnsi="Arial"/>
          <w:b/>
          <w:bCs/>
          <w:color w:val="1E3A5F"/>
          <w:sz w:val="22"/>
          <w:szCs w:val="22"/>
        </w:rPr>
        <w:t xml:space="preserve">Delayed and opaque claims processing </w:t>
      </w:r>
      <w:r>
        <w:rPr>
          <w:rFonts w:ascii="Arial" w:cs="Arial" w:eastAsia="Arial" w:hAnsi="Arial"/>
          <w:sz w:val="22"/>
          <w:szCs w:val="22"/>
        </w:rPr>
        <w:t xml:space="preserve">with no structured assignment, review, or settlement tracking.</w:t>
      </w:r>
    </w:p>
    <w:p>
      <w:pPr>
        <w:pStyle w:val="ListParagraph"/>
        <w:numPr>
          <w:ilvl w:val="0"/>
          <w:numId w:val="2"/>
        </w:numPr>
        <w:spacing w:before="40" w:after="40"/>
      </w:pPr>
      <w:r>
        <w:rPr>
          <w:rFonts w:ascii="Arial" w:cs="Arial" w:eastAsia="Arial" w:hAnsi="Arial"/>
          <w:b/>
          <w:bCs/>
          <w:color w:val="1E3A5F"/>
          <w:sz w:val="22"/>
          <w:szCs w:val="22"/>
        </w:rPr>
        <w:t xml:space="preserve">Lack of premium transparency — </w:t>
      </w:r>
      <w:r>
        <w:rPr>
          <w:rFonts w:ascii="Arial" w:cs="Arial" w:eastAsia="Arial" w:hAnsi="Arial"/>
          <w:sz w:val="22"/>
          <w:szCs w:val="22"/>
        </w:rPr>
        <w:t xml:space="preserve">businesses cannot see how their premium is calculated or what risk factors influence pricing.</w:t>
      </w:r>
    </w:p>
    <w:p>
      <w:pPr>
        <w:pStyle w:val="ListParagraph"/>
        <w:numPr>
          <w:ilvl w:val="0"/>
          <w:numId w:val="2"/>
        </w:numPr>
        <w:spacing w:before="40" w:after="40"/>
      </w:pPr>
      <w:r>
        <w:rPr>
          <w:rFonts w:ascii="Arial" w:cs="Arial" w:eastAsia="Arial" w:hAnsi="Arial"/>
          <w:b/>
          <w:bCs/>
          <w:color w:val="1E3A5F"/>
          <w:sz w:val="22"/>
          <w:szCs w:val="22"/>
        </w:rPr>
        <w:t xml:space="preserve">No automated renewal management, </w:t>
      </w:r>
      <w:r>
        <w:rPr>
          <w:rFonts w:ascii="Arial" w:cs="Arial" w:eastAsia="Arial" w:hAnsi="Arial"/>
          <w:sz w:val="22"/>
          <w:szCs w:val="22"/>
        </w:rPr>
        <w:t xml:space="preserve">causing businesses to unknowingly allow policies to lapse.</w:t>
      </w:r>
    </w:p>
    <w:p>
      <w:pPr>
        <w:pStyle w:val="ListParagraph"/>
        <w:numPr>
          <w:ilvl w:val="0"/>
          <w:numId w:val="2"/>
        </w:numPr>
        <w:spacing w:before="40" w:after="40"/>
      </w:pPr>
      <w:r>
        <w:rPr>
          <w:rFonts w:ascii="Arial" w:cs="Arial" w:eastAsia="Arial" w:hAnsi="Arial"/>
          <w:b/>
          <w:bCs/>
          <w:color w:val="1E3A5F"/>
          <w:sz w:val="22"/>
          <w:szCs w:val="22"/>
        </w:rPr>
        <w:t xml:space="preserve">Absence of business intelligence </w:t>
      </w:r>
      <w:r>
        <w:rPr>
          <w:rFonts w:ascii="Arial" w:cs="Arial" w:eastAsia="Arial" w:hAnsi="Arial"/>
          <w:sz w:val="22"/>
          <w:szCs w:val="22"/>
        </w:rPr>
        <w:t xml:space="preserve">for administrators to monitor revenue, claims performance, and agent productivity.</w:t>
      </w:r>
    </w:p>
    <w:p>
      <w:pPr>
        <w:spacing w:before="120" w:after="0"/>
      </w:pPr>
      <w:r>
        <w:rPr>
          <w:rFonts w:ascii="Arial" w:cs="Arial" w:eastAsia="Arial" w:hAnsi="Arial"/>
          <w:sz w:val="22"/>
          <w:szCs w:val="22"/>
        </w:rPr>
        <w:t xml:space="preserve"/>
      </w:r>
    </w:p>
    <w:p>
      <w:pPr>
        <w:pBdr>
          <w:bottom w:val="single" w:color="3B82F6" w:sz="3" w:space="3"/>
        </w:pBdr>
        <w:spacing w:before="220" w:after="80"/>
      </w:pPr>
      <w:r>
        <w:rPr>
          <w:rFonts w:ascii="Arial" w:cs="Arial" w:eastAsia="Arial" w:hAnsi="Arial"/>
          <w:b/>
          <w:bCs/>
          <w:color w:val="1E3A5F"/>
          <w:sz w:val="24"/>
          <w:szCs w:val="24"/>
        </w:rPr>
        <w:t xml:space="preserve">3.  Objectives</w:t>
      </w:r>
    </w:p>
    <w:p>
      <w:pPr>
        <w:spacing w:before="60" w:after="60" w:line="276"/>
        <w:jc w:val="both"/>
      </w:pPr>
      <w:r>
        <w:rPr>
          <w:rFonts w:ascii="Arial" w:cs="Arial" w:eastAsia="Arial" w:hAnsi="Arial"/>
          <w:sz w:val="22"/>
          <w:szCs w:val="22"/>
        </w:rPr>
        <w:t xml:space="preserve">The system is designed to achieve the following:</w:t>
      </w:r>
    </w:p>
    <w:p>
      <w:pPr>
        <w:spacing w:before="40" w:after="0"/>
      </w:pPr>
      <w:r>
        <w:rPr>
          <w:rFonts w:ascii="Arial" w:cs="Arial" w:eastAsia="Arial" w:hAnsi="Arial"/>
          <w:sz w:val="22"/>
          <w:szCs w:val="22"/>
        </w:rPr>
        <w:t xml:space="preserve"/>
      </w:r>
    </w:p>
    <w:p>
      <w:pPr>
        <w:pStyle w:val="ListParagraph"/>
        <w:numPr>
          <w:ilvl w:val="0"/>
          <w:numId w:val="2"/>
        </w:numPr>
        <w:spacing w:before="40" w:after="40"/>
      </w:pPr>
      <w:r>
        <w:rPr>
          <w:rFonts w:ascii="Arial" w:cs="Arial" w:eastAsia="Arial" w:hAnsi="Arial"/>
          <w:b/>
          <w:bCs/>
          <w:color w:val="1E3A5F"/>
          <w:sz w:val="22"/>
          <w:szCs w:val="22"/>
        </w:rPr>
        <w:t xml:space="preserve">Digitize the complete policy lifecycle </w:t>
      </w:r>
      <w:r>
        <w:rPr>
          <w:rFonts w:ascii="Arial" w:cs="Arial" w:eastAsia="Arial" w:hAnsi="Arial"/>
          <w:sz w:val="22"/>
          <w:szCs w:val="22"/>
        </w:rPr>
        <w:t xml:space="preserve">from quote generation through purchase, renewal, and claims settlement.</w:t>
      </w:r>
    </w:p>
    <w:p>
      <w:pPr>
        <w:pStyle w:val="ListParagraph"/>
        <w:numPr>
          <w:ilvl w:val="0"/>
          <w:numId w:val="2"/>
        </w:numPr>
        <w:spacing w:before="40" w:after="40"/>
      </w:pPr>
      <w:r>
        <w:rPr>
          <w:rFonts w:ascii="Arial" w:cs="Arial" w:eastAsia="Arial" w:hAnsi="Arial"/>
          <w:b/>
          <w:bCs/>
          <w:color w:val="1E3A5F"/>
          <w:sz w:val="22"/>
          <w:szCs w:val="22"/>
        </w:rPr>
        <w:t xml:space="preserve">Provide transparent, risk-based premium pricing </w:t>
      </w:r>
      <w:r>
        <w:rPr>
          <w:rFonts w:ascii="Arial" w:cs="Arial" w:eastAsia="Arial" w:hAnsi="Arial"/>
          <w:sz w:val="22"/>
          <w:szCs w:val="22"/>
        </w:rPr>
        <w:t xml:space="preserve">through a weighted risk scoring algorithm applied to the business profile.</w:t>
      </w:r>
    </w:p>
    <w:p>
      <w:pPr>
        <w:pStyle w:val="ListParagraph"/>
        <w:numPr>
          <w:ilvl w:val="0"/>
          <w:numId w:val="2"/>
        </w:numPr>
        <w:spacing w:before="40" w:after="40"/>
      </w:pPr>
      <w:r>
        <w:rPr>
          <w:rFonts w:ascii="Arial" w:cs="Arial" w:eastAsia="Arial" w:hAnsi="Arial"/>
          <w:b/>
          <w:bCs/>
          <w:color w:val="1E3A5F"/>
          <w:sz w:val="22"/>
          <w:szCs w:val="22"/>
        </w:rPr>
        <w:t xml:space="preserve">Enable agents to create and manage policies </w:t>
      </w:r>
      <w:r>
        <w:rPr>
          <w:rFonts w:ascii="Arial" w:cs="Arial" w:eastAsia="Arial" w:hAnsi="Arial"/>
          <w:sz w:val="22"/>
          <w:szCs w:val="22"/>
        </w:rPr>
        <w:t xml:space="preserve">on behalf of customers and track commission earnings per policy.</w:t>
      </w:r>
    </w:p>
    <w:p>
      <w:pPr>
        <w:pStyle w:val="ListParagraph"/>
        <w:numPr>
          <w:ilvl w:val="0"/>
          <w:numId w:val="2"/>
        </w:numPr>
        <w:spacing w:before="40" w:after="40"/>
      </w:pPr>
      <w:r>
        <w:rPr>
          <w:rFonts w:ascii="Arial" w:cs="Arial" w:eastAsia="Arial" w:hAnsi="Arial"/>
          <w:b/>
          <w:bCs/>
          <w:color w:val="1E3A5F"/>
          <w:sz w:val="22"/>
          <w:szCs w:val="22"/>
        </w:rPr>
        <w:t xml:space="preserve">Implement a structured claims workflow </w:t>
      </w:r>
      <w:r>
        <w:rPr>
          <w:rFonts w:ascii="Arial" w:cs="Arial" w:eastAsia="Arial" w:hAnsi="Arial"/>
          <w:sz w:val="22"/>
          <w:szCs w:val="22"/>
        </w:rPr>
        <w:t xml:space="preserve">with defined lifecycle states and officer review accountability.</w:t>
      </w:r>
    </w:p>
    <w:p>
      <w:pPr>
        <w:pStyle w:val="ListParagraph"/>
        <w:numPr>
          <w:ilvl w:val="0"/>
          <w:numId w:val="2"/>
        </w:numPr>
        <w:spacing w:before="40" w:after="40"/>
      </w:pPr>
      <w:r>
        <w:rPr>
          <w:rFonts w:ascii="Arial" w:cs="Arial" w:eastAsia="Arial" w:hAnsi="Arial"/>
          <w:b/>
          <w:bCs/>
          <w:color w:val="1E3A5F"/>
          <w:sz w:val="22"/>
          <w:szCs w:val="22"/>
        </w:rPr>
        <w:t xml:space="preserve">Automate policy renewal reminders </w:t>
      </w:r>
      <w:r>
        <w:rPr>
          <w:rFonts w:ascii="Arial" w:cs="Arial" w:eastAsia="Arial" w:hAnsi="Arial"/>
          <w:sz w:val="22"/>
          <w:szCs w:val="22"/>
        </w:rPr>
        <w:t xml:space="preserve">via a scheduled background service dispatching email alerts at 60, 30, and 7 days before expiry.</w:t>
      </w:r>
    </w:p>
    <w:p>
      <w:pPr>
        <w:pStyle w:val="ListParagraph"/>
        <w:numPr>
          <w:ilvl w:val="0"/>
          <w:numId w:val="2"/>
        </w:numPr>
        <w:spacing w:before="40" w:after="40"/>
      </w:pPr>
      <w:r>
        <w:rPr>
          <w:rFonts w:ascii="Arial" w:cs="Arial" w:eastAsia="Arial" w:hAnsi="Arial"/>
          <w:b/>
          <w:bCs/>
          <w:color w:val="1E3A5F"/>
          <w:sz w:val="22"/>
          <w:szCs w:val="22"/>
        </w:rPr>
        <w:t xml:space="preserve">Deliver real-time administrative analytics </w:t>
      </w:r>
      <w:r>
        <w:rPr>
          <w:rFonts w:ascii="Arial" w:cs="Arial" w:eastAsia="Arial" w:hAnsi="Arial"/>
          <w:sz w:val="22"/>
          <w:szCs w:val="22"/>
        </w:rPr>
        <w:t xml:space="preserve">through SQL-driven charts covering revenue, policy distribution, and claims ratios.</w:t>
      </w:r>
    </w:p>
    <w:p>
      <w:pPr>
        <w:pStyle w:val="ListParagraph"/>
        <w:numPr>
          <w:ilvl w:val="0"/>
          <w:numId w:val="2"/>
        </w:numPr>
        <w:spacing w:before="40" w:after="40"/>
      </w:pPr>
      <w:r>
        <w:rPr>
          <w:rFonts w:ascii="Arial" w:cs="Arial" w:eastAsia="Arial" w:hAnsi="Arial"/>
          <w:b/>
          <w:bCs/>
          <w:color w:val="1E3A5F"/>
          <w:sz w:val="22"/>
          <w:szCs w:val="22"/>
        </w:rPr>
        <w:t xml:space="preserve">Enforce role-based access control </w:t>
      </w:r>
      <w:r>
        <w:rPr>
          <w:rFonts w:ascii="Arial" w:cs="Arial" w:eastAsia="Arial" w:hAnsi="Arial"/>
          <w:sz w:val="22"/>
          <w:szCs w:val="22"/>
        </w:rPr>
        <w:t xml:space="preserve">using ASP.NET Core Identity with JWT across all platform operations.</w:t>
      </w:r>
    </w:p>
    <w:p>
      <w:pPr>
        <w:pStyle w:val="ListParagraph"/>
        <w:numPr>
          <w:ilvl w:val="0"/>
          <w:numId w:val="2"/>
        </w:numPr>
        <w:spacing w:before="40" w:after="40"/>
      </w:pPr>
      <w:r>
        <w:rPr>
          <w:rFonts w:ascii="Arial" w:cs="Arial" w:eastAsia="Arial" w:hAnsi="Arial"/>
          <w:b/>
          <w:bCs/>
          <w:color w:val="1E3A5F"/>
          <w:sz w:val="22"/>
          <w:szCs w:val="22"/>
        </w:rPr>
        <w:t xml:space="preserve">Deploy on Azure </w:t>
      </w:r>
      <w:r>
        <w:rPr>
          <w:rFonts w:ascii="Arial" w:cs="Arial" w:eastAsia="Arial" w:hAnsi="Arial"/>
          <w:sz w:val="22"/>
          <w:szCs w:val="22"/>
        </w:rPr>
        <w:t xml:space="preserve">with a CI/CD pipeline and full Swagger API documentation.</w:t>
      </w:r>
    </w:p>
    <w:p>
      <w:pPr>
        <w:spacing w:before="120" w:after="0"/>
      </w:pPr>
      <w:r>
        <w:rPr>
          <w:rFonts w:ascii="Arial" w:cs="Arial" w:eastAsia="Arial" w:hAnsi="Arial"/>
          <w:sz w:val="22"/>
          <w:szCs w:val="22"/>
        </w:rPr>
        <w:t xml:space="preserve"/>
      </w:r>
    </w:p>
    <w:p>
      <w:pPr>
        <w:pBdr>
          <w:bottom w:val="single" w:color="3B82F6" w:sz="3" w:space="3"/>
        </w:pBdr>
        <w:spacing w:before="220" w:after="80"/>
      </w:pPr>
      <w:r>
        <w:rPr>
          <w:rFonts w:ascii="Arial" w:cs="Arial" w:eastAsia="Arial" w:hAnsi="Arial"/>
          <w:b/>
          <w:bCs/>
          <w:color w:val="1E3A5F"/>
          <w:sz w:val="24"/>
          <w:szCs w:val="24"/>
        </w:rPr>
        <w:t xml:space="preserve">4.  System Overview &amp; Modules</w:t>
      </w:r>
    </w:p>
    <w:p>
      <w:pPr>
        <w:spacing w:before="60" w:after="60" w:line="276"/>
        <w:jc w:val="both"/>
      </w:pPr>
      <w:r>
        <w:rPr>
          <w:rFonts w:ascii="Arial" w:cs="Arial" w:eastAsia="Arial" w:hAnsi="Arial"/>
          <w:sz w:val="22"/>
          <w:szCs w:val="22"/>
        </w:rPr>
        <w:t xml:space="preserve">The platform serves four user roles — Customer, Agent, Claims Officer, and Administrator — each with a dedicated interface and scoped access. The system is organized into the following functional modules:</w:t>
      </w:r>
    </w:p>
    <w:p>
      <w:pPr>
        <w:spacing w:before="80" w:after="0"/>
      </w:pPr>
      <w:r>
        <w:rPr>
          <w:rFonts w:ascii="Arial" w:cs="Arial" w:eastAsia="Arial" w:hAnsi="Arial"/>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c>
          <w:tcPr>
            <w:tcW w:type="dxa" w:w="2200"/>
            <w:tcBorders>
              <w:top w:val="single" w:color="1E3A5F" w:sz="2"/>
              <w:left w:val="single" w:color="1E3A5F" w:sz="2"/>
              <w:bottom w:val="single" w:color="1E3A5F" w:sz="2"/>
              <w:right w:val="single" w:color="1E3A5F" w:sz="2"/>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Module</w:t>
            </w:r>
          </w:p>
        </w:tc>
        <w:tc>
          <w:tcPr>
            <w:tcW w:type="dxa" w:w="7546"/>
            <w:tcBorders>
              <w:top w:val="single" w:color="1E3A5F" w:sz="2"/>
              <w:left w:val="single" w:color="1E3A5F" w:sz="2"/>
              <w:bottom w:val="single" w:color="1E3A5F" w:sz="2"/>
              <w:right w:val="single" w:color="1E3A5F" w:sz="2"/>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bCs/>
                <w:sz w:val="20"/>
                <w:szCs w:val="20"/>
              </w:rPr>
              <w:t xml:space="preserve">User &amp; Security Management</w:t>
            </w:r>
          </w:p>
        </w:tc>
        <w:tc>
          <w:tcPr>
            <w:tcW w:type="dxa" w:w="754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sz w:val="20"/>
                <w:szCs w:val="20"/>
              </w:rPr>
              <w:t xml:space="preserve">Registration, login, JWT token issuance, password hashing, role-based API authorization, middleware logging, and global exception handling.</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sz w:val="20"/>
                <w:szCs w:val="20"/>
              </w:rPr>
              <w:t xml:space="preserve">Business Profile Management</w:t>
            </w:r>
          </w:p>
        </w:tc>
        <w:tc>
          <w:tcPr>
            <w:tcW w:type="dxa" w:w="75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sz w:val="20"/>
                <w:szCs w:val="20"/>
              </w:rPr>
              <w:t xml:space="preserve">Business onboarding with industry type, employee count, revenue, location, and years in operation — used as inputs for risk scoring.</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bCs/>
                <w:sz w:val="20"/>
                <w:szCs w:val="20"/>
              </w:rPr>
              <w:t xml:space="preserve">Insurance Catalog &amp; Plan Comparison</w:t>
            </w:r>
          </w:p>
        </w:tc>
        <w:tc>
          <w:tcPr>
            <w:tcW w:type="dxa" w:w="754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sz w:val="20"/>
                <w:szCs w:val="20"/>
              </w:rPr>
              <w:t xml:space="preserve">Seven commercial insurance product types, each with Basic, Standard, and Premium tier plans displayed in a side-by-side comparison matrix.</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sz w:val="20"/>
                <w:szCs w:val="20"/>
              </w:rPr>
              <w:t xml:space="preserve">Risk-Based Quote Engine</w:t>
            </w:r>
          </w:p>
        </w:tc>
        <w:tc>
          <w:tcPr>
            <w:tcW w:type="dxa" w:w="75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sz w:val="20"/>
                <w:szCs w:val="20"/>
              </w:rPr>
              <w:t xml:space="preserve">Weighted risk scoring algorithm evaluates the business profile and computes a Risk Score (Low / Medium / High), displayed as a visual Risk Meter. Premium = Base Premium x Risk Multiplier.</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bCs/>
                <w:sz w:val="20"/>
                <w:szCs w:val="20"/>
              </w:rPr>
              <w:t xml:space="preserve">Policy Management</w:t>
            </w:r>
          </w:p>
        </w:tc>
        <w:tc>
          <w:tcPr>
            <w:tcW w:type="dxa" w:w="754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sz w:val="20"/>
                <w:szCs w:val="20"/>
              </w:rPr>
              <w:t xml:space="preserve">Full policy lifecycle: Draft → Active → Expired → Cancelled. Policies created by customers directly or by agents on their behalf. Includes search, filter, and renewal.</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sz w:val="20"/>
                <w:szCs w:val="20"/>
              </w:rPr>
              <w:t xml:space="preserve">Billing &amp; Payments</w:t>
            </w:r>
          </w:p>
        </w:tc>
        <w:tc>
          <w:tcPr>
            <w:tcW w:type="dxa" w:w="75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sz w:val="20"/>
                <w:szCs w:val="20"/>
              </w:rPr>
              <w:t xml:space="preserve">Invoice generation on policy purchase, EMI schedule creation, premium payment recording, payment status tracking (Pending / Paid / Overdue), and payment history per policy.</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bCs/>
                <w:sz w:val="20"/>
                <w:szCs w:val="20"/>
              </w:rPr>
              <w:t xml:space="preserve">Claims Management</w:t>
            </w:r>
          </w:p>
        </w:tc>
        <w:tc>
          <w:tcPr>
            <w:tcW w:type="dxa" w:w="754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sz w:val="20"/>
                <w:szCs w:val="20"/>
              </w:rPr>
              <w:t xml:space="preserve">Claim submission with document upload, officer assignment, and lifecycle tracking: Submitted → Under Review → Approved / Rejected → Settled.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sz w:val="20"/>
                <w:szCs w:val="20"/>
              </w:rPr>
              <w:t xml:space="preserve">Agent &amp; Commission Tracking</w:t>
            </w:r>
          </w:p>
        </w:tc>
        <w:tc>
          <w:tcPr>
            <w:tcW w:type="dxa" w:w="75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sz w:val="20"/>
                <w:szCs w:val="20"/>
              </w:rPr>
              <w:t xml:space="preserve">Agents create policies on behalf of customers. Commission is calculated per policy based on a configurable rate and tracked in an agent-specific earnings dashboard.</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bCs/>
                <w:sz w:val="20"/>
                <w:szCs w:val="20"/>
              </w:rPr>
              <w:t xml:space="preserve">Renewal Notification Service</w:t>
            </w:r>
          </w:p>
        </w:tc>
        <w:tc>
          <w:tcPr>
            <w:tcW w:type="dxa" w:w="754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sz w:val="20"/>
                <w:szCs w:val="20"/>
              </w:rPr>
              <w:t xml:space="preserve">ASP.NET Core IHostedService runs daily, identifies expiring policies, and dispatches automated reminder emails at 60, 30, and 7 days before expiry. Dashboard displays countdown alerts.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sz w:val="20"/>
                <w:szCs w:val="20"/>
              </w:rPr>
              <w:t xml:space="preserve">Admin Analytics Dashboard</w:t>
            </w:r>
          </w:p>
        </w:tc>
        <w:tc>
          <w:tcPr>
            <w:tcW w:type="dxa" w:w="75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sz w:val="20"/>
                <w:szCs w:val="20"/>
              </w:rPr>
              <w:t xml:space="preserve">Live charts for active policies by type, monthly premium revenue trend, claim approval vs rejection ratio, and agent performance — powered by SQL Server aggregation queries and CTEs.</w:t>
            </w:r>
          </w:p>
        </w:tc>
      </w:tr>
    </w:tbl>
    <w:p>
      <w:pPr>
        <w:spacing w:before="120" w:after="0"/>
      </w:pPr>
      <w:r>
        <w:rPr>
          <w:rFonts w:ascii="Arial" w:cs="Arial" w:eastAsia="Arial" w:hAnsi="Arial"/>
          <w:sz w:val="22"/>
          <w:szCs w:val="22"/>
        </w:rPr>
        <w:t xml:space="preserve"/>
      </w:r>
    </w:p>
    <w:p>
      <w:pPr>
        <w:pBdr>
          <w:bottom w:val="single" w:color="3B82F6" w:sz="3" w:space="3"/>
        </w:pBdr>
        <w:spacing w:before="220" w:after="80"/>
      </w:pPr>
      <w:r>
        <w:rPr>
          <w:rFonts w:ascii="Arial" w:cs="Arial" w:eastAsia="Arial" w:hAnsi="Arial"/>
          <w:b/>
          <w:bCs/>
          <w:color w:val="1E3A5F"/>
          <w:sz w:val="24"/>
          <w:szCs w:val="24"/>
        </w:rPr>
        <w:t xml:space="preserve">5.  User Roles</w:t>
      </w:r>
    </w:p>
    <w:p>
      <w:pPr>
        <w:spacing w:before="40" w:after="0"/>
      </w:pPr>
      <w:r>
        <w:rPr>
          <w:rFonts w:ascii="Arial" w:cs="Arial" w:eastAsia="Arial" w:hAnsi="Arial"/>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8146"/>
      </w:tblGrid>
      <w:tr>
        <w:tc>
          <w:tcPr>
            <w:tcW w:type="dxa" w:w="1600"/>
            <w:tcBorders>
              <w:top w:val="single" w:color="1E3A5F" w:sz="2"/>
              <w:left w:val="single" w:color="1E3A5F" w:sz="2"/>
              <w:bottom w:val="single" w:color="1E3A5F" w:sz="2"/>
              <w:right w:val="single" w:color="1E3A5F" w:sz="2"/>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Role</w:t>
            </w:r>
          </w:p>
        </w:tc>
        <w:tc>
          <w:tcPr>
            <w:tcW w:type="dxa" w:w="8146"/>
            <w:tcBorders>
              <w:top w:val="single" w:color="1E3A5F" w:sz="2"/>
              <w:left w:val="single" w:color="1E3A5F" w:sz="2"/>
              <w:bottom w:val="single" w:color="1E3A5F" w:sz="2"/>
              <w:right w:val="single" w:color="1E3A5F" w:sz="2"/>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Key Responsibilities</w:t>
            </w:r>
          </w:p>
        </w:tc>
      </w:tr>
      <w:tr>
        <w:tc>
          <w:tcPr>
            <w:tcW w:type="dxa" w:w="16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bCs/>
                <w:sz w:val="20"/>
                <w:szCs w:val="20"/>
              </w:rPr>
              <w:t xml:space="preserve">Customer</w:t>
            </w:r>
          </w:p>
        </w:tc>
        <w:tc>
          <w:tcPr>
            <w:tcW w:type="dxa" w:w="814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sz w:val="20"/>
                <w:szCs w:val="20"/>
              </w:rPr>
              <w:t xml:space="preserve">Register and manage business profile. Browse insurance types, compare plans, generate risk-based quotes, purchase policies. File and track claims. Receive renewal email reminders and renew policies.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sz w:val="20"/>
                <w:szCs w:val="20"/>
              </w:rPr>
              <w:t xml:space="preserve">Agent</w:t>
            </w:r>
          </w:p>
        </w:tc>
        <w:tc>
          <w:tcPr>
            <w:tcW w:type="dxa" w:w="81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sz w:val="20"/>
                <w:szCs w:val="20"/>
              </w:rPr>
              <w:t xml:space="preserve">Create policies on behalf of customers. Manage assigned customer accounts. View commission earnings per policy and overall commission summary.</w:t>
            </w:r>
          </w:p>
        </w:tc>
      </w:tr>
      <w:tr>
        <w:tc>
          <w:tcPr>
            <w:tcW w:type="dxa" w:w="16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bCs/>
                <w:sz w:val="20"/>
                <w:szCs w:val="20"/>
              </w:rPr>
              <w:t xml:space="preserve">Claims Officer</w:t>
            </w:r>
          </w:p>
        </w:tc>
        <w:tc>
          <w:tcPr>
            <w:tcW w:type="dxa" w:w="814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sz w:val="20"/>
                <w:szCs w:val="20"/>
              </w:rPr>
              <w:t xml:space="preserve">Review assigned claims and uploaded documents. Approve or reject claims with documented reason. Record settlement amounts and update claim status throughout the workflow.</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sz w:val="20"/>
                <w:szCs w:val="20"/>
              </w:rPr>
              <w:t xml:space="preserve">Administrator</w:t>
            </w:r>
          </w:p>
        </w:tc>
        <w:tc>
          <w:tcPr>
            <w:tcW w:type="dxa" w:w="81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sz w:val="20"/>
                <w:szCs w:val="20"/>
              </w:rPr>
              <w:t xml:space="preserve">Manage all users, roles, insurance types, plans, policies, and claims. Configure commission rates. Access analytics dashboard and export reports.</w:t>
            </w:r>
          </w:p>
        </w:tc>
      </w:tr>
    </w:tbl>
    <w:p>
      <w:pPr>
        <w:spacing w:before="120" w:after="0"/>
      </w:pPr>
      <w:r>
        <w:rPr>
          <w:rFonts w:ascii="Arial" w:cs="Arial" w:eastAsia="Arial" w:hAnsi="Arial"/>
          <w:sz w:val="22"/>
          <w:szCs w:val="22"/>
        </w:rPr>
        <w:t xml:space="preserve"/>
      </w:r>
    </w:p>
    <w:p>
      <w:pPr>
        <w:pBdr>
          <w:bottom w:val="single" w:color="3B82F6" w:sz="3" w:space="3"/>
        </w:pBdr>
        <w:spacing w:before="220" w:after="80"/>
      </w:pPr>
      <w:r>
        <w:rPr>
          <w:rFonts w:ascii="Arial" w:cs="Arial" w:eastAsia="Arial" w:hAnsi="Arial"/>
          <w:b/>
          <w:bCs/>
          <w:color w:val="1E3A5F"/>
          <w:sz w:val="24"/>
          <w:szCs w:val="24"/>
        </w:rPr>
        <w:t xml:space="preserve">6.  Technology Stack</w:t>
      </w:r>
    </w:p>
    <w:p>
      <w:pPr>
        <w:spacing w:before="40" w:after="0"/>
      </w:pPr>
      <w:r>
        <w:rPr>
          <w:rFonts w:ascii="Arial" w:cs="Arial" w:eastAsia="Arial" w:hAnsi="Arial"/>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146"/>
      </w:tblGrid>
      <w:tr>
        <w:tc>
          <w:tcPr>
            <w:tcW w:type="dxa" w:w="2400"/>
            <w:tcBorders>
              <w:top w:val="single" w:color="1E3A5F" w:sz="2"/>
              <w:left w:val="single" w:color="1E3A5F" w:sz="2"/>
              <w:bottom w:val="single" w:color="1E3A5F" w:sz="2"/>
              <w:right w:val="single" w:color="1E3A5F" w:sz="2"/>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Layer</w:t>
            </w:r>
          </w:p>
        </w:tc>
        <w:tc>
          <w:tcPr>
            <w:tcW w:type="dxa" w:w="3200"/>
            <w:tcBorders>
              <w:top w:val="single" w:color="1E3A5F" w:sz="2"/>
              <w:left w:val="single" w:color="1E3A5F" w:sz="2"/>
              <w:bottom w:val="single" w:color="1E3A5F" w:sz="2"/>
              <w:right w:val="single" w:color="1E3A5F" w:sz="2"/>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Technology</w:t>
            </w:r>
          </w:p>
        </w:tc>
        <w:tc>
          <w:tcPr>
            <w:tcW w:type="dxa" w:w="4146"/>
            <w:tcBorders>
              <w:top w:val="single" w:color="1E3A5F" w:sz="2"/>
              <w:left w:val="single" w:color="1E3A5F" w:sz="2"/>
              <w:bottom w:val="single" w:color="1E3A5F" w:sz="2"/>
              <w:right w:val="single" w:color="1E3A5F" w:sz="2"/>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Purpose</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bCs/>
                <w:sz w:val="20"/>
                <w:szCs w:val="20"/>
              </w:rPr>
              <w:t xml:space="preserve">Frontend</w:t>
            </w:r>
          </w:p>
        </w:tc>
        <w:tc>
          <w:tcPr>
            <w:tcW w:type="dxa" w:w="3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sz w:val="20"/>
                <w:szCs w:val="20"/>
              </w:rPr>
              <w:t xml:space="preserve">Angular 17+</w:t>
            </w:r>
          </w:p>
        </w:tc>
        <w:tc>
          <w:tcPr>
            <w:tcW w:type="dxa" w:w="414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sz w:val="20"/>
                <w:szCs w:val="20"/>
              </w:rPr>
              <w:t xml:space="preserve">SPA, reactive forms, lazy-loaded modules, routing guards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sz w:val="20"/>
                <w:szCs w:val="20"/>
              </w:rPr>
              <w:t xml:space="preserve">UI Styling</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sz w:val="20"/>
                <w:szCs w:val="20"/>
              </w:rPr>
              <w:t xml:space="preserve">Tailwind CSS</w:t>
            </w:r>
          </w:p>
        </w:tc>
        <w:tc>
          <w:tcPr>
            <w:tcW w:type="dxa" w:w="41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sz w:val="20"/>
                <w:szCs w:val="20"/>
              </w:rPr>
              <w:t xml:space="preserve">Responsive utility-first design and layout</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bCs/>
                <w:sz w:val="20"/>
                <w:szCs w:val="20"/>
              </w:rPr>
              <w:t xml:space="preserve">Backend</w:t>
            </w:r>
          </w:p>
        </w:tc>
        <w:tc>
          <w:tcPr>
            <w:tcW w:type="dxa" w:w="3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sz w:val="20"/>
                <w:szCs w:val="20"/>
              </w:rPr>
              <w:t xml:space="preserve">ASP.NET Core 8 Web API</w:t>
            </w:r>
          </w:p>
        </w:tc>
        <w:tc>
          <w:tcPr>
            <w:tcW w:type="dxa" w:w="414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sz w:val="20"/>
                <w:szCs w:val="20"/>
              </w:rPr>
              <w:t xml:space="preserve">REST API, layered architecture, background services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sz w:val="20"/>
                <w:szCs w:val="20"/>
              </w:rPr>
              <w:t xml:space="preserve">ORM &amp; Data Access</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sz w:val="20"/>
                <w:szCs w:val="20"/>
              </w:rPr>
              <w:t xml:space="preserve">Entity Framework Core + LINQ</w:t>
            </w:r>
          </w:p>
        </w:tc>
        <w:tc>
          <w:tcPr>
            <w:tcW w:type="dxa" w:w="41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sz w:val="20"/>
                <w:szCs w:val="20"/>
              </w:rPr>
              <w:t xml:space="preserve">Database operations, migrations, async queries</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bCs/>
                <w:sz w:val="20"/>
                <w:szCs w:val="20"/>
              </w:rPr>
              <w:t xml:space="preserve">Database</w:t>
            </w:r>
          </w:p>
        </w:tc>
        <w:tc>
          <w:tcPr>
            <w:tcW w:type="dxa" w:w="3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sz w:val="20"/>
                <w:szCs w:val="20"/>
              </w:rPr>
              <w:t xml:space="preserve">SQL Server</w:t>
            </w:r>
          </w:p>
        </w:tc>
        <w:tc>
          <w:tcPr>
            <w:tcW w:type="dxa" w:w="414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sz w:val="20"/>
                <w:szCs w:val="20"/>
              </w:rPr>
              <w:t xml:space="preserve">Relational storage, stored procedures, CTEs, views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sz w:val="20"/>
                <w:szCs w:val="20"/>
              </w:rPr>
              <w:t xml:space="preserve">Authentication</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sz w:val="20"/>
                <w:szCs w:val="20"/>
              </w:rPr>
              <w:t xml:space="preserve">ASP.NET Core Identity + JWT</w:t>
            </w:r>
          </w:p>
        </w:tc>
        <w:tc>
          <w:tcPr>
            <w:tcW w:type="dxa" w:w="41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sz w:val="20"/>
                <w:szCs w:val="20"/>
              </w:rPr>
              <w:t xml:space="preserve">User management and role-based access control</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bCs/>
                <w:sz w:val="20"/>
                <w:szCs w:val="20"/>
              </w:rPr>
              <w:t xml:space="preserve">Background Service</w:t>
            </w:r>
          </w:p>
        </w:tc>
        <w:tc>
          <w:tcPr>
            <w:tcW w:type="dxa" w:w="3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sz w:val="20"/>
                <w:szCs w:val="20"/>
              </w:rPr>
              <w:t xml:space="preserve">IHostedService</w:t>
            </w:r>
          </w:p>
        </w:tc>
        <w:tc>
          <w:tcPr>
            <w:tcW w:type="dxa" w:w="414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sz w:val="20"/>
                <w:szCs w:val="20"/>
              </w:rPr>
              <w:t xml:space="preserve">Daily policy renewal notification job</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sz w:val="20"/>
                <w:szCs w:val="20"/>
              </w:rPr>
              <w:t xml:space="preserve">Email</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sz w:val="20"/>
                <w:szCs w:val="20"/>
              </w:rPr>
              <w:t xml:space="preserve">MailKit / SMTP</w:t>
            </w:r>
          </w:p>
        </w:tc>
        <w:tc>
          <w:tcPr>
            <w:tcW w:type="dxa" w:w="41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sz w:val="20"/>
                <w:szCs w:val="20"/>
              </w:rPr>
              <w:t xml:space="preserve">Automated policy and claims notification emails</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bCs/>
                <w:sz w:val="20"/>
                <w:szCs w:val="20"/>
              </w:rPr>
              <w:t xml:space="preserve">API Documentation</w:t>
            </w:r>
          </w:p>
        </w:tc>
        <w:tc>
          <w:tcPr>
            <w:tcW w:type="dxa" w:w="3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sz w:val="20"/>
                <w:szCs w:val="20"/>
              </w:rPr>
              <w:t xml:space="preserve">Swagger / OpenAPI</w:t>
            </w:r>
          </w:p>
        </w:tc>
        <w:tc>
          <w:tcPr>
            <w:tcW w:type="dxa" w:w="414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sz w:val="20"/>
                <w:szCs w:val="20"/>
              </w:rPr>
              <w:t xml:space="preserve">Interactive endpoint documentation with JWT support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sz w:val="20"/>
                <w:szCs w:val="20"/>
              </w:rPr>
              <w:t xml:space="preserve">Testing</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sz w:val="20"/>
                <w:szCs w:val="20"/>
              </w:rPr>
              <w:t xml:space="preserve">xUnit + Postman</w:t>
            </w:r>
          </w:p>
        </w:tc>
        <w:tc>
          <w:tcPr>
            <w:tcW w:type="dxa" w:w="41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sz w:val="20"/>
                <w:szCs w:val="20"/>
              </w:rPr>
              <w:t xml:space="preserve">Unit tests and API integration testing</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bCs/>
                <w:sz w:val="20"/>
                <w:szCs w:val="20"/>
              </w:rPr>
              <w:t xml:space="preserve">Deployment</w:t>
            </w:r>
          </w:p>
        </w:tc>
        <w:tc>
          <w:tcPr>
            <w:tcW w:type="dxa" w:w="3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sz w:val="20"/>
                <w:szCs w:val="20"/>
              </w:rPr>
              <w:t xml:space="preserve">Azure App Service + Azure SQL</w:t>
            </w:r>
          </w:p>
        </w:tc>
        <w:tc>
          <w:tcPr>
            <w:tcW w:type="dxa" w:w="414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sz w:val="20"/>
                <w:szCs w:val="20"/>
              </w:rPr>
              <w:t xml:space="preserve">Cloud hosting for frontend and backend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sz w:val="20"/>
                <w:szCs w:val="20"/>
              </w:rPr>
              <w:t xml:space="preserve">CI/CD</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sz w:val="20"/>
                <w:szCs w:val="20"/>
              </w:rPr>
              <w:t xml:space="preserve">GitHub Actions</w:t>
            </w:r>
          </w:p>
        </w:tc>
        <w:tc>
          <w:tcPr>
            <w:tcW w:type="dxa" w:w="41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sz w:val="20"/>
                <w:szCs w:val="20"/>
              </w:rPr>
              <w:t xml:space="preserve">Automated build, test, and deployment pipeline</w:t>
            </w:r>
          </w:p>
        </w:tc>
      </w:tr>
    </w:tbl>
    <w:p>
      <w:pPr>
        <w:spacing w:before="120" w:after="0"/>
      </w:pPr>
      <w:r>
        <w:rPr>
          <w:rFonts w:ascii="Arial" w:cs="Arial" w:eastAsia="Arial" w:hAnsi="Arial"/>
          <w:sz w:val="22"/>
          <w:szCs w:val="22"/>
        </w:rPr>
        <w:t xml:space="preserve"/>
      </w:r>
    </w:p>
    <w:p>
      <w:pPr>
        <w:pBdr>
          <w:bottom w:val="single" w:color="3B82F6" w:sz="3" w:space="3"/>
        </w:pBdr>
        <w:spacing w:before="220" w:after="80"/>
      </w:pPr>
      <w:r>
        <w:rPr>
          <w:rFonts w:ascii="Arial" w:cs="Arial" w:eastAsia="Arial" w:hAnsi="Arial"/>
          <w:b/>
          <w:bCs/>
          <w:color w:val="1E3A5F"/>
          <w:sz w:val="24"/>
          <w:szCs w:val="24"/>
        </w:rPr>
        <w:t xml:space="preserve">7.  Additional Features</w:t>
      </w:r>
    </w:p>
    <w:p>
      <w:pPr>
        <w:spacing w:before="40" w:after="0"/>
      </w:pPr>
      <w:r>
        <w:rPr>
          <w:rFonts w:ascii="Arial" w:cs="Arial" w:eastAsia="Arial" w:hAnsi="Arial"/>
          <w:sz w:val="22"/>
          <w:szCs w:val="22"/>
        </w:rPr>
        <w:t xml:space="preserve"/>
      </w:r>
    </w:p>
    <w:p>
      <w:pPr>
        <w:pStyle w:val="ListParagraph"/>
        <w:numPr>
          <w:ilvl w:val="0"/>
          <w:numId w:val="2"/>
        </w:numPr>
        <w:spacing w:before="40" w:after="40"/>
      </w:pPr>
      <w:r>
        <w:rPr>
          <w:rFonts w:ascii="Arial" w:cs="Arial" w:eastAsia="Arial" w:hAnsi="Arial"/>
          <w:b/>
          <w:bCs/>
          <w:color w:val="1E3A5F"/>
          <w:sz w:val="22"/>
          <w:szCs w:val="22"/>
        </w:rPr>
        <w:t xml:space="preserve">Dynamic Risk Score &amp; Visual Risk Meter — </w:t>
      </w:r>
      <w:r>
        <w:rPr>
          <w:rFonts w:ascii="Arial" w:cs="Arial" w:eastAsia="Arial" w:hAnsi="Arial"/>
          <w:sz w:val="22"/>
          <w:szCs w:val="22"/>
        </w:rPr>
        <w:t xml:space="preserve">A weighted algorithm scores each business across industry, revenue, employees, and claims history. The score is displayed as a visual meter and directly determines the premium multiplier applied to the quote.</w:t>
      </w:r>
    </w:p>
    <w:p>
      <w:pPr>
        <w:pStyle w:val="ListParagraph"/>
        <w:numPr>
          <w:ilvl w:val="0"/>
          <w:numId w:val="2"/>
        </w:numPr>
        <w:spacing w:before="40" w:after="40"/>
      </w:pPr>
      <w:r>
        <w:rPr>
          <w:rFonts w:ascii="Arial" w:cs="Arial" w:eastAsia="Arial" w:hAnsi="Arial"/>
          <w:b/>
          <w:bCs/>
          <w:color w:val="1E3A5F"/>
          <w:sz w:val="22"/>
          <w:szCs w:val="22"/>
        </w:rPr>
        <w:t xml:space="preserve">Automated Policy Renewal Reminder Service — </w:t>
      </w:r>
      <w:r>
        <w:rPr>
          <w:rFonts w:ascii="Arial" w:cs="Arial" w:eastAsia="Arial" w:hAnsi="Arial"/>
          <w:sz w:val="22"/>
          <w:szCs w:val="22"/>
        </w:rPr>
        <w:t xml:space="preserve">A background ASP.NET Core IHostedService dispatches email notifications at 60, 30, and 7 days before policy expiry. The customer dashboard surfaces a color-coded urgency banner with a one-click renewal form.</w:t>
      </w:r>
    </w:p>
    <w:p>
      <w:pPr>
        <w:pStyle w:val="ListParagraph"/>
        <w:numPr>
          <w:ilvl w:val="0"/>
          <w:numId w:val="2"/>
        </w:numPr>
        <w:spacing w:before="40" w:after="40"/>
      </w:pPr>
      <w:r>
        <w:rPr>
          <w:rFonts w:ascii="Arial" w:cs="Arial" w:eastAsia="Arial" w:hAnsi="Arial"/>
          <w:b/>
          <w:bCs/>
          <w:color w:val="1E3A5F"/>
          <w:sz w:val="22"/>
          <w:szCs w:val="22"/>
        </w:rPr>
        <w:t xml:space="preserve">Admin Analytics Dashboard with Live Charts — </w:t>
      </w:r>
      <w:r>
        <w:rPr>
          <w:rFonts w:ascii="Arial" w:cs="Arial" w:eastAsia="Arial" w:hAnsi="Arial"/>
          <w:sz w:val="22"/>
          <w:szCs w:val="22"/>
        </w:rPr>
        <w:t xml:space="preserve">SQL Server aggregation queries and CTEs feed real-time data into Angular chart components, presenting policy distribution, monthly revenue trends, and claims ratios to administrators.</w:t>
      </w:r>
    </w:p>
    <w:p>
      <w:pPr>
        <w:spacing w:before="120" w:after="0"/>
      </w:pPr>
      <w:r>
        <w:rPr>
          <w:rFonts w:ascii="Arial" w:cs="Arial" w:eastAsia="Arial" w:hAnsi="Arial"/>
          <w:sz w:val="22"/>
          <w:szCs w:val="22"/>
        </w:rPr>
        <w:t xml:space="preserve"/>
      </w:r>
    </w:p>
    <w:p>
      <w:pPr>
        <w:pBdr>
          <w:bottom w:val="single" w:color="3B82F6" w:sz="3" w:space="3"/>
        </w:pBdr>
        <w:spacing w:before="220" w:after="80"/>
      </w:pPr>
      <w:r>
        <w:rPr>
          <w:rFonts w:ascii="Arial" w:cs="Arial" w:eastAsia="Arial" w:hAnsi="Arial"/>
          <w:b/>
          <w:bCs/>
          <w:color w:val="1E3A5F"/>
          <w:sz w:val="24"/>
          <w:szCs w:val="24"/>
        </w:rPr>
        <w:t xml:space="preserve">8.  Expected Outcome</w:t>
      </w:r>
    </w:p>
    <w:p>
      <w:pPr>
        <w:spacing w:before="60" w:after="60" w:line="276"/>
        <w:jc w:val="both"/>
      </w:pPr>
      <w:r>
        <w:rPr>
          <w:rFonts w:ascii="Arial" w:cs="Arial" w:eastAsia="Arial" w:hAnsi="Arial"/>
          <w:sz w:val="22"/>
          <w:szCs w:val="22"/>
        </w:rPr>
        <w:t xml:space="preserve">Upon completion, the Commercial Insurance Policy Management System will deliver a production-grade, fully functional digital platform covering the entire commercial insurance lifecycle. Businesses will access transparent, data-driven pricing and self-service policy management. Agents will manage customer portfolios and commissions through a dedicated portal. Claims will be processed through an accountable, trackable officer workflow. Administrators will monitor platform health and revenue through live analytics. The application will demonstrate practical enterprise software engineering — including clean architecture, background processing, role-based security, cloud deployment, and CI/CD automation — entirely within the assigned technology stack of Angular, Tailwind CSS, ASP.NET Core 8, and SQL Server.</w:t>
      </w:r>
    </w:p>
    <w:p>
      <w:pPr>
        <w:spacing w:before="200" w:after="0"/>
      </w:pPr>
      <w:r>
        <w:rPr>
          <w:rFonts w:ascii="Arial" w:cs="Arial" w:eastAsia="Arial" w:hAnsi="Arial"/>
          <w:sz w:val="22"/>
          <w:szCs w:val="22"/>
        </w:rPr>
        <w:t xml:space="preserve"/>
      </w:r>
    </w:p>
    <w:p>
      <w:pPr>
        <w:jc w:val="center"/>
      </w:pPr>
      <w:r>
        <w:rPr>
          <w:rFonts w:ascii="Arial" w:cs="Arial" w:eastAsia="Arial" w:hAnsi="Arial"/>
          <w:i/>
          <w:iCs/>
          <w:color w:val="9CA3AF"/>
          <w:sz w:val="18"/>
          <w:szCs w:val="18"/>
        </w:rPr>
        <w:t xml:space="preserve">—  End of Abstract  —</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space="3"/>
      </w:pBdr>
      <w:spacing w:before="60"/>
      <w:jc w:val="center"/>
    </w:pPr>
    <w:r>
      <w:rPr>
        <w:rFonts w:ascii="Arial" w:cs="Arial" w:eastAsia="Arial" w:hAnsi="Arial"/>
        <w:color w:val="6B7280"/>
        <w:sz w:val="17"/>
        <w:szCs w:val="17"/>
      </w:rPr>
      <w:t xml:space="preserve">Angular  |  Tailwind CSS  |  ASP.NET Core 8  |  SQL Server  |  Azure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B82F6" w:sz="3" w:space="3"/>
      </w:pBdr>
      <w:spacing w:after="0"/>
    </w:pPr>
    <w:r>
      <w:rPr>
        <w:rFonts w:ascii="Arial" w:cs="Arial" w:eastAsia="Arial" w:hAnsi="Arial"/>
        <w:b/>
        <w:bCs/>
        <w:color w:val="1E3A5F"/>
        <w:sz w:val="18"/>
        <w:szCs w:val="18"/>
      </w:rPr>
      <w:t xml:space="preserve">Commercial Insurance Policy Management System</w:t>
    </w:r>
    <w:r>
      <w:rPr>
        <w:rFonts w:ascii="Arial" w:cs="Arial" w:eastAsia="Arial" w:hAnsi="Arial"/>
        <w:color w:val="6B7280"/>
        <w:sz w:val="18"/>
        <w:szCs w:val="18"/>
      </w:rPr>
      <w:t xml:space="preserve">   |   Project Abstract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20" w:after="80"/>
      <w:outlineLvl w:val="0"/>
    </w:pPr>
    <w:rPr>
      <w:rFonts w:ascii="Arial" w:cs="Arial" w:eastAsia="Arial" w:hAnsi="Arial"/>
      <w:b/>
      <w:bCs/>
      <w:color w:val="1E3A5F"/>
      <w:sz w:val="24"/>
      <w:szCs w:val="24"/>
    </w:rPr>
  </w:style>
  <w:style w:type="paragraph" w:styleId="Heading2">
    <w:name w:val="Heading 2"/>
    <w:basedOn w:val="Normal"/>
    <w:next w:val="Normal"/>
    <w:qFormat/>
    <w:pPr>
      <w:spacing w:before="160" w:after="60"/>
      <w:outlineLvl w:val="1"/>
    </w:pPr>
    <w:rPr>
      <w:rFonts w:ascii="Arial" w:cs="Arial" w:eastAsia="Arial" w:hAnsi="Arial"/>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2026-02-24T07:35:59.519Z</dcterms:created>
  <dcterms:modified xsi:type="dcterms:W3CDTF">2026-02-24T07:35:59.520Z</dcterms:modified>
</cp:coreProperties>
</file>

<file path=docProps/custom.xml><?xml version="1.0" encoding="utf-8"?>
<Properties xmlns="http://schemas.openxmlformats.org/officeDocument/2006/custom-properties" xmlns:vt="http://schemas.openxmlformats.org/officeDocument/2006/docPropsVTypes"/>
</file>