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A59B" w14:textId="362C7A9A" w:rsidR="00E51CAB" w:rsidRDefault="00D91763" w:rsidP="00D91763">
      <w:pPr>
        <w:pStyle w:val="Heading1"/>
        <w:jc w:val="center"/>
        <w:rPr>
          <w:b/>
          <w:bCs/>
        </w:rPr>
      </w:pPr>
      <w:r>
        <w:rPr>
          <w:b/>
          <w:bCs/>
        </w:rPr>
        <w:t>HR Attrition Insights</w:t>
      </w:r>
    </w:p>
    <w:p w14:paraId="5E8A584C" w14:textId="77777777" w:rsidR="00D91763" w:rsidRPr="00D91763" w:rsidRDefault="00D91763" w:rsidP="00D91763"/>
    <w:p w14:paraId="30F3B8BC" w14:textId="27E392F1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Early Tenure Attrition Risk</w:t>
      </w:r>
      <w:r>
        <w:rPr>
          <w:b/>
          <w:bCs/>
        </w:rPr>
        <w:t xml:space="preserve"> - </w:t>
      </w:r>
      <w:r w:rsidRPr="00D91763">
        <w:t xml:space="preserve">Employees with 0–2 </w:t>
      </w:r>
      <w:r w:rsidRPr="00D91763">
        <w:t>years’ experience</w:t>
      </w:r>
      <w:r w:rsidRPr="00D91763">
        <w:t xml:space="preserve"> </w:t>
      </w:r>
      <w:r w:rsidRPr="00D91763">
        <w:t>shows</w:t>
      </w:r>
      <w:r w:rsidRPr="00D91763">
        <w:t xml:space="preserve"> highest exit tendency.</w:t>
      </w:r>
      <w:r>
        <w:t xml:space="preserve"> </w:t>
      </w:r>
      <w:r w:rsidRPr="00D91763">
        <w:t>This indicates onboarding gaps or mismatch in job expectations.</w:t>
      </w:r>
    </w:p>
    <w:p w14:paraId="3FC69979" w14:textId="3637C9C7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Compensation Driven Attrition</w:t>
      </w:r>
      <w:r w:rsidRPr="00D91763">
        <w:rPr>
          <w:b/>
          <w:bCs/>
        </w:rPr>
        <w:t xml:space="preserve"> - </w:t>
      </w:r>
      <w:r w:rsidRPr="00D91763">
        <w:t xml:space="preserve">Attrition is significantly higher in </w:t>
      </w:r>
      <w:r w:rsidRPr="00D91763">
        <w:t>low-income</w:t>
      </w:r>
      <w:r w:rsidRPr="00D91763">
        <w:t xml:space="preserve"> slab employees.</w:t>
      </w:r>
      <w:r>
        <w:t xml:space="preserve"> </w:t>
      </w:r>
      <w:r w:rsidRPr="00D91763">
        <w:t>Salary competitiveness is a strong retention factor.</w:t>
      </w:r>
    </w:p>
    <w:p w14:paraId="48324ABD" w14:textId="06EF1179" w:rsidR="00D91763" w:rsidRP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Job Role Pressure Zones</w:t>
      </w:r>
      <w:r w:rsidRPr="00D91763">
        <w:rPr>
          <w:b/>
          <w:bCs/>
        </w:rPr>
        <w:t xml:space="preserve"> </w:t>
      </w:r>
      <w:r>
        <w:rPr>
          <w:b/>
          <w:bCs/>
        </w:rPr>
        <w:t>–</w:t>
      </w:r>
      <w:r w:rsidRPr="00D91763">
        <w:rPr>
          <w:b/>
          <w:bCs/>
        </w:rPr>
        <w:t xml:space="preserve"> </w:t>
      </w:r>
      <w:r>
        <w:t xml:space="preserve">Technology, Healthcare, Education </w:t>
      </w:r>
      <w:r w:rsidRPr="00D91763">
        <w:t>job roles contribute disproportionately to total attrition.</w:t>
      </w:r>
      <w:r>
        <w:t xml:space="preserve"> </w:t>
      </w:r>
      <w:r w:rsidRPr="00D91763">
        <w:t>These roles may have higher workload or stress exposure.</w:t>
      </w:r>
    </w:p>
    <w:p w14:paraId="511FDB9C" w14:textId="10039AE7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Job Satisfaction Correlation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Employees with low satisfaction scores show higher resignation probability.</w:t>
      </w:r>
      <w:r>
        <w:t xml:space="preserve"> </w:t>
      </w:r>
      <w:r w:rsidRPr="00D91763">
        <w:t>This confirms engagement as a key retention driver.</w:t>
      </w:r>
    </w:p>
    <w:p w14:paraId="3FA39E75" w14:textId="7458D8D2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Work-Life Balance Burnout Signal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Poor work-life balance groups demonstrate consistent attrition spikes.</w:t>
      </w:r>
      <w:r w:rsidRPr="00D91763">
        <w:br/>
        <w:t>Overtime culture may be causing burnout.</w:t>
      </w:r>
    </w:p>
    <w:p w14:paraId="0EF155C7" w14:textId="61D09A65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Promotion Gap Effect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Employees with no promotions for long periods show higher exit trend.</w:t>
      </w:r>
      <w:r w:rsidRPr="00D91763">
        <w:br/>
        <w:t>Career stagnation reduces loyalty.</w:t>
      </w:r>
    </w:p>
    <w:p w14:paraId="2F519205" w14:textId="3E67AAAE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Recognition &amp; Motivation Factor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Employees receiving low recognition are more likely to leave.</w:t>
      </w:r>
      <w:r w:rsidRPr="00D91763">
        <w:br/>
        <w:t>Recognition programs influence psychological commitment.</w:t>
      </w:r>
    </w:p>
    <w:p w14:paraId="21B436A0" w14:textId="3B0907FD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Performance vs Attrition Paradox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Both low performers and high performers show attrition signals.</w:t>
      </w:r>
      <w:r w:rsidRPr="00D91763">
        <w:br/>
        <w:t>High performers leave for growth opportunities.</w:t>
      </w:r>
      <w:r w:rsidRPr="00D91763">
        <w:br/>
        <w:t>Low performers leave due to performance pressure.</w:t>
      </w:r>
    </w:p>
    <w:p w14:paraId="27033E2B" w14:textId="41A83BC5" w:rsidR="00D91763" w:rsidRDefault="00D91763" w:rsidP="00D91763">
      <w:pPr>
        <w:pStyle w:val="ListParagraph"/>
        <w:numPr>
          <w:ilvl w:val="0"/>
          <w:numId w:val="1"/>
        </w:numPr>
      </w:pPr>
      <w:r w:rsidRPr="00D91763">
        <w:rPr>
          <w:b/>
          <w:bCs/>
        </w:rPr>
        <w:t>Salary Inequality Visibility</w:t>
      </w:r>
      <w:r w:rsidRPr="00D91763">
        <w:rPr>
          <w:b/>
          <w:bCs/>
        </w:rPr>
        <w:t xml:space="preserve"> -</w:t>
      </w:r>
      <w:r>
        <w:t xml:space="preserve"> </w:t>
      </w:r>
      <w:r w:rsidRPr="00D91763">
        <w:t>Salary ranking analysis indicates income disparity perception.</w:t>
      </w:r>
      <w:r w:rsidRPr="00D91763">
        <w:br/>
        <w:t>Employees compare compensation internally.</w:t>
      </w:r>
    </w:p>
    <w:p w14:paraId="32F061EA" w14:textId="61271F1B" w:rsidR="00D91763" w:rsidRPr="00D91763" w:rsidRDefault="00D91763" w:rsidP="00D91763">
      <w:pPr>
        <w:pStyle w:val="ListParagraph"/>
        <w:numPr>
          <w:ilvl w:val="0"/>
          <w:numId w:val="1"/>
        </w:numPr>
      </w:pPr>
      <w:r w:rsidRPr="00B41176">
        <w:rPr>
          <w:b/>
          <w:bCs/>
        </w:rPr>
        <w:t>Strategic Talent Risk Identification</w:t>
      </w:r>
      <w:r w:rsidRPr="00B41176">
        <w:rPr>
          <w:b/>
          <w:bCs/>
        </w:rPr>
        <w:t xml:space="preserve"> -</w:t>
      </w:r>
      <w:r>
        <w:t xml:space="preserve"> </w:t>
      </w:r>
      <w:r w:rsidRPr="00D91763">
        <w:t>Highly paid employees form critical knowledge assets.</w:t>
      </w:r>
      <w:r w:rsidRPr="00D91763">
        <w:br/>
        <w:t>If they leave suddenly, organization faces skill gap.</w:t>
      </w:r>
    </w:p>
    <w:sectPr w:rsidR="00D91763" w:rsidRPr="00D9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72881"/>
    <w:multiLevelType w:val="hybridMultilevel"/>
    <w:tmpl w:val="50DC6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05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E6"/>
    <w:rsid w:val="007B4917"/>
    <w:rsid w:val="00B41176"/>
    <w:rsid w:val="00CB3F1A"/>
    <w:rsid w:val="00D91763"/>
    <w:rsid w:val="00D944E6"/>
    <w:rsid w:val="00E5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D4CB"/>
  <w15:chartTrackingRefBased/>
  <w15:docId w15:val="{215E71CB-F885-4F8B-A547-EF03F1D3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Mandarada Uma Maheshwari</dc:creator>
  <cp:keywords/>
  <dc:description/>
  <cp:lastModifiedBy>Mandarada Uma Maheshwari</cp:lastModifiedBy>
  <cp:revision>2</cp:revision>
  <dcterms:created xsi:type="dcterms:W3CDTF">2026-03-23T13:09:00Z</dcterms:created>
  <dcterms:modified xsi:type="dcterms:W3CDTF">2026-03-23T13:20:00Z</dcterms:modified>
</cp:coreProperties>
</file>