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Impact" w:cs="Impact" w:eastAsia="Impact" w:hAnsi="Impact"/>
          <w:sz w:val="28"/>
          <w:szCs w:val="28"/>
        </w:rPr>
      </w:pPr>
      <w:bookmarkStart w:colFirst="0" w:colLast="0" w:name="_b3cyb4es8qi9" w:id="0"/>
      <w:bookmarkEnd w:id="0"/>
      <w:r w:rsidDel="00000000" w:rsidR="00000000" w:rsidRPr="00000000">
        <w:rPr>
          <w:rFonts w:ascii="Impact" w:cs="Impact" w:eastAsia="Impact" w:hAnsi="Impact"/>
          <w:sz w:val="28"/>
          <w:szCs w:val="28"/>
          <w:rtl w:val="0"/>
        </w:rPr>
        <w:t xml:space="preserve">Why Buying Land in Kolar Today Could Be Your Smartest Move Yet-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Kolar isn’t just a historical gold mining district anymore. Over the past few years, it’s been quietly building the infrastructure, industries, and lifestyle that turn a “sleepy town” into an investment goldmine. With expressways, industrial hubs, and planned metro-style rail on the horizon, buying land in Kolar today could be like buying in Whitefield 15 years ago.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Here’s why the smart money is moving east of Bangalore: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Land Prices That Still Make Sense (For Now)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While prime Bangalore land rates have gone through the roof, Kolar is still surprisingly affordable, averaging around ₹5,600 per sq ft (with plots starting even lower). But experts agree — prices are rising, thanks to rapid development and spillover demand from the city. Investing now means getting in before the surge.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Superb Connectivity – By Road, Rail, and Soon, Expressway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NH-75 Expansion: The Bengaluru–Kolar highway is being upgraded to a 10-lane stretch, easing commutes and freight traffic.</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Bengaluru–Chennai Expressway: A game-changer for business and travel, cutting hours off the journey.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RRTS Semi-High-Speed Rail (Proposed): A future rail link to Bengaluru that could cut travel time to under 50 minutes.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Existing Rail Network: Kolar is already linked to Bangalore via Bangarapet and Yelahanka.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3. Booming Industrial &amp; Job Growth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Narasapura Industrial Area spans over 700 acres, attracting major manufacturing, warehousing, and logistics players.</w:t>
      </w:r>
    </w:p>
    <w:p w:rsidR="00000000" w:rsidDel="00000000" w:rsidP="00000000" w:rsidRDefault="00000000" w:rsidRPr="00000000" w14:paraId="00000023">
      <w:pPr>
        <w:rPr/>
      </w:pPr>
      <w:r w:rsidDel="00000000" w:rsidR="00000000" w:rsidRPr="00000000">
        <w:rPr>
          <w:rtl w:val="0"/>
        </w:rPr>
        <w:t xml:space="preserve">Projects like the Prestige Shipco industrial hub and a ₹442 crore logistics park at Mindahalli are bringing thousands of jobs — which means more housing demand, more rental yields, and higher land values.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4. Cleaner Air, Calmer Lifestyle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Kolar ranks among the top Indian cities for air quality. At 849m elevation, it offers a cooler, less polluted environment compared to central Bangalore. For many buyers, that’s as much a lifestyle upgrade as an investment decision.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5. Water &amp; Infrastructure Security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With Cauvery water connections in progress and strong power infrastructure via the Talcher–Kolar HVDC system, the basics are covered. Planned urban layouts and KIADB-backed infrastructure mean better roads, lighting, and drainage than many older city areas.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6. Heritage Meets Modern Growth</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From colonial landmarks like King George Hall to historic temples and vibrant markets, Kolar blends old-world charm with new-age potential. As the city modernises, this unique identity only adds to its appeal — especially for luxury home and tourism-based developments.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7. Space to Grow — Literally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Wide roads, open plots, and surrounding farmland give Kolar an airy feel that’s hard to find in the city. It’s perfect for gated villa projects, resorts, or simply owning a large plot without spending a fortune.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8. Rising Lifestyle Quotient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While Kolar isn’t yet packed with malls and chains, new cafés, restaurants, schools, and healthcare centres are appearing fast. Add to that the short drive to Bangalore’s international airport and tech hubs, and you’ve got convenience without chaos.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9. The Investor’s Timing Advantage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Kolar is in the pre-boom stage — the infrastructure is coming, industries are setting up, and prices haven’t yet caught up to the potential. This is the sweet spot where investors get the biggest gains in the shortest time frame.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Final Word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Kolar today is where many of Bangalore’s best neighbourhoods once were — on the edge of transformation. Affordable pricing, mega infrastructure projects, industrial growth, and a healthier living environment make it one of Karnataka’s most promising places to buy land.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