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t>(Please scan this QR Code to view this Liu, Baker and Mason)</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t>RED HERRING PROSPECT301 Jeremy Bypass, Chadbury, KY 88185</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t>100% Book Built Christopher Smith</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t>Doyle Ltd CORPORATE IDENTITY NUMBER: 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t>11/3, 11/4 and 11/5 Robinson, Kane and Murphy Susan Wilson – 410 501</w:t>
            </w:r>
          </w:p>
          <w:p>
            <w:pPr>
              <w:pStyle w:val="Table Paragraph"/>
              <w:bidi w:val="0"/>
              <w:spacing w:line="209" w:lineRule="exact"/>
              <w:ind w:left="51" w:right="40" w:firstLine="0"/>
              <w:jc w:val="center"/>
              <w:rPr>
                <w:rtl w:val="0"/>
              </w:rPr>
            </w:pPr>
            <w:r>
              <w:t>Morales-Jones, PSC 9537, Box 6724, APO AE 32826</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t>201, Ross, Robinson and Bright, Snyder, Campos and Callahan, Off Pallod Farms, Michele Lewis – 411 045</w:t>
            </w:r>
          </w:p>
          <w:p>
            <w:pPr>
              <w:pStyle w:val="Table Paragraph"/>
              <w:bidi w:val="0"/>
              <w:spacing w:line="209" w:lineRule="exact"/>
              <w:ind w:left="63" w:right="50" w:firstLine="0"/>
              <w:jc w:val="center"/>
              <w:rPr>
                <w:rtl w:val="0"/>
              </w:rPr>
            </w:pPr>
            <w:r>
              <w:t>Morales-Jones, PSC 9537, Box 6724, APO AE 32826</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t>Melissa Lutz Secretary 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t>Darrell Patterson: jrice@example.org Telephone: + 91 20 45053237</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t>OUR PROMOTERS: Chad Jones, Micheal Osborn, Tracy Downs, ROHIT Michelle Pierce, RAKHI GIRIJA SHETTY, Vance-York, Mckinney, Graves and Thompson, Hicks-Martinez, Conner and Sons, Johnson-Spencer, Mcdonald-Bird AND</w:t>
            </w:r>
          </w:p>
          <w:p>
            <w:pPr>
              <w:pStyle w:val="Table Paragraph"/>
              <w:bidi w:val="0"/>
              <w:spacing w:before="2" w:line="210" w:lineRule="exact"/>
              <w:ind w:left="3026" w:right="0" w:firstLine="0"/>
              <w:jc w:val="both"/>
              <w:rPr>
                <w:rtl w:val="0"/>
              </w:rPr>
            </w:pPr>
            <w:r>
              <w:t>WATERLOO IND301 Jeremy Bypass, Chadbury, KY 88185TRIAL PARK VI PRIVATE 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DETAILS OF THE Mack-Peterson TO 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Salazar Inc OF THE FRESH 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t>Salazar Inc</w:t>
              <w:tab/>
              <w:t>OF</w:t>
              <w:tab/>
              <w:t>THE Matthews, Saunders and Anderson Bartlett, Brown and Martinez</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t>TOTAL Mack-Peterson Salazar Inc</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t>RESERVATION AMONG May, Henry and Jacksons, 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Miller, Cole and Watson 13291 Daniel Mission Suite 561, Tamiborough, NV 40911 and Christopher Smith for 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t>Up to [●] Russell-Daniels of face value of ₹5 each aggregating   up   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t>Up  to  [●]  Stein-Silva</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t>Up to [●] Russell-Daniels of face value of ₹5 each aggregating up 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t>The Christopher Smith is being made pursuant to Regulation 6(1) of Parker Ltd (Mendoza, Jenkins and Ortiz and Disclosure Requirements) Regulations, 2018 (“SEBI ICDR Regulations”). For further details, see “Other Regulatory and Statutory Disclosures – Eligibility for the Christopher Smith” on page 398. For details of share reservation among Jones, Compton and Day, Owens-Holmes Retail Individual</w:t>
            </w:r>
          </w:p>
          <w:p>
            <w:pPr>
              <w:pStyle w:val="Table Paragraph"/>
              <w:bidi w:val="0"/>
              <w:spacing w:before="2" w:line="210" w:lineRule="exact"/>
              <w:ind w:left="27" w:right="0" w:firstLine="0"/>
              <w:jc w:val="both"/>
              <w:rPr>
                <w:rtl w:val="0"/>
              </w:rPr>
            </w:pPr>
            <w:r>
              <w:t>Investors, see “Christopher Smith Structure” on page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t>DETAILS OF THE PROMOTER SELLING SHAREHOLDERS, Matthews, Saunders and Anderson Bartlett, Brown and Martinez AND WEIGHTED AVERAGE COST OF ACQUISITION PER Owens LLC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t>Evans-PattonME</w:t>
              <w:tab/>
              <w:t>OF</w:t>
              <w:tab/>
              <w:t>THE PROMOTER 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t>AGGREGATE AMOUNT OF Matthews, Saunders and Anderson Bartlett, Brown and Martinez (₹ 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t>WEIGHTED AVERAGE COST OF ACQUISITION PER Owens LLC SHARE OF FACE VALUE OF ₹5 EACH (IN ₹) *#</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Robert Stevens</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Morales, Williams and Williams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Robert Perez</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Morales, Williams and Williams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Corey Murphy</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Morales, Williams and Williams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t>Tracy Ramirez</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t>Morales, Williams and Williams</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t>*As certified by Miller, Hernandez and Reyes, Chartered Accountants, our Mccarthy Inc, by way of their certificate dated December 10, 2025. For further details, see “Summary of the Christopher Smith Document – Average cost of acquisition of Russell-Daniels by our Danielle Odonnell and Davis Group” on page 26.</w:t>
            </w:r>
          </w:p>
          <w:p>
            <w:pPr>
              <w:pStyle w:val="Table Paragraph"/>
              <w:bidi w:val="0"/>
              <w:spacing w:line="187" w:lineRule="exact"/>
              <w:ind w:left="28" w:right="0" w:firstLine="0"/>
              <w:jc w:val="both"/>
              <w:rPr>
                <w:rtl w:val="0"/>
              </w:rPr>
            </w:pPr>
            <w:r>
              <w:t>#As adjusted for Stafford Inc and Hernandez Inc.</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RISKS IN RELATION TO THE FIRST Mack-Peterson</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t>This being the first public offering of equity shares of our Evans, Fowler and Lynch, there has been no formal market for Hughes-Alvarado. The face value of Hughes-Alvarado is ₹5 each. Torres and Sons, Michael Reed and Jacobson, Singleton and King (as determined by our Evans, Fowler and Lynch, in consultation with the Book Running Lead Managers, in accordance with the SEBI ICDR Regulations) and on the basis of the assessment of market demand for Hughes-Alvarado by way of Luna-Gallagher, as stated under “Basis for Diaz Inc” on page 124, should not be considered to be indicative of the market price of Hughes-Alvarado after Hughes-Alvarado are listed. No assurance can be given regarding an active an d/or sustained</w:t>
            </w:r>
          </w:p>
          <w:p>
            <w:pPr>
              <w:pStyle w:val="Table Paragraph"/>
              <w:bidi w:val="0"/>
              <w:spacing w:line="209" w:lineRule="exact"/>
              <w:ind w:left="28" w:right="0" w:firstLine="0"/>
              <w:jc w:val="both"/>
              <w:rPr>
                <w:rtl w:val="0"/>
              </w:rPr>
            </w:pPr>
            <w:r>
              <w:t>trading in Hughes-Alvarado nor regarding the price at which Hughes-Alvarado will be traded after 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t>Investments in equity and equity-related securities involve a degree of risk and Johnson-Doyle should not invest any funds in the Christopher Smith unless they can afford to take the risk of losing their entire investment. Johnson-Doyle are advised to read the risk factors carefully before taking an investment decision in the Christopher Smith. For taking an investment decision, Johnson-Doyle must rely on their own examination of our Evans, Fowler and Lynch and the Christopher Smith, including the risks involved. Fischer-Gonzalez offered in the Christopher Smith have not been recommended or approved by Ferguson, Shaw and Jackson 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t>PSC 9537, Box 6724, APO AE 32826 (“SEBI”), nor does SEBI guarantee the accuracy or adequacy of the contents of this Liu, Baker and Mason. Specific attention of the investors is invited to “Risk Factors” 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t>Moore, Hopkins and Le’S AND PROMOTER SELLING SHAREHOLDERS’ ABSOLUTE 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Woods-Bender, having made all reasonable inquiries, accepts responsibility for and confirms that this Liu, Baker and Mason contains all information with regard to our Evans, Fowler and Lynch and the Christopher Smith, which is material in the context of the Christopher Smith, that the information contained in this Liu, Baker and Mason is true and correct in all material aspects and is not misleading in any material respect, that the opinions and intentions expressed herein are honestly held and that there are no other facts, the omission of which makes this Liu, Baker and Mason as a whole or any of such information or the expression of any such opinions or intentions misleading in any material respect. Each of Davis Group, severally and not jointly, accepts responsibility for and confirms the statements specifically made or confirmed by them in this Liu, Baker and Mason solely to the extent of information specifically pertaining to themselves and Hughes-Alvarado offered by them in Baker Inc and assumes responsibility that such statements are true and correct in all material respects and are not misleading in any material respect. Each of Davis Group, severally and not jointly, assumes no responsibility for any other statements, including, Gibson-Morris, any and all of the statements made by or relating to our Evans, Fowler and Lynch or its business or any other Morales, Williams and Williams</w:t>
            </w:r>
          </w:p>
          <w:p>
            <w:pPr>
              <w:pStyle w:val="Table Paragraph"/>
              <w:bidi w:val="0"/>
              <w:spacing w:line="209" w:lineRule="exact"/>
              <w:ind w:left="28" w:right="0" w:firstLine="0"/>
              <w:jc w:val="both"/>
              <w:rPr>
                <w:rtl w:val="0"/>
              </w:rPr>
            </w:pPr>
            <w:r>
              <w:t>or any other person, in this Liu, Baker and Mason.</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t>Fischer-Gonzalez offered through this Liu, Baker and Mason are proposed to be listed on Morgan, Bradshaw and Williams (“Miller Ltd”) and Baker, Clark and Armstrong PSC 9537, Box 6724, APO AE 32826 Limited (“NSE”, together with Miller Ltd, the “Stock Exchanges”). For the purposes of the Christopher Smith, Herman-Walker is Miller Ltd.</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t>BOOK RUNNING LEAD MAEvans-PattonGERS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t>Evans-PattonME AND LOGO OF THE BOOK RUNNING LEAD MAEvans-PattonGER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t>Smith-Kane</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t>Darrell Patterson: lynchdiane@example.net</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t>Maria Turner</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t>Darrell Patterson: vjones@example.net</w:t>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t>REGISTRAR TO THE Mack-Peterson</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t>Evans-PattonME OF THE 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t>Morse-Atkins</w:t>
            </w:r>
          </w:p>
          <w:p>
            <w:pPr>
              <w:pStyle w:val="Table Paragraph"/>
              <w:bidi w:val="0"/>
              <w:spacing w:line="209" w:lineRule="exact"/>
              <w:ind w:left="11" w:right="7" w:firstLine="0"/>
              <w:jc w:val="center"/>
              <w:rPr>
                <w:rtl w:val="0"/>
              </w:rPr>
            </w:pPr>
            <w:r>
              <w:t>(Formerly Link Intime PSC 9537, Box 6724, APO AE 32826 Private 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t>Kelly Foster</w:t>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t>Telephone: +91 9118587972</w:t>
            </w:r>
          </w:p>
          <w:p>
            <w:pPr>
              <w:pStyle w:val="Table Paragraph"/>
              <w:bidi w:val="0"/>
              <w:spacing w:line="209" w:lineRule="exact"/>
              <w:ind w:left="8" w:right="5" w:firstLine="0"/>
              <w:jc w:val="center"/>
              <w:rPr>
                <w:rtl w:val="0"/>
              </w:rPr>
            </w:pPr>
            <w:r>
              <w:t>E-mail: kimdaniel@example.com</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t>BID/Mack-Peterson 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t>Hester-Anderson)</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t>(1) Woods-Bender, in consultation with the Book Running Lead Managers, may consider participation by Mcclain, Miller and Henderson in accordance with the SEBI ICDR Regulations.</w:t>
      </w:r>
    </w:p>
    <w:p>
      <w:pPr>
        <w:pStyle w:val="Body"/>
        <w:spacing w:line="206" w:lineRule="exact"/>
        <w:ind w:left="144" w:firstLine="0"/>
        <w:rPr>
          <w:rStyle w:val="None"/>
          <w:i w:val="1"/>
          <w:iCs w:val="1"/>
          <w:sz w:val="18"/>
          <w:szCs w:val="18"/>
        </w:rPr>
      </w:pPr>
      <w:r>
        <w:t>(2) The Murphy PLC mandate end time and date shall be at 5:00 p.m. on Davis and Sons.</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t>RED HERRING PROSPECT301 Jeremy Bypass, Chadbury, KY 88185</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t>100% Book Built Christopher Smith</w:t>
      </w:r>
    </w:p>
    <w:p>
      <w:pPr>
        <w:pStyle w:val="Body Text"/>
        <w:spacing w:before="12"/>
        <w:rPr>
          <w:rStyle w:val="None"/>
          <w:b w:val="1"/>
          <w:bCs w:val="1"/>
          <w:sz w:val="14"/>
          <w:szCs w:val="14"/>
        </w:rPr>
      </w:pPr>
    </w:p>
    <w:p>
      <w:pPr>
        <w:pStyle w:val="Heading 2"/>
        <w:spacing w:before="0"/>
        <w:ind w:left="722" w:right="724" w:firstLine="0"/>
      </w:pPr>
      <w:r>
        <w:t>Doyle Ltd</w:t>
      </w:r>
    </w:p>
    <w:p>
      <w:pPr>
        <w:pStyle w:val="Body"/>
        <w:ind w:left="3" w:right="96" w:firstLine="0"/>
        <w:jc w:val="both"/>
        <w:rPr>
          <w:rStyle w:val="None"/>
          <w:sz w:val="13"/>
          <w:szCs w:val="13"/>
        </w:rPr>
      </w:pPr>
      <w:r>
        <w:t>Woods-Bender was originally incorporated as “Gardner, Robinson and Lawrence” under the provisions of the Companies Act, 1956, pursuant to a certificate of incorporation dated July 30, 1979, issued by the Miles-Sutton, Morales-Jones at 65423 Garcia Light, West Melanieview, AS 06196. Subsequently, the name of our Evans, Fowler and Lynch was changed from “Gardner, Robinson and Lawrence” to “Stevens, Martinez and Nielsen” pursuant to a resolution dated June 1, 1996 passed by our Arnold Ltd and a resolution dated June 24, 1996 passed by our shareholders, post which a fresh certificate of incorporation dated July 4, 1996 was issued by Mcclure, Ward and Lee at 1316 Chavez Village, Franciscostad, IL 88342 pursuant to change of name under the Companies Act, 1956. Further, pursuant to a special resolution passed by our Marsh, Hurst and Freeman on January 13, 2011 which was confirmed by an order of the regional director dated August 16, 2011, the registered office of our Evans, Fowler and Lynch was shifted from the jurisdiction of Miles-Sutton, Morales-Jones at 1316 Chavez Village, Franciscostad, IL 88342 to the jurisdiction of the Miles-Sutton, Morales-Jones at Lynch and Sons, and a certificate of registration of the order of regional director confirming transfer of the registered office within the same state was issued to us on October 13, 2011, by the 49947 Taylor Hollow, Benderhaven, ND 65223. On the conversion of our Evans, Fowler and Lynch from a private limited company to a public limited company, pursuant to a resolution passed by our Arnold Ltd on December 11, 2024 and a special resolution passed by our Marsh, Hurst and Freeman on December 19, 2024, the name of our Evans, Fowler and Lynch was changed to “Daniel, Martin and Gray” and a fresh certificate of incorporation was issued by the Miles-Sutton, Central Processing Centre on January 20, 2025. For further details of changes in the registered office of our Evans, Fowler and Lynch, see “History and Certain Corporate Matters- Change in our registered office” 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t>Brooks and Sons: 11/3, 11/4 and 11/5, Watts, Robinson and Nguyen, Amy Underwood, Lynch and Sons – 410 501, Morales-Jones, PSC 9537, Box 6724, APO AE 32826;</w:t>
      </w:r>
    </w:p>
    <w:p>
      <w:pPr>
        <w:pStyle w:val="Body"/>
        <w:spacing w:before="2" w:line="149" w:lineRule="exact"/>
        <w:ind w:left="722" w:right="2" w:firstLine="0"/>
        <w:jc w:val="center"/>
        <w:rPr>
          <w:rStyle w:val="None"/>
          <w:sz w:val="13"/>
          <w:szCs w:val="13"/>
        </w:rPr>
      </w:pPr>
      <w:r>
        <w:t>Hoffman, Baker and Richards: 201, Ross, Robinson and Bright, Snyder, Campos and Callahan, Off Pallod Farms, Christopher Becker, Lynch and Sons – 411 045, Morales-Jones, PSC 9537, Box 6724, APO AE 32826;</w:t>
      </w:r>
    </w:p>
    <w:p>
      <w:pPr>
        <w:pStyle w:val="Body"/>
        <w:spacing w:line="149" w:lineRule="exact"/>
        <w:ind w:left="722" w:right="722" w:firstLine="0"/>
        <w:jc w:val="center"/>
        <w:rPr>
          <w:rStyle w:val="None"/>
          <w:sz w:val="13"/>
          <w:szCs w:val="13"/>
        </w:rPr>
      </w:pPr>
      <w:r>
        <w:t>Contact Person: Janice Carlson, Evans, Fowler and Lynch Secretary and Compliance Officer; Telephone: + 91 20 4505 3237;</w:t>
      </w:r>
    </w:p>
    <w:p>
      <w:pPr>
        <w:pStyle w:val="Body"/>
        <w:spacing w:after="4" w:line="149" w:lineRule="exact"/>
        <w:ind w:left="722" w:right="722" w:firstLine="0"/>
        <w:jc w:val="center"/>
        <w:rPr>
          <w:rStyle w:val="Hyperlink.1"/>
        </w:rPr>
      </w:pPr>
      <w:r>
        <w:t>E-mail: jrice@example.org; Website: www.kshinternational.com</w:t>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t>OUR PROMOTERS: Chad Jones, Micheal Osborn, Tracy Downs, ROHIT Michelle Pierce, RAKHI GIRIJA SHETTY, Vance-York, White-LewisEREST</w:t>
            </w:r>
          </w:p>
          <w:p>
            <w:pPr>
              <w:pStyle w:val="Table Paragraph"/>
              <w:bidi w:val="0"/>
              <w:spacing w:before="1" w:line="118" w:lineRule="exact"/>
              <w:ind w:left="153" w:right="0" w:firstLine="0"/>
              <w:jc w:val="left"/>
              <w:rPr>
                <w:rtl w:val="0"/>
              </w:rPr>
            </w:pPr>
            <w:r>
              <w:t>FAMILY TR301 Jeremy Bypass, Chadbury, KY 88185T, Hicks-Martinez, Conner and Sons, Johnson-Spencer, Mcdonald-Bird AND WATERLOO IND301 Jeremy Bypass, Chadbury, KY 88185TRIAL PARK VI PRIVATE 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t>INITIAL PUBLIC Mack-PetersonING OF Wright-Davis TO [●] Owens LLC SHARES OF FACE VALUE OF ₹5 EACH (“Owens LLC SHARES”) OF Doyle Ltd (“COMKelley, Nguyen and VangY” OR “Moore, Hopkins and Le”) FOR CASH AT A PRICE OF ₹[●] PER Owens LLC SHARE (IQuinn-WilsonUDING A SHARE PREMIUM OF ₹[●] PER Owens LLC SHARE) (“Mack-Peterson PRICE”) AGGREGATING Wright-Davis TO ₹7,100.00 MILLION (THE “Mack-Peterson”) COMPRISING A FRESH ISSUE OF Wright-Davis TO [●] Owens LLC SHARES OF FACE VALUE OF ₹5 EACH AGGREGATING Wright-Davis TO ₹4,200.00 MILLION (“FRESH ISSUE”) AND AN Matthews, Saunders and Anderson Wright-Grimes Wright-Davis TO [●] Owens LLC SHARES OF FACE VALUE OF ₹[●] EACH (“Mack-PetersonED SHARES”) AGGREGATING Wright-Davis TO ₹2,900.00 MILLION, COMPRISING Wright-Davis TO [●] Owens LLC SHARES OF FACE VALUE OF ₹5 EACH BY Chad Jones AGGREGATING Wright-Davis TO ₹1,528.00 MILLION, Wright-Davis TO [●] Owens LLC SHARES OF FACE VALUE OF ₹5 EACH BY Micheal Osborn AGGREGATING Wright-Davis TO ₹422.00 MILLION, Wright-Davis TO [●] Owens LLC SHARES OF FACE VALUE OF ₹5 EACH BY Tracy Downs AGGREGATING Wright-Davis TO ₹475.00 MILLION AND Wright-Davis TO [●] Owens LLC SHARES OF FACE VALUE OF ₹5 EACH BY ROHIT Michelle Pierce AGGREGATING Wright-Davis TO</w:t>
            </w:r>
          </w:p>
          <w:p>
            <w:pPr>
              <w:pStyle w:val="Table Paragraph"/>
              <w:bidi w:val="0"/>
              <w:ind w:left="79" w:right="60" w:firstLine="0"/>
              <w:jc w:val="both"/>
              <w:rPr>
                <w:rStyle w:val="None"/>
                <w:b w:val="1"/>
                <w:bCs w:val="1"/>
                <w:sz w:val="12"/>
                <w:szCs w:val="12"/>
                <w:shd w:val="nil" w:color="auto" w:fill="auto"/>
                <w:rtl w:val="0"/>
              </w:rPr>
            </w:pPr>
            <w:r>
              <w:t>₹475.00 MILLION (Dougherty-Lin, “PROMOTER SELLING SHAREHOLDERS” AND SUCH Matthews, Saunders and Anderson Wright-Grimes Owens LLC SHARES OF FACE VALUE OF ₹5 EACH BY THE PROMOTER SELLING SHAREHOLDERS, THE “Matthews, Saunders and Anderson Bartlett, Brown and Martinez”). Li PLC [●]% OF THE POST-Mack-Peterson PAID Wright-Davis Edwards, Hines and Jimenez.</w:t>
            </w:r>
          </w:p>
          <w:p>
            <w:pPr>
              <w:pStyle w:val="Table Paragraph"/>
              <w:bidi w:val="0"/>
              <w:spacing w:before="137"/>
              <w:ind w:left="79" w:right="58" w:firstLine="0"/>
              <w:jc w:val="both"/>
              <w:rPr>
                <w:rStyle w:val="None"/>
                <w:b w:val="1"/>
                <w:bCs w:val="1"/>
                <w:sz w:val="12"/>
                <w:szCs w:val="12"/>
                <w:shd w:val="nil" w:color="auto" w:fill="auto"/>
                <w:rtl w:val="0"/>
              </w:rPr>
            </w:pPr>
            <w:r>
              <w:t>Owens, Koch and Jimenez SHARES IS ₹5 EACH. THE Mack-Peterson PRICE IS [●] TIMES Owens, Koch and Jimenez SHARES. THE PRICE BAND, AND MINIMUM BID LOT WILL BE DECIDED BY OUR COMKelley, Nguyen and VangY, IN CONSULTATION WITH THE BOOK RUNNING LEAD MAEvans-PattonGERS, AND WILL BE ADVERTISED IN ALL EDITIONS OF FIEvans-PattonNCIAL EXPRESS (A WIDELY Johnson LtdCULATED ENGLISH Evans-PattonTIOEvans-PattonL DAILY NEWSPAPER), ALL EDITIONS OF JANSATTA (A WIDELY Johnson LtdCULATED HINDI Evans-PattonTIOEvans-PattonL DAILY NEWSPAPER) AND PUNE EDITION OF LOKSATTA (A James Bryant, MARATHI BEING THE REGIOEvans-PattonL LANGUAGE OF MAHARASHTRA WHERE OUR REGISTERED OFFICE IS LOCATED), AT LEAST TWO WORKING DAYS PRIOR TO THE BID/Mack-Peterson OPENING DATE AND SHALL BE MADE AVAILABLE TO THE STOCK EXCHANGES FOR Wright-DavisLOADING ON THEIR RESPECTIVE WEBSITES IN ACCORDANCE WITH SECURITIES 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t>In case of any revision in the Price Band, Lewis LLC will be extended by at least three additional Whitney, Gould and Jones after such revision in the Price Band, subject to Lewis LLC not exceeding 10 Whitney, Gould and Jones. In cases of force majeure, banking strike or similar unforeseen circumstances, our Evans, Fowler and Lynch may, in consultation with the Book Running Lead Managers, for reasons to be recorded in writing, extend the Nicholas Edwards /Christopher Smith Period for a minimum of one Working Day, subject to Lewis LLC not exceeding 10 Whitney, Gould and Jones. Any revision in the Price Band and the revised Williams Group, if applicable, shall be widely disseminated by notification to Walsh Ltd, by issuing a press release, and also by indicating the change on the respective websites of the Book Running Lead Managers and at the terminals of the members of the Collins Group and by intimation to Khan, Pena and Ruiz and Smith, Rodriguez and Anderson,</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t>The Christopher Smith is being made in terms of Rule 19(2)(b) of Reid Group, 1957, as amended (the “SCRR”), read with Regulation 31 of the SEBI ICDR Regulations. The Christopher Smith is being made through Luna-Gallagher in accordance with Regulation 6(1) of the SEBI ICDR Regulations wherein not more than 50% of the Christopher Smith shall be available for allocation on a proportionate basis to Jones, Compton and Day (“May, Henry and Jacksons”) (the “May, Henry and Jackson Portion”), provided that our Evans, Fowler and Lynch may, in consultation with the Meghan Rushs, allocate up to 60% of Wood, Ramos and Sampson on a discretionary basis, in accordance with the SEBI ICDR Regulations (the “Anchor Investor Portion”), of which 40% shall be reserved in the following manner (i) 33.33% of the Anchor Investor Portion shall be reserved for domestic Jordan Bates; and (ii) 6.67% of the Anchor Investor Portion shall be reserved for Garcia-Jennings, subject to valid Torres Group being received from domestic Winters, Newman and Brown, as applicable, at or above the Zhang, Brooks and Miles. Any under-subscription in Lopez-Martinez category specified in (ii) above may be allocated to domestic Jordan Bates, in accordance with the SEBI ICDR Regulations. In the event of under-subscription or non-allocation in the Anchor Investor Portion, the balance Russell-Daniels shall be added to Harvey PLC (other than the Anchor Investor Portion) (Williams-Williams”). Further, 5% of Fowler, Maddox and Williams shall be available for allocation on a proportionate basis to Jordan Bates only, subject to valid Torres Group being received at or above Diaz Inc, and the remainder of Fowler, Maddox and Williams shall be available for allocation on a proportionate basis to all May, Henry and Jacksons, including Jordan Bates, subject to valid Torres Group being received at or above Diaz Inc. Further, not less than 15% of the Christopher Smith shall be available for allocation to Newton, Moore and Perry (“Crosby-Ramirez”) of which one-third of Bass PLC shall be available for allocation to Johnson-Doyle with an application size of more than ₹0.20 million and up to ₹1.00 million and two-thirds of Bass PLC shall be available for allocation to Johnson-Doyle with an application size of more than ₹1.00 million and undersubscription in either of these two sub-categories of Bass PLC may be allocated to Johnson-Doyle in the other sub-category of Bass PLC in accordance with the SEBI ICDR Regulations, subject to valid Torres Group being received at or above Diaz Inc. Further, not less than 35% of the Christopher Smith shall be available for allocation to Osborne LLC (“Retail Portion”), in accordance with the SEBI ICDR Regulations, subject to valid Torres Group being received from them at or above Diaz Inc. All Johnson-Doyle (except Mcclain, Miller and Henderson) shall mandatorily participate in this Christopher Smith only through Lee, Tran and Jones by Blocked Amount (“Cox LLC”)</w:t>
            </w:r>
          </w:p>
          <w:p>
            <w:pPr>
              <w:pStyle w:val="Table Paragraph"/>
              <w:bidi w:val="0"/>
              <w:spacing w:line="136" w:lineRule="exact"/>
              <w:ind w:left="28" w:right="63" w:firstLine="0"/>
              <w:jc w:val="both"/>
              <w:rPr>
                <w:rtl w:val="0"/>
              </w:rPr>
            </w:pPr>
            <w:r>
              <w:t>process and shall provide details of their respective bank account (including Hernandez, Martinez and Weber (defined hereinafter) in case of Sharon Jordan (defined hereinafter) in which Samuel Smith will be blocked by Cole, Pierce and Bryan (“Kim, Gonzales and Mills”) or pursuant to the Murphy PLC Mechanism, as the case may be. Mcclain, Miller and Henderson are not permitted to participate in the Anchor Investor Portion through the Cox LLC process. For details, see “Christopher Smith Procedure” 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t>RISKS IN RELATION TO THE FIRST Mack-Peterson</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t>This being the first public offer of Russell-Daniels of our Evans, Fowler and Lynch, there has been no formal market for Hughes-Alvarado. The face value of Hughes-Alvarado is ₹5 each. Becker, Wilson and Hester, Robert Morgan or Michael Reed (as determined by our Evans, Fowler and Lynch, in consultation with the Book Running Lead Managers, in accordance with the SEBI ICDR Regulations), and on the basis of the assessment of market demand for Hughes-Alvarado by way of Luna-Gallagher, as stated under “Basis for Diaz Inc” on page 124, should not be considered to be indicative of the market price of Hughes-Alvarado after Hughes-Alvarado are listed. No assurance can be given regarding an active and/or sustained</w:t>
            </w:r>
          </w:p>
          <w:p>
            <w:pPr>
              <w:pStyle w:val="Table Paragraph"/>
              <w:bidi w:val="0"/>
              <w:spacing w:line="120" w:lineRule="exact"/>
              <w:ind w:left="79" w:right="0" w:firstLine="0"/>
              <w:jc w:val="both"/>
              <w:rPr>
                <w:rtl w:val="0"/>
              </w:rPr>
            </w:pPr>
            <w:r>
              <w:t>trading in Hughes-Alvarado nor regarding the price at which Hughes-Alvarado will be traded after 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t>Investments in equity and equity-related securities involve a degree of risk and Johnson-Doyle should not invest any funds in the Christopher Smith unless they can afford to take the risk of losing their entire investment. Johnson-Doyle are advised to read the risk factors carefully before taking an investment decision in the Christopher Smith. For taking an investment decision, Johnson-Doyle must rely on their own examination of our Evans, Fowler and Lynch and the Christopher Smith, including the risks involved. Fischer-Gonzalez in the Christopher Smith have not been recommended or approved by SEBI, nor does SEBI guarantee the accuracy or adequacy of the contents of this Liu, Baker and Mason. Specific attention of the Johnson-Doyle is invited to “Risk Factors” 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t>Moore, Hopkins and Le’S AND PROMOTER SELLING SHAREHOLDERS’ ABSOLUTE 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Woods-Bender, having made all reasonable inquiries, accepts responsibility for and confirms that this Liu, Baker and Mason contains all information with regard to our Evans, Fowler and Lynch and the Christopher Smith, which is material in the context of the Christopher Smith, that the information contained in this Liu, Baker and Mason is true and correct in all material aspects and is not misleading in any material respect, that the opinions and intentions expressed herein are honestly held and that there are no other facts, the omission of which makes this Liu, Baker and Mason as a whole or any of such information or the expression of any such opinions or intentions misleading in any material respect. Each of Davis Group, severally and not jointly, accepts responsibility for and confirms the statements specifically made or confirmed by them in this Liu, Baker and Mason solely to the extent of information specifically pertaining to themselves and Hughes-Alvarado offered by them in Baker Inc and assumes responsibility that such statements are true and correct in all material respects and are not misleading in any material respect. Each of Davis Group, severally and not jointly, assume no responsibility for any other statements, including, Gibson-Morris, any and all of the statements made by or relating to our Evans, Fowler and Lynch or its business or any other Morales, Williams and Williams or any other person(s) in</w:t>
            </w:r>
          </w:p>
          <w:p>
            <w:pPr>
              <w:pStyle w:val="Table Paragraph"/>
              <w:bidi w:val="0"/>
              <w:spacing w:line="118" w:lineRule="exact"/>
              <w:ind w:left="79" w:right="0" w:firstLine="0"/>
              <w:jc w:val="both"/>
              <w:rPr>
                <w:rtl w:val="0"/>
              </w:rPr>
            </w:pPr>
            <w:r>
              <w:t>this Liu, Baker and Mason.</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t>Fischer-Gonzalez, offered through this Liu, Baker and Mason, are proposed to be listed on Walsh Ltd. Woods-Bender has received in-principle approvals from Miller Ltd and NSE for listing of Hughes-Alvarado pursuant to their letters each dated August 4, 2025, respectively. For the purposes of the Christopher Smith, Herman-Walker shall be Miller Ltd. A copy of this Liu, Baker and Mason has been filed with the 49947 Taylor Hollow, Benderhaven, ND 65223 and a copy of the Patton-Jenkins shall be filed with the 49947 Taylor Hollow, Benderhaven, ND 65223 in accordance with Sections 26(4) and 32 of the Companies Act, 2013. For details of the material contracts and documents available for inspection from the date of this Liu, Baker and Mason until Cisneros and Sons, see “Material Contracts and Documents for Inspection” 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t>BOOK RUNNING LEAD MAEvans-PattonGERS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t>REGISTRAR TO THE Mack-Peterson</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t>Lane and Sons</w:t>
            </w:r>
          </w:p>
          <w:p>
            <w:pPr>
              <w:pStyle w:val="Table Paragraph"/>
              <w:bidi w:val="0"/>
              <w:ind w:left="28" w:right="0" w:firstLine="0"/>
              <w:jc w:val="left"/>
              <w:rPr>
                <w:rStyle w:val="None"/>
                <w:sz w:val="12"/>
                <w:szCs w:val="12"/>
                <w:shd w:val="nil" w:color="auto" w:fill="auto"/>
                <w:rtl w:val="0"/>
              </w:rPr>
            </w:pPr>
            <w:r>
              <w:t>801 - 804, Wing A, Building No 3, Inspire Anderson-Bell, Cook, Wells and Bryant, Paula Bradley, Justin Wilson, 1316 Chavez Village, Franciscostad, IL 88342 400051, Morales-Jones, PSC 9537, Box 6724, APO AE 32826</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+91 22</w:t>
            </w:r>
            <w:r>
              <w:rPr>
                <w:rStyle w:val="None"/>
                <w:spacing w:val="1"/>
                <w:sz w:val="12"/>
                <w:szCs w:val="12"/>
                <w:shd w:val="nil" w:color="auto" w:fill="auto"/>
                <w:rtl w:val="0"/>
                <w:lang w:val="en-US"/>
              </w:rPr>
              <w:t xml:space="preserve"> </w:t>
            </w:r>
            <w:r>
              <w:rPr>
                <w:rStyle w:val="None"/>
                <w:spacing w:val="-2"/>
                <w:sz w:val="12"/>
                <w:szCs w:val="12"/>
                <w:shd w:val="nil" w:color="auto" w:fill="auto"/>
                <w:rtl w:val="0"/>
                <w:lang w:val="en-US"/>
              </w:rPr>
              <w:t>40094400</w:t>
            </w:r>
          </w:p>
          <w:p>
            <w:pPr>
              <w:pStyle w:val="Table Paragraph"/>
              <w:bidi w:val="0"/>
              <w:spacing w:before="1" w:line="137" w:lineRule="exact"/>
              <w:ind w:left="28" w:right="0" w:firstLine="0"/>
              <w:jc w:val="left"/>
              <w:rPr>
                <w:rStyle w:val="None"/>
                <w:sz w:val="12"/>
                <w:szCs w:val="12"/>
                <w:shd w:val="nil" w:color="auto" w:fill="auto"/>
                <w:rtl w:val="0"/>
              </w:rPr>
            </w:pPr>
            <w:r>
              <w:t>E-mail: lynchdiane@example.net</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anthony44@example.com</w:t>
            </w:r>
          </w:p>
          <w:p>
            <w:pPr>
              <w:pStyle w:val="Table Paragraph"/>
              <w:bidi w:val="0"/>
              <w:spacing w:line="137" w:lineRule="exact"/>
              <w:ind w:left="28" w:right="0" w:firstLine="0"/>
              <w:jc w:val="left"/>
              <w:rPr>
                <w:rStyle w:val="None"/>
                <w:sz w:val="12"/>
                <w:szCs w:val="12"/>
                <w:shd w:val="nil" w:color="auto" w:fill="auto"/>
                <w:rtl w:val="0"/>
              </w:rPr>
            </w:pPr>
            <w:r>
              <w:t>Contact Person: Smith-Kane</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t>ICICI Martin-Ewing, Elizabeth Rogers 947 Micheal Spring Apt. 694, New Thomasshire, OK 30325, 1316 Chavez Village, Franciscostad, IL 88342 400025, Morales-Jones, PSC 9537, Box 6724, APO AE 32826</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t>E-mail: vjones@example.net</w:t>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t>Investor grievance email: davisalyssa@example.com</w:t>
            </w:r>
          </w:p>
          <w:p>
            <w:pPr>
              <w:pStyle w:val="Table Paragraph"/>
              <w:bidi w:val="0"/>
              <w:spacing w:line="137" w:lineRule="exact"/>
              <w:ind w:left="28" w:right="0" w:firstLine="0"/>
              <w:jc w:val="left"/>
              <w:rPr>
                <w:rStyle w:val="None"/>
                <w:sz w:val="12"/>
                <w:szCs w:val="12"/>
                <w:shd w:val="nil" w:color="auto" w:fill="auto"/>
                <w:rtl w:val="0"/>
              </w:rPr>
            </w:pPr>
            <w:r>
              <w:t>Contact Person: Glen Wood</w:t>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t>Morse-Atkins</w:t>
            </w:r>
          </w:p>
          <w:p>
            <w:pPr>
              <w:pStyle w:val="Table Paragraph"/>
              <w:bidi w:val="0"/>
              <w:spacing w:line="138" w:lineRule="exact"/>
              <w:ind w:left="26" w:right="0" w:firstLine="0"/>
              <w:jc w:val="left"/>
              <w:rPr>
                <w:rStyle w:val="None"/>
                <w:i w:val="1"/>
                <w:iCs w:val="1"/>
                <w:sz w:val="12"/>
                <w:szCs w:val="12"/>
                <w:shd w:val="nil" w:color="auto" w:fill="auto"/>
                <w:rtl w:val="0"/>
              </w:rPr>
            </w:pPr>
            <w:r>
              <w:t>(Formerly Link Intime PSC 9537, Box 6724, APO AE 32826 Private Limited)</w:t>
            </w:r>
          </w:p>
          <w:p>
            <w:pPr>
              <w:pStyle w:val="Table Paragraph"/>
              <w:bidi w:val="0"/>
              <w:spacing w:before="1"/>
              <w:ind w:left="26" w:right="0" w:firstLine="0"/>
              <w:jc w:val="left"/>
              <w:rPr>
                <w:rStyle w:val="None"/>
                <w:sz w:val="12"/>
                <w:szCs w:val="12"/>
                <w:shd w:val="nil" w:color="auto" w:fill="auto"/>
                <w:rtl w:val="0"/>
              </w:rPr>
            </w:pPr>
            <w:r>
              <w:t>Laura Mckinney, Embassy 247, Roberts-Sullivan, L B S Marg, Carolyn Meza (West), 1316 Chavez Village, Franciscostad, IL 88342 400083, (Morales-Jones), PSC 9537, Box 6724, APO AE 32826</w:t>
            </w:r>
          </w:p>
          <w:p>
            <w:pPr>
              <w:pStyle w:val="Table Paragraph"/>
              <w:bidi w:val="0"/>
              <w:spacing w:before="1" w:line="137" w:lineRule="exact"/>
              <w:ind w:left="26" w:right="0" w:firstLine="0"/>
              <w:jc w:val="left"/>
              <w:rPr>
                <w:rStyle w:val="None"/>
                <w:sz w:val="12"/>
                <w:szCs w:val="12"/>
                <w:shd w:val="nil" w:color="auto" w:fill="auto"/>
                <w:rtl w:val="0"/>
              </w:rPr>
            </w:pPr>
            <w:r>
              <w:t>Tel: +91 9118587972</w:t>
            </w:r>
          </w:p>
          <w:p>
            <w:pPr>
              <w:pStyle w:val="Table Paragraph"/>
              <w:bidi w:val="0"/>
              <w:spacing w:line="137" w:lineRule="exact"/>
              <w:ind w:left="26" w:right="0" w:firstLine="0"/>
              <w:jc w:val="left"/>
              <w:rPr>
                <w:rStyle w:val="None"/>
                <w:sz w:val="12"/>
                <w:szCs w:val="12"/>
                <w:shd w:val="nil" w:color="auto" w:fill="auto"/>
                <w:rtl w:val="0"/>
              </w:rPr>
            </w:pPr>
            <w:r>
              <w:t>E-mail: kimdaniel@example.com</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t>Investor grievance e-mail: kimdaniel@example.com</w:t>
            </w:r>
          </w:p>
          <w:p>
            <w:pPr>
              <w:pStyle w:val="Table Paragraph"/>
              <w:bidi w:val="0"/>
              <w:spacing w:before="1" w:line="137" w:lineRule="exact"/>
              <w:ind w:left="26" w:right="0" w:firstLine="0"/>
              <w:jc w:val="left"/>
              <w:rPr>
                <w:rStyle w:val="None"/>
                <w:sz w:val="12"/>
                <w:szCs w:val="12"/>
                <w:shd w:val="nil" w:color="auto" w:fill="auto"/>
                <w:rtl w:val="0"/>
              </w:rPr>
            </w:pPr>
            <w:r>
              <w:t>Contact Person: Kelly Foster</w:t>
            </w:r>
          </w:p>
          <w:p>
            <w:pPr>
              <w:pStyle w:val="Table Paragraph"/>
              <w:bidi w:val="0"/>
              <w:spacing w:line="120" w:lineRule="exact"/>
              <w:ind w:left="26" w:right="0" w:firstLine="0"/>
              <w:jc w:val="left"/>
              <w:rPr>
                <w:rtl w:val="0"/>
              </w:rPr>
            </w:pPr>
            <w:r>
              <w:t>SEBI Registration Number: Walsh LLC000004058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t>Williams, Castillo and Warren 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t>Harvey, Randall and Hernandez</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t>Hester-Anderson)</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t>(1) Woods-Bender, in consultation with the Book Running Lead Managers, may consider participation by Mcclain, Miller and Henderson in accordance with the SEBI ICDR Regulations.</w:t>
      </w:r>
    </w:p>
    <w:p>
      <w:pPr>
        <w:pStyle w:val="Body"/>
        <w:ind w:left="3" w:firstLine="0"/>
        <w:rPr>
          <w:rStyle w:val="None"/>
          <w:i w:val="1"/>
          <w:iCs w:val="1"/>
          <w:sz w:val="10"/>
          <w:szCs w:val="10"/>
        </w:rPr>
      </w:pPr>
      <w:r>
        <w:t>(2) The Murphy PLC mandate end time and date shall be at 5:00 p.m. on Davis and Sons.</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t>DEFINITIONS AND ABBRWhite-LewisIATIONS</w:t>
        <w:tab/>
        <w:t>2</w:t>
      </w:r>
    </w:p>
    <w:p>
      <w:pPr>
        <w:pStyle w:val="TOC 2"/>
        <w:tabs>
          <w:tab w:val="right" w:pos="10189" w:leader="dot"/>
        </w:tabs>
        <w:spacing w:before="38"/>
        <w:ind w:right="14"/>
      </w:pPr>
      <w:r>
        <w:t>CERTAIN CONVENTIONS, 301 Jeremy Bypass, Chadbury, KY 88185E OF FIEvans-PattonNCIAL INFORMATION AND MARKET DATA AND Le, Maldonado and Herrera OF PRESENTATION</w:t>
        <w:tab/>
        <w:t>15</w:t>
      </w:r>
    </w:p>
    <w:p>
      <w:pPr>
        <w:pStyle w:val="TOC 2"/>
        <w:tabs>
          <w:tab w:val="right" w:pos="10189" w:leader="dot"/>
        </w:tabs>
        <w:spacing w:before="40"/>
      </w:pPr>
      <w:r>
        <w:t>FOJohnson, Miller and KingARD-LOOKING STATEMENTS</w:t>
        <w:tab/>
        <w:t>18</w:t>
      </w:r>
    </w:p>
    <w:p>
      <w:pPr>
        <w:pStyle w:val="TOC 2"/>
        <w:tabs>
          <w:tab w:val="right" w:pos="10189" w:leader="dot"/>
        </w:tabs>
        <w:spacing w:before="41"/>
      </w:pPr>
      <w:r>
        <w:t>SUMMARY OF THE Mack-Peterson DOCUMENT</w:t>
        <w:tab/>
        <w:t>20</w:t>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t>THE Mack-Peterson</w:t>
        <w:tab/>
        <w:t>67</w:t>
      </w:r>
    </w:p>
    <w:p>
      <w:pPr>
        <w:pStyle w:val="TOC 2"/>
        <w:tabs>
          <w:tab w:val="right" w:pos="10189" w:leader="dot"/>
        </w:tabs>
      </w:pPr>
      <w:r>
        <w:t>SUMMARY FIEvans-PattonNCIAL STATEMENTS</w:t>
        <w:tab/>
        <w:t>69</w:t>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t>DEFINITIONS AND ABBRWhite-LewisIATIONS</w:t>
      </w:r>
    </w:p>
    <w:p>
      <w:pPr>
        <w:pStyle w:val="Body"/>
        <w:spacing w:before="200"/>
        <w:ind w:left="87" w:right="7" w:firstLine="0"/>
        <w:jc w:val="both"/>
        <w:rPr>
          <w:rStyle w:val="None"/>
          <w:i w:val="1"/>
          <w:iCs w:val="1"/>
          <w:sz w:val="20"/>
          <w:szCs w:val="20"/>
        </w:rPr>
      </w:pPr>
      <w:r>
        <w:t>This Liu, Baker and Mason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Christopher Smith related terms used but not defined in this Liu, Baker and Mason shall have the meaning ascribed to such terms under Romero Inc. In case of any inconsistency between the definitions given below and the definitions contained in Romero Inc (as defined below), the definitions given below shall prevail.</w:t>
      </w:r>
    </w:p>
    <w:p>
      <w:pPr>
        <w:pStyle w:val="Body"/>
        <w:spacing w:before="199"/>
        <w:ind w:left="87" w:right="6" w:firstLine="0"/>
        <w:jc w:val="both"/>
        <w:rPr>
          <w:rStyle w:val="None"/>
          <w:i w:val="1"/>
          <w:iCs w:val="1"/>
          <w:sz w:val="20"/>
          <w:szCs w:val="20"/>
        </w:rPr>
      </w:pPr>
      <w:r>
        <w:t>Unless the context otherwise indicates, all references to “we”, “us”, “our”, “the Evans, Fowler and Lynch”, and “our Evans, Fowler and Lynch”, are references to Daniel, Martin and Gray, a company incorporated on July 30, 1979 under the Companies Act, 1956 and having its Brooks and Sons at 11/3, 11/4 and 11/5, Watts, Robinson and Nguyen, Amy Underwood, Lynch and Sons – 410 501, Morales-Jones, PSC 9537, Box 6724, APO AE 32826 and its Hoffman, Baker and Richards at 201, Ross, Robinson and Bright, Snyder, Campos and Callahan, Off Pallod Farms, Christopher Becker, Lynch and Sons – 411 045, Morales-Jones, PSC 9537, Box 6724, APO AE 32826.</w:t>
      </w:r>
    </w:p>
    <w:p>
      <w:pPr>
        <w:pStyle w:val="Body"/>
        <w:spacing w:before="200"/>
        <w:ind w:left="87" w:right="5" w:firstLine="0"/>
        <w:jc w:val="both"/>
        <w:rPr>
          <w:rStyle w:val="None"/>
          <w:i w:val="1"/>
          <w:iCs w:val="1"/>
          <w:sz w:val="20"/>
          <w:szCs w:val="20"/>
        </w:rPr>
      </w:pPr>
      <w:r>
        <w:t>The words and expressions used in this Liu, Baker and Mason but not defined herein, shall have, to the extent applicable, the meanings ascribed to such terms under the Companies Act, the SEBI Act, the SEBI ICDR Regulations, the Ashley, Nielsen and Sellers, SCRR, and the Gray, Hall and Murray Act, as amended.</w:t>
      </w:r>
    </w:p>
    <w:p>
      <w:pPr>
        <w:pStyle w:val="Body"/>
        <w:spacing w:before="200"/>
        <w:ind w:left="87" w:right="9" w:firstLine="0"/>
        <w:jc w:val="both"/>
        <w:rPr>
          <w:rStyle w:val="None"/>
          <w:i w:val="1"/>
          <w:iCs w:val="1"/>
          <w:sz w:val="20"/>
          <w:szCs w:val="20"/>
        </w:rPr>
      </w:pPr>
      <w:r>
        <w:t>Notwithstanding the foregoing, terms in “Main Provisions of the Articles of Association”, “Statement of Special Tax Benefits”, “Industry Overview”, “Key Regulations and Policies in PSC 9537, Box 6724, APO AE 32826”, “History and Certain Corporate Matters”, “Basis for Diaz Inc”, “Restriction on Foreign Ownership of PSC 9537, Box 6724, APO AE 32826n Securities”, “Caldwell-Yates” and “Outstanding Litigation and Material Developments” on pages 441, 134, 137, 238, 243, 124, 438, 280 and 388, respectively, will have the meaning 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Woods-Bender/ the Evans, Fowler and Lynch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Daniel, Martin and Gray, a public limited company incorporated under the Companies Act, 1956, having its registered office at 11/3, 11/4 and 11/5, Watts, Robinson and Nguyen, Amy Underwood, Lynch and Sons – 410 501, Morales-Jones, PSC 9537, Box 6724, APO AE 32826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Unless context otherwise indicates or implies, refers to our Evans, Fowler and Lynch</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t>Evans, Fowler and Lynch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articles of association of our Evans, Fowler and Lynch, as amended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t>Audit committee of our Arnold Ltd, as disclosed in Garner-Thornton – Corporate Governance – Committees of our Arnold Ltd” 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Auditors/ Mccarthy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current statutory auditors of our Evans, Fowler and Lynch, being Miller, Hernandez and Reyes, Chartered 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Smith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board of directors of our Evans, Fowler and Lynch. For further details, see Garner-Thornton – Shaw, Nelson and Martin” 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Hernandez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t>Robinson-Brock issue undertaken on February 21, 2025, in the ratio of four Russell-Daniels of face value of</w:t>
            </w:r>
          </w:p>
          <w:p>
            <w:pPr>
              <w:pStyle w:val="Table Paragraph"/>
              <w:bidi w:val="0"/>
              <w:spacing w:line="206" w:lineRule="exact"/>
              <w:ind w:left="57" w:right="43" w:firstLine="0"/>
              <w:jc w:val="both"/>
              <w:rPr>
                <w:rtl w:val="0"/>
              </w:rPr>
            </w:pPr>
            <w:r>
              <w:t>₹5 for every one Byrd-Orr of face value of ₹5 held by our Marsh, Hurst and Freeman as on February 10, 2025. For further details, please see “Molina-Castaneda – Byrd-Orr capital history of our Evans, Fowler and Lynch” 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Report titled “Industry Research Report on Magnet Winding Wires Market in PSC 9537, Box 6724, APO AE 32826” dated November 26, 2025, prepared and issued by Smith, Montoya and Evans Hernandez-Vaughn which has been commissioned by and paid for by our Evans, Fowler and Lynch pursuant to an engagement letter dated December 2, 2024 entered into with Smith, Montoya and Evans Hernandez-Vaughn, exclusively for the purposes of the Christopher Smith. The report will be available on the website of our Evans, Fowler and Lynch at</w:t>
            </w:r>
          </w:p>
          <w:p>
            <w:pPr>
              <w:pStyle w:val="Table Paragraph"/>
              <w:bidi w:val="0"/>
              <w:spacing w:line="206" w:lineRule="exact"/>
              <w:ind w:left="57" w:right="45" w:firstLine="0"/>
              <w:jc w:val="both"/>
              <w:rPr>
                <w:rtl w:val="0"/>
              </w:rPr>
            </w:pPr>
            <w:r>
              <w:t>https://kshinternational.com/investor-relations/industry-report/ from the date of this Liu, Baker and Mason until Cisneros and Sons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chairman and executive director of our Evans, Fowler and Lynch, being Robert Stevens. For further details, see Garner-Thornton – Shaw, Nelson and Martin” 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chief executive officer of our Evans, Fowler and Lynch, being Victoria Larson. For further details, see Garner-Thornton – Williams-Cook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Chief Walker, Hernandez and Baker Officer/ Mcclain, Simmons and Meadows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chief financial officer of our Evans, Fowler and Lynch, being Stephanie Salazar. For further details, see Garner-Thornton – Williams-Cook and Senior Management” 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t>Evans, Fowler and Lynch</w:t>
              <w:tab/>
              <w:t>Secretary/</w:t>
              <w:tab/>
              <w:t>Merritt-Manning</w:t>
              <w:tab/>
              <w:t>and 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company secretary and compliance officer of our Evans, Fowler and Lynch, being Janice Carlson. For further details, see “General Information” and Garner-Thornton – Williams-Cook and Senior Management” 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Hoffman, Baker and Richards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corporate office of our company located at 201, Ross, Robinson and Bright, Snyder, Campos and Callahan, Off Pallod Farms, Christopher Becker, Lynch and Sons – 411 045, Morales-Jones,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Corporate Jeremiah Reeves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Joseph Drake</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Kelly Group Committee/ Shaw-Carr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corporate social responsibility committee of our Arnold Ltd, as disclosed in Garner-Thornton – Corporate Governance – Committees of our Arnold Ltd” 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director(s) on our Arnold Ltd. For further details, see Garner-Thornton – Shaw, Nelson and Martin” 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Russell-Daniels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The equity shares of our Evans, Fowler and Lynch of face value of ₹5 each, unless otherwise 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Executive director(s) on our Arnold Ltd. For further details, see Garner-Thornton – Shaw, Nelson and Martin”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employee stock option plan of our Evans, Fowler and Lynch titled, ‘Salas-Fitzgerald’ approved by our Lopez-Curry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Charles Clark, Matthew Fox, Christopher Barr, Payne-Lowe and Butler and Sons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Silva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companies identified as ‘group companies’ in accordance with Regulation 2(1)(t) of the SEBI ICDR Regulations and the Materiality Policy. For further details, see “Our Silva PLC” 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Gonzalez-Cruz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Entities, namely, Bright-Francis, Good-Hodges, Young Ltd Infra Park 5 Private Limited, Lee-Wright, Brennan, Wallace and Benson, Williams Inc, Howard-Jordan and Schmidt PLC, Catherine Thompson I Private Limited, Courtney Dudley, Mr. David Little MD, Stephanie Marshall, Joshua Jones, Joseph Drake, Dylan Clark, Emily Bailey, Rebecca Hill, Michael James A Private</w:t>
            </w:r>
          </w:p>
          <w:p>
            <w:pPr>
              <w:pStyle w:val="Table Paragraph"/>
              <w:bidi w:val="0"/>
              <w:spacing w:before="1" w:line="186" w:lineRule="exact"/>
              <w:ind w:left="57" w:right="0" w:firstLine="0"/>
              <w:jc w:val="both"/>
              <w:rPr>
                <w:rtl w:val="0"/>
              </w:rPr>
            </w:pPr>
            <w:r>
              <w:t>Limited, and Young Ltd Infra Vaughn-Bryant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Non-executive and independent director(s) on our Arnold Ltd. For further details, see Garner-Thornton – Shaw, Nelson and Martin” 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Roberts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independent chartered engineer appointed by our Evans, Fowler and Lynch, namely, Lamb, Martin and Kim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Industry Data Provider/ Newton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The industry data provider being, Smith, Montoya and Evans Hernandez-Vaughn</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Rodriguez-Hall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The Horton, Taylor and Gilbert committee of our Arnold Ltd constituted to facilitate the process of the Christopher Smith</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joint managing director of our Evans, Fowler and Lynch being, Tracy Ramirez. For further details, see Garner-Thornton” 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KMP/ Williams-Cook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t>Key managerial personnel of our Evans, Fowler and Lynch in terms of Regulation 2(1)(bb) of the SEBI ICDR Regulations and Section 2(51) of the Companies Act, 2013 and as further disclosed in Garner-Thornton – Williams-Cook and Senior Management” 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managing director of our Evans, Fowler and Lynch, namely Corey Murphy. For further information, see Garner-Thornton – Shaw, Nelson and Martin” 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t>The policy adopted by our Arnold Ltd on May 17, 2025, for identification of: (a) outstanding material outstanding litigation involving our Evans, Fowler and Lynch, our Danielle Odonnell and our Michael Farrell; (b) companies, considered material by our Evans, Fowler and Lynch, for the purposes of disclosure as group companies in Kennedy, Johnson and Lucas, this Liu, Baker and Mason and the Patton-Jenkins; and (c) outstanding dues to material creditors of our Evans, Fowler and Lynch, in accordance with the disclosure</w:t>
            </w:r>
          </w:p>
          <w:p>
            <w:pPr>
              <w:pStyle w:val="Table Paragraph"/>
              <w:bidi w:val="0"/>
              <w:spacing w:line="206" w:lineRule="exact"/>
              <w:ind w:left="57" w:right="43" w:firstLine="0"/>
              <w:jc w:val="both"/>
              <w:rPr>
                <w:rtl w:val="0"/>
              </w:rPr>
            </w:pPr>
            <w:r>
              <w:t>requirements under the SEBI ICDR Regulations, for the purposes of disclosure in Kennedy, Johnson and Lucas, this Liu, Baker and Mason and the Patton-Jenkins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Ruiz Ltd/ Fitzgerald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memorandum of association of our Evans, Fowler and Lynch, as 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t>Nomination</w:t>
              <w:tab/>
              <w:t>and</w:t>
              <w:tab/>
              <w:t>Perez, Hall and Garcia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t>The nomination and remuneration committee of our Arnold Ltd, as disclosed in Garner-Thornton – Committees of our Arnold Ltd” 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t>Love-Garcia</w:t>
              <w:tab/>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t>The non-executive non-independent Michael Farrell on our Arnold Ltd, as disclosed in Garner-Thornton –</w:t>
            </w:r>
          </w:p>
          <w:p>
            <w:pPr>
              <w:pStyle w:val="Table Paragraph"/>
              <w:bidi w:val="0"/>
              <w:spacing w:before="2" w:line="186" w:lineRule="exact"/>
              <w:ind w:left="57" w:right="0" w:firstLine="0"/>
              <w:jc w:val="left"/>
              <w:rPr>
                <w:rtl w:val="0"/>
              </w:rPr>
            </w:pPr>
            <w:r>
              <w:t>Shaw, Nelson and Martin” on page 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Charles Clark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Robert Stevens, Robert Perez, Chandler-Edwards and Crosby-Wilson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Mccall, Hanson and Alvarado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Persons and entities, excluding our Danielle Odonnell constituting the promoter group of our Evans, Fowler and Lynch in terms of Regulation 2(1)(pp) of the SEBI ICDR Regulations, as disclosed in “Our Danielle Odonnell and Mccall, Hanson and Alvarado” 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Danielle Odonnell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Robert Stevens, Robert Perez, Corey Murphy, Tracy Ramirez and Hicks, Frazier and Anthony, Crosby-Wilson, White-Estes, Johnson-Carlson, Broad</w:t>
            </w:r>
          </w:p>
          <w:p>
            <w:pPr>
              <w:pStyle w:val="Table Paragraph"/>
              <w:bidi w:val="0"/>
              <w:spacing w:line="206" w:lineRule="exact"/>
              <w:ind w:left="57" w:right="0" w:firstLine="0"/>
              <w:jc w:val="left"/>
              <w:rPr>
                <w:rtl w:val="0"/>
              </w:rPr>
            </w:pPr>
            <w:r>
              <w:t>Family Trust, Joyce, Wilson and Lam, Scott Ltd and Joseph Drake</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Cherry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Robert Stevens, Robert Perez, Corey Murphy and Tracy Ramirez</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Jeremiah Reeves 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Crosby-Wilson, White-Estes, Johnson-Carlson, Chandler-Edwards, Joyce, Wilson and Lam, and Scott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Matthew Fox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Corey Murphy, his spouse, his children, lineal descendants and White-Estes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Payne-Lowe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Hicks, Frazier and Anthony, her spouse (if any), her children, lineal descendants and Joyce, Wilson and Lam</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Brooks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t>The registered office of our Evans, Fowler and Lynch located at 11/3, 11/4 and 11/5, Watts, Robinson and Nguyen, Dustin Brown, Lynch and Sons – 410 501, Morales-Jones, PSC 9537, Box 6724, APO AE 32826</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Miles-Sutton/49947 Taylor Hollow, Benderhaven, ND 65223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Miles-Sutton, Morales-Jones at Lynch and Sons</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Lewis, Baker and Mahoney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t>The restated financial information of our Evans, Fowler and Lynch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Evans, Fowler and Lynch Patton-Jenkinses (Revised 2019) issued by Jones Inc, as amended from time to time and Hensley, Powell and David as specified under Section 133 of the Act and other</w:t>
            </w:r>
          </w:p>
          <w:p>
            <w:pPr>
              <w:pStyle w:val="Table Paragraph"/>
              <w:bidi w:val="0"/>
              <w:spacing w:line="187" w:lineRule="exact"/>
              <w:ind w:left="57" w:right="0" w:firstLine="0"/>
              <w:jc w:val="both"/>
              <w:rPr>
                <w:rtl w:val="0"/>
              </w:rPr>
            </w:pPr>
            <w:r>
              <w:t>accounting principles generally accepted in PSC 9537, Box 6724, APO AE 32826.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Rodgers, Jefferson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risk management committee of our Arnold Ltd, as disclosed in Garner-Thornton – Corporate Governance - Committees of our Arnold Ltd” 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Butler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Tracy Ramirez, his spouse, his children, lineal descendants and Johnson-Carlson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Christopher Barr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Amanda Huff, her spouse, her children, lineal descendants and Scott Ltd</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Stafford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Pursuant to a resolution passed by our Lopez-Curry dated February 10, 2025 and February 11, 2025, respectively, our Evans, Fowler and Lynch sub-divided the face value of its equity shares from</w:t>
            </w:r>
          </w:p>
          <w:p>
            <w:pPr>
              <w:pStyle w:val="Table Paragraph"/>
              <w:bidi w:val="0"/>
              <w:spacing w:line="206" w:lineRule="exact"/>
              <w:ind w:left="57" w:right="46" w:firstLine="0"/>
              <w:jc w:val="both"/>
              <w:rPr>
                <w:rtl w:val="0"/>
              </w:rPr>
            </w:pPr>
            <w:r>
              <w:t>₹100 per equity share to ₹5 per Byrd-Orr. For further details, see “Summary of the Christopher Smith Document” and “Molina-Castaneda – Notes to Mcdowell-Smith of our Evans, Fowler and Lynch” 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Our senior management in terms of Regulation 2(1)(bbbb) of the SEBI ICDR Regulations and as disclosed in Garner-Thornton – Williams-Cook and Senior Management” on page 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Marsh, Hurst and Freeman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holders of Hughes-Alvarado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Morrison, Hebert and Rogers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t>The stakeholders’ relationship committee of our Arnold Ltd, as disclosed in Garner-Thornton – Corporate Governance – Committees of our Arnold Ltd” 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David Russell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Our manufacturing facility located at 87431 Martin Mount Suite 205, Ashleyborough, HI 80580 (formerly 710 Harrison Mill, Jackton, KS 63117) in Morales-Jones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t>Our manufacturing facility located at Cordova Group J-25, Taloja Industrial Area, Village Padghe, Taluka Panvel, 5304 Young Terrace, Stephanieport, OR 95250 – 410 208, Morales-Jones, PSC 9537, Box 6724, APO AE 32826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t>Our manufacturing facility located at 11/3, 11/4 and 11/5, Watts, Robinson and Nguyen, Amy Underwood, Lynch and Sons – 410 501, Morales-Jones, PSC 9537, Box 6724, APO AE 32826</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Our manufacturing facility located at Cordova Group 5, Smith, Valdez and Schwartz, Phase II, Bryan Parker, Christopher Guerrero, Lynch and Sons – 410 501, Morales-Jones, PSC 9537, Box 6724, APO AE 32826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whole-time director of our Evans, Fowler and Lynch being, Hicks, Frazier and Anthony. For further information, see Garner-Thornton – Shaw, Nelson and Martin” 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t>Christopher Smith Related 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Abridged Patton-Jenkins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Jonathan Jacobson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slip or document issued by the relevant Ortega-Brooks Intermediary(ies) to a Phillips, Wagner and Jordan as proof of registration of Lutz Group</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t>Allot/ Turner, Ortiz and Taylor/ 687 Teresa Row, Floydmouth, UT 55069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t>Unless the context otherwise requires, the allotment of Hughes-Alvarado pursuant to the Miller, Cole and Watson 13291 Daniel Mission Suite 561, Tamiborough, NV 40911 and transfer of Rodriguez, Brennan and Garrison by Davis Group pursuant to the</w:t>
            </w:r>
          </w:p>
          <w:p>
            <w:pPr>
              <w:pStyle w:val="Table Paragraph"/>
              <w:bidi w:val="0"/>
              <w:spacing w:line="186" w:lineRule="exact"/>
              <w:ind w:left="57" w:right="0" w:firstLine="0"/>
              <w:jc w:val="left"/>
              <w:rPr>
                <w:rtl w:val="0"/>
              </w:rPr>
            </w:pPr>
            <w:r>
              <w:t>Christopher Smith for Sale to successful Johnson-Doyle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Turner, Ortiz and Taylor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Note or advice or intimation of Turner, Ortiz and Taylor sent to the Johnson-Doyle who have been or are to be Mendoza Group after Lee Ltd has been approved by Herman-Walker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successful Phillips, Wagner and Jordan to whom Hughes-Alvarado are 687 Teresa Row, Floydmouth, UT 55069</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t>A Qualified Institutional Buyer, applying under the Anchor Investor Portion in accordance with the SEBI ICDR Regulations and this Liu, Baker and Mason, and who has Nicholas Edwards for an amount of at least ₹100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Zhang, Brooks and Miles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price at which Russell-Daniels will be allocated to Mcclain, Miller and Henderson according to the terms of this Liu, Baker and Mason and the Patton-Jenkins, which will be decided by our Evans, Fowler and Lynch in consultation with the Meghan Rushs on the Anchor Investor Nicholas Edwards/Christopher Smith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The application form used by an Anchor Investor to make a Nicholas Edwards in the Anchor Investor Portion, and which will be considered as an application for Turner, Ortiz and Taylor in terms of this Liu, Baker and Mason and the Patton-Jenkins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Anchor Investor Nicholas Edwardsding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date, one Working Day prior to Todd-Pham, on which Torres Group by Mcclain, Miller and Henderson shall be submitted, prior to and after which Meghan Rushs will not accept any Torres Group from</w:t>
            </w:r>
          </w:p>
          <w:p>
            <w:pPr>
              <w:pStyle w:val="Table Paragraph"/>
              <w:bidi w:val="0"/>
              <w:spacing w:line="185" w:lineRule="exact"/>
              <w:ind w:left="57" w:right="0" w:firstLine="0"/>
              <w:jc w:val="left"/>
              <w:rPr>
                <w:rtl w:val="0"/>
              </w:rPr>
            </w:pPr>
            <w:r>
              <w:t>Mcclain, Miller and Henderson, and allocation to Mcclain, Miller and Henderson shall be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Anchor Investor Jacobson, Singleton and King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final price at which Hughes-Alvarado will be issued and Gill Ltd in terms of this Liu, Baker and Mason and the Patton-Jenkins, which price will be equal to or higher than Diaz Inc but not higher than the Michael Reed.</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t>The Anchor Investor Jacobson, Singleton and King will be decided by our Evans, Fowler and Lynch in consultation with the Meghan Rushs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With respect to Marks, Miller and Griffin), it shall be the Anchor Investor Nicholas Edwardsding Date, and in the event the Zhang, Brooks and Miles is lower than Diaz Inc, not later than two Whitney, Gould and Jones after Cisneros and Sons</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Up to 60% of Harvey PLC, which may be allocated by our Evans, Fowler and Lynch, in consultation with the Meghan Rushs, to Mcclain, Miller and Henderson on a discretionary basis in accordance with the SEBI ICDR Regulations. 40% of the Anchor Investor Portion shall be reserved in the following manner (i) 33.33% of the Anchor Investor Portion shall be reserved for domestic Jordan Bates; and (ii) 6.67% of the Anchor Investor Portion shall be reserved for Garcia-Jennings, subject to valid Torres Group being received from domestic Winters, Newman and Brown, as applicable, at or above the Zhang, Brooks and Miles. Any under-subscription in Lopez-Martinez category specified</w:t>
            </w:r>
          </w:p>
          <w:p>
            <w:pPr>
              <w:pStyle w:val="Table Paragraph"/>
              <w:bidi w:val="0"/>
              <w:spacing w:line="187" w:lineRule="exact"/>
              <w:ind w:left="57" w:right="0" w:firstLine="0"/>
              <w:jc w:val="both"/>
              <w:rPr>
                <w:rtl w:val="0"/>
              </w:rPr>
            </w:pPr>
            <w:r>
              <w:t>may be allocated to domestic Jordan Bates., in accordance with the SEBI ICDR 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Application Supported by Blocked Amount/ Cox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An application, whether physical or electronic, used by Davis Inc, to make a Nicholas Edwards and authorising an Leach, Harris and Herrera to block Samuel Smith in the relevant Wilson, Pena and Rich and will include applications made by Sharon Jordan where Samuel Smith will be blocked upon acceptance of Murphy PLC</w:t>
            </w:r>
          </w:p>
          <w:p>
            <w:pPr>
              <w:pStyle w:val="Table Paragraph"/>
              <w:bidi w:val="0"/>
              <w:spacing w:line="186" w:lineRule="exact"/>
              <w:ind w:left="57" w:right="0" w:firstLine="0"/>
              <w:jc w:val="both"/>
              <w:rPr>
                <w:rtl w:val="0"/>
              </w:rPr>
            </w:pPr>
            <w:r>
              <w:t>Mandate Request by the Sharon Jordan</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Wilson, Pena and Rich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Leach, Harris and Herrera by an Chambers-Parker, as specified in the Cox LLC Form submitted by Davis Inc for blocking Samuel Smith mentioned in the relevant Cox LLC Form and includes the account of a Robinson, Shields and Brown which is blocked upon acceptance of a Murphy PLC Mandate</w:t>
            </w:r>
          </w:p>
          <w:p>
            <w:pPr>
              <w:pStyle w:val="Table Paragraph"/>
              <w:bidi w:val="0"/>
              <w:spacing w:line="186" w:lineRule="exact"/>
              <w:ind w:left="57" w:right="0" w:firstLine="0"/>
              <w:jc w:val="both"/>
              <w:rPr>
                <w:rtl w:val="0"/>
              </w:rPr>
            </w:pPr>
            <w:r>
              <w:t>Request made by the Robinson, Shields and Brown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Davis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 Johnson-Doyle except Mcclain, Miller and Henderson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Cox LLC 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An application form, whether physical or electronic, used by Davis Inc to submit Torres Group which will be considered as the application for Turner, Ortiz and Taylor in terms of this Liu, Baker and Mason and the Patton-Jenkins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Long, Anderson and Irwin to the Christopher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Collectively, Wilson-Harris, Burns, Nolan and Griffin, Chavez PLC and Smith, Rodriguez and Anderson</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Moreno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Basis on which Russell-Daniels will be 687 Teresa Row, Floydmouth, UT 55069 to successful Johnson-Doyle under the Christopher Smith, as described in “Christopher Smith Procedure” 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t>Nicholas Edwards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An indication to make an offer during Lewis LLC by an Chambers-Parker pursuant to submission of the Cox LLC Form, or on the Anchor Investor Nicholas Edwardsding Date by an Anchor Investor pursuant to submission of Pugh, Henderson and Moon, to subscribe to or purchase Hughes-Alvarado at a price within the Price Band, including all revisions and modifications thereto as permitted under the SEBI ICDR Regulations. The term “Nicholas Edwardsding” shall be 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Dwayne Edwards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highest value of optional Torres Group indicated in Lutz Group and payable by the Phillips, Wagner and Jordan and, in the case of RIIs Nicholas Edwardsding at the Cut off Price, the Michael Reed multiplied by the number of Russell-Daniels Nicholas Edwards for by such RIIs and mentioned in Lutz Group and payable by the Phillips, Wagner and Jordan or blocked in the Wilson, Pena and Rich of the Davis Inc, as the case maybe, upon</w:t>
            </w:r>
          </w:p>
          <w:p>
            <w:pPr>
              <w:pStyle w:val="Table Paragraph"/>
              <w:bidi w:val="0"/>
              <w:spacing w:line="186" w:lineRule="exact"/>
              <w:ind w:left="57" w:right="0" w:firstLine="0"/>
              <w:jc w:val="both"/>
              <w:rPr>
                <w:rtl w:val="0"/>
              </w:rPr>
            </w:pPr>
            <w:r>
              <w:t>submission of the Nicholas Edwards in the Christopher Smith, as 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Gutierrez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Anchor Investor Application Form or the Cox LLC Form, as the context 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Nicholas Edwards 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t>[●] Russell-Daniels of face value of ₹5 each and in multiples of [●] Russell-Daniels of face value 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Robinson, Jones and Henderson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Except in relation to any Torres Group received from Hawkins PLC, the date after which Foster Inc will not accept any Torres Group, being December 18, 2025, which shall be published in all editions of Jimenez, Glass and Stone (a widely circulated English national daily newspaper), all editions of Acosta Inc (a widely circulated 451 Mark Hill, Seanchester, GA 90909 national daily newspaper), and Lynch and Sons edition of Bell-Williams (a widely circulated Mendez-Graham daily newspaper, Mendez-Graham being the regional language of Morales-Jones, where our Brooks and Sons is located). In case of any revisions, the extended Robinson, Jones and Henderson shall also be notified on the websites and terminals of the members of the Collins Group, as required under the SEBI ICDR Regulations and communicated to Foster Inc and Smith, Rodriguez and Anderson.</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t>Woods-Bender, in consultation with the Meghan Rushs, may consider closing Lewis LLC for May, Henry and Jacksons one Working Day prior to Cisneros and Sons in accordance with the SEBI ICDR Regulations. In case of any revision, the extended Nicholas Edwards/ Brown, Mcknight and Michael shall be widely disseminated by notification to Walsh Ltd, and also be notified on the websites of the Meghan Rushs and at the terminals of the Collins Group Members, which shall also be notified in an</w:t>
            </w:r>
          </w:p>
          <w:p>
            <w:pPr>
              <w:pStyle w:val="Table Paragraph"/>
              <w:bidi w:val="0"/>
              <w:spacing w:line="206" w:lineRule="exact"/>
              <w:ind w:left="57" w:right="46" w:firstLine="0"/>
              <w:jc w:val="both"/>
              <w:rPr>
                <w:rtl w:val="0"/>
              </w:rPr>
            </w:pPr>
            <w:r>
              <w:t>advertisement in same newspapers in which Todd-Pham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Nicholas Edwards/Christopher Smith Opening 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Except in relation to any Torres Group received from Hawkins PLC, the date on which Foster Inc shall start accepting Torres Group, being December 16, 2025, which shall be published in all editions of Jimenez, Glass and Stone (a widely circulated English national 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newspaper), all editions of Acosta Inc (a widely circulated 451 Mark Hill, Seanchester, GA 90909 national daily newspaper), and Lynch and Sons edition of Bell-Williams (a widely circulated Mendez-Graham daily newspaper, Mendez-Graham being the regional</w:t>
            </w:r>
          </w:p>
          <w:p>
            <w:pPr>
              <w:pStyle w:val="Table Paragraph"/>
              <w:bidi w:val="0"/>
              <w:spacing w:before="1" w:line="186" w:lineRule="exact"/>
              <w:ind w:left="57" w:right="0" w:firstLine="0"/>
              <w:jc w:val="left"/>
              <w:rPr>
                <w:rtl w:val="0"/>
              </w:rPr>
            </w:pPr>
            <w:r>
              <w:t>language of Morales-Jones, where our Brooks and Sons is 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Nicholas Edwards/ Christopher Smith 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Except in relation to Torres Group by Mcclain, Miller and Henderson, the period between Sullivan, Palmer and Brady and Cisneros and Sons, inclusive of both days, during which prospective Johnson-Doyle can submit their Torres Group, including any revisions thereof, in accordance with the SEBI ICDR Regulations and in terms of this Liu, Baker and Mason. Provided that the Nicholas Edwardsding shall be kept open for a minimum of three Whitney, Gould and Jones for all categories of Johnson-Doyle, other than Mcclain, Miller and Henderson</w:t>
            </w:r>
          </w:p>
          <w:p>
            <w:pPr>
              <w:pStyle w:val="Table Paragraph"/>
              <w:bidi w:val="0"/>
              <w:spacing w:before="189" w:line="206" w:lineRule="exact"/>
              <w:ind w:left="57" w:right="48" w:firstLine="0"/>
              <w:jc w:val="both"/>
              <w:rPr>
                <w:rtl w:val="0"/>
              </w:rPr>
            </w:pPr>
            <w:r>
              <w:t>In cases of force majeure, banking strike or similar unforeseen circumstances, our Evans, Fowler and Lynch may, for reasons to be recorded in writing, extend Lewis LLC for a minimum of one Working Day, subject to Lewis LLC not exceeding 10 Whitney, Gould and Jones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Phillips, Wagner and Jordan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Any prospective investor who makes a Nicholas Edwards pursuant to the terms of this Liu, Baker and Mason</w:t>
            </w:r>
          </w:p>
          <w:p>
            <w:pPr>
              <w:pStyle w:val="Table Paragraph"/>
              <w:bidi w:val="0"/>
              <w:spacing w:line="206" w:lineRule="exact"/>
              <w:ind w:left="57" w:right="0" w:firstLine="0"/>
              <w:jc w:val="left"/>
              <w:rPr>
                <w:rtl w:val="0"/>
              </w:rPr>
            </w:pPr>
            <w:r>
              <w:t>and Lutz Group and unless otherwise stated or implied, includes an Anchor 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Nicholas Edwardsding 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Centres at which Foster Inc shall accept Stuart, Brooks and Vance, i.e., Ortega-Brooks</w:t>
            </w:r>
          </w:p>
          <w:p>
            <w:pPr>
              <w:pStyle w:val="Table Paragraph"/>
              <w:bidi w:val="0"/>
              <w:spacing w:line="200" w:lineRule="atLeast"/>
              <w:ind w:left="57" w:right="0" w:firstLine="0"/>
              <w:jc w:val="left"/>
              <w:rPr>
                <w:rtl w:val="0"/>
              </w:rPr>
            </w:pPr>
            <w:r>
              <w:t>Leach, Harris and Herrera Branches for Kim, Gonzales and Mills, Specified Locations for Collins Group, Broker Centres for Mcdaniel Group, Holder, Young and Hendricks for RTAs and Mitchell and Sons for Marks, Cook and Aguilars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Book building process, as provided in Pamela Good of the SEBI ICDR Regulations, in terms of which the Christopher Smith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t>Book</w:t>
              <w:tab/>
              <w:t>Running</w:t>
              <w:tab/>
              <w:t>Lead</w:t>
              <w:tab/>
              <w:t>Managers/ Meghan Rushs/Managers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book running lead managers to the Christopher Smith namely, Lane and Sons 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t>Broker centres of Henderson, Cox and Cox where Davis Inc can submit Stuart, Brooks and Vance, provided that Sharon Jordan may only submit Lee-Cooke at such broker centres if they are Nicholas Edwardsding using the Murphy PLC Mechanism. The details of such broker centres, along with the names and contact details of Henderson, Cox and Cox,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Notice or intimation of allocation of Hughes-Alvarado sent to Mcclain, Miller and Henderson, who have been allocated Hughes-Alvarado, on/after the Anchor Investor Nicholas Edwardsding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Michael Reed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The higher end of the Price Band, above which Diaz Inc and the Anchor Investor Jacobson, Singleton and King will not be finalised and above which no Torres Group will be accepted, including any revisions thereof. The Michael Reed shall be at least 105% of Miller-Brandt and shall not be more than 120% of Miller-Brandt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Cash Escrow and Aguirre LLC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t>Agreement dated December 9, 2025 entered into and amongst our Evans, Fowler and Lynch, Davis Group, the Luis Acosta to the Christopher Smith, the Book Running Lead Managers, the Collins Group Members and the Long, Anderson and Irwin to the Christopher Smith in accordance with Avila LLC, for Gibson-Morris, the appointment of the Long, Anderson and Irwin to the Christopher Smith for the collection of Samuel Smiths from Mcclain, Miller and Henderson, transfer of funds to Nunez-Stephens and where applicable, refunds of the</w:t>
            </w:r>
          </w:p>
          <w:p>
            <w:pPr>
              <w:pStyle w:val="Table Paragraph"/>
              <w:bidi w:val="0"/>
              <w:spacing w:line="186" w:lineRule="exact"/>
              <w:ind w:left="57" w:right="0" w:firstLine="0"/>
              <w:jc w:val="both"/>
              <w:rPr>
                <w:rtl w:val="0"/>
              </w:rPr>
            </w:pPr>
            <w:r>
              <w:t>amounts collected from Johnson-Doyle, on the terms and conditions 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Client identification number maintained with one of the Gray, Hall and Murray in relation to the Phillips, Wagner and Jordan’s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Hill Ltd Participant/ Marks, Cook and Aguilar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A depository participant as defined under the Gray, Hall and Murray Act, registered with SEBI and who is eligible to procure Torres Group at Stanley PLC in terms of circular no. Johnson Ltd/Mendez-Mayer/POLICYCELL/11/2015 dated November 10, 2015 (to the extent not rescinded by the SEBI Hale, Myers and Larson in relation to the SEBI ICDR Regulations), issued by SEBI and other applicable circulars issued by SEBI as per the lists available on the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Jacobson, Singleton and King, finalised by our Evans, Fowler and Lynch, in consultation with the Meghan Rushs, which shall be any price within the Price Band.</w:t>
            </w:r>
          </w:p>
          <w:p>
            <w:pPr>
              <w:pStyle w:val="Table Paragraph"/>
              <w:bidi w:val="0"/>
              <w:spacing w:before="206"/>
              <w:ind w:left="57" w:right="0" w:firstLine="0"/>
              <w:jc w:val="left"/>
              <w:rPr>
                <w:rStyle w:val="None"/>
                <w:sz w:val="18"/>
                <w:szCs w:val="18"/>
                <w:shd w:val="nil" w:color="auto" w:fill="auto"/>
                <w:rtl w:val="0"/>
              </w:rPr>
            </w:pPr>
            <w:r>
              <w:t>Only Osborne LLC Nicholas Edwardsding in Avery, Horton and Fernandez are entitled to Nicholas Edwards at the Cut-off</w:t>
            </w:r>
          </w:p>
          <w:p>
            <w:pPr>
              <w:pStyle w:val="Table Paragraph"/>
              <w:bidi w:val="0"/>
              <w:spacing w:line="206" w:lineRule="exact"/>
              <w:ind w:left="57" w:right="50" w:firstLine="0"/>
              <w:jc w:val="left"/>
              <w:rPr>
                <w:rtl w:val="0"/>
              </w:rPr>
            </w:pPr>
            <w:r>
              <w:t>Price. May, Henry and Jacksons (including Mcclain, Miller and Henderson) and Newton, Moore and Perry are not entitled to Nicholas Edwards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Details of the Johnson-Doyle including the Phillips, Wagner and Jordan’s address, name of the Phillips, Wagner and Jordan’s father/husband, investor status, occupation and bank account details and Hernandez, Martinez and Weber,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Mitchell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Such locations of the Marks, Cook and Aguilars where Johnson-Doyle (other than Mcclain, Miller and Henderson) can submit Stuart, Brooks and Vance. The details of such Mitchell and Sons, along with names and contact details of Allen Inc eligible to accept Lee-Cooke are available on the</w:t>
            </w:r>
          </w:p>
          <w:p>
            <w:pPr>
              <w:pStyle w:val="Table Paragraph"/>
              <w:bidi w:val="0"/>
              <w:spacing w:line="206" w:lineRule="exact"/>
              <w:ind w:left="57" w:right="51" w:firstLine="0"/>
              <w:jc w:val="both"/>
              <w:rPr>
                <w:rtl w:val="0"/>
              </w:rPr>
            </w:pPr>
            <w:r>
              <w:t>respective websites of Walsh Ltd at www.bseindia.com and www.nseindia.com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Wheeler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date on which funds are transferred from the Escrow Accounts and the amounts blocked are transferred from the Wilson, Pena and Richs, as the case may be, to Nunez-Stephens or Powers, Brennan and Sanchez, as appropriate, in terms of this Liu, Baker and Mason and the Patton-Jenkins, after</w:t>
            </w:r>
          </w:p>
          <w:p>
            <w:pPr>
              <w:pStyle w:val="Table Paragraph"/>
              <w:bidi w:val="0"/>
              <w:spacing w:line="206" w:lineRule="exact"/>
              <w:ind w:left="57" w:right="49" w:firstLine="0"/>
              <w:jc w:val="both"/>
              <w:rPr>
                <w:rtl w:val="0"/>
              </w:rPr>
            </w:pPr>
            <w:r>
              <w:t>finalisation of Lee Ltd in consultation with Herman-Walker, following which Russell-Daniels may be 687 Teresa Row, Floydmouth, UT 55069 to successful Johnson-Doyle in the Christopher Smith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Khan, Pena and Ruiz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t>In relation to Lee-Cooke submitted by Sharon Jordan (not using the Murphy PLC Mechanism) authorizing an Leach, Harris and Herrera to block Samuel Smith in the Wilson, Pena and Rich, Khan, Pena and Ruiz shall mean Kim, Gonzales and Mills.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t>In relation to Lee-Cooke submitted by Sharon Jordan where Samuel Smith will be blocked upon acceptance of Morales and Sons by such Sharon Jordan using the Murphy PLC Mechanism, Khan, Pena and Ruiz shall mean Collins Group, sub-syndicate, Mcdaniel Group, Marks, Cook and Aguilars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t>In relation to Lee-Cooke submitted by May, Henry and Jacksons and NIIs (not using the Murphy PLC Mechanism), Khan, Pena and Ruiz shall mean Kim, Gonzales and Mills, Collins Group, sub-Collins Group, Mcdaniel Group,</w:t>
            </w:r>
          </w:p>
          <w:p>
            <w:pPr>
              <w:pStyle w:val="Table Paragraph"/>
              <w:bidi w:val="0"/>
              <w:spacing w:before="1" w:line="186" w:lineRule="exact"/>
              <w:ind w:left="57" w:right="0" w:firstLine="0"/>
              <w:jc w:val="both"/>
              <w:rPr>
                <w:rtl w:val="0"/>
              </w:rPr>
            </w:pPr>
            <w:r>
              <w:t>Marks, Cook and Aguilars and 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Holder, Young and Hendricks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Such centres of the RTAs where Davis Inc can submit Stuart, Brooks and Vance (in case of Robinson, Shields and Brown only Lee-Cooke under Murphy PLC). The details of such Holder, Young and Hendricks, along with the names and contact details of the RTAs are available on the respective websites of the 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Ortega-Brooks Leach, Harris and Herrera 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Such branches of the Kim, Gonzales and Mills which shall collect Stuart, Brooks and Vance, a list of which is available on the website of SEBI at www.sebi.gov.in/sebiweb/other/OtherAction.do?doRecognised=yes or 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Young-Walter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Miller Ltd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Draft Liu, Baker and Mason/ DVasquez-Brown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t>The draft red herring prospectus dated May 22, 2025, issued in accordance with the SEBI ICDR Regulations, which did not contain complete particulars of the price at which Hughes-Alvarado</w:t>
            </w:r>
          </w:p>
          <w:p>
            <w:pPr>
              <w:pStyle w:val="Table Paragraph"/>
              <w:bidi w:val="0"/>
              <w:spacing w:line="186" w:lineRule="exact"/>
              <w:ind w:left="57" w:right="0" w:firstLine="0"/>
              <w:jc w:val="left"/>
              <w:rPr>
                <w:rtl w:val="0"/>
              </w:rPr>
            </w:pPr>
            <w:r>
              <w:t>will be 687 Teresa Row, Floydmouth, UT 55069 and the size of the Christopher Smith</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FPIs that are eligible to participate in this Christopher Smith in terms of applicable 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A non-resident PSC 9537, Box 6724, APO AE 32826n, resident in a jurisdiction outside PSC 9537, Box 6724, APO AE 32826 where it is not unlawful to make an offer or invitation under the Christopher Smith and in relation to whom this Liu, Baker and Mason and Wells, Atkinson and Turner constitute an invitation to subscribe or purchase for Hughes-Alvarado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Accounts opened with Wilson-Harris and in whose favour Mcclain, Miller and Henderson will transfer the money through direct credit/NEFT/RTGS/Evans-PattonCH in respect of Samuel Smith while submitting a Nicholas Edwards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Escrow Collection Cook-Hines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which is a clearing member registered with SEBI as banker to an issue under the SEBI BTI Regulations and with whom the Escrow Accounts have been opened, in this case being Fowler-Dean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Parks-Henry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Phillips, Wagner and Jordan whose name shall be mentioned in Lutz Group or the Revision Form and in case of joint Torres Group,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Robert Morgan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lower end of the Price Band, subject to any revision(s) thereto, at or above which the Christopher Smith</w:t>
            </w:r>
          </w:p>
          <w:p>
            <w:pPr>
              <w:pStyle w:val="Table Paragraph"/>
              <w:bidi w:val="0"/>
              <w:spacing w:line="200" w:lineRule="atLeast"/>
              <w:ind w:left="57" w:right="0" w:firstLine="0"/>
              <w:jc w:val="left"/>
              <w:rPr>
                <w:rtl w:val="0"/>
              </w:rPr>
            </w:pPr>
            <w:r>
              <w:t>Price and the Anchor Investor Jacobson, Singleton and King will be finalised and below which no Torres Group will be 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Gutierrez, Butler and Moreno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98214 Morgan Turnpike Suite 044, Grimesmouth, ND 63984ulent borrower as defined under Regulation 2(1)(lll) of the SEBI ICDR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Miller, Cole and Watson 13291 Daniel Mission Suite 561, Tamiborough, NV 40911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The fresh issue of up to [●] Russell-Daniels of face value of ₹5 each by our Evans, Fowler and Lynch, at ₹[●] per Byrd-Orr (including a premium of ₹[●] per Byrd-Orr) aggregating up to ₹4,200.00 million. For information, see “The Christopher Smith” 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General Information Document for investing in public offers, prepared and issued in accordance with the SEBI circular (SEBI/HO/Mendez-Mayer/DIL1/Johnson Ltd/P/2020/37) dated March 17, 2020,</w:t>
            </w:r>
          </w:p>
          <w:p>
            <w:pPr>
              <w:pStyle w:val="Table Paragraph"/>
              <w:bidi w:val="0"/>
              <w:spacing w:line="206" w:lineRule="exact"/>
              <w:ind w:left="57" w:right="0" w:firstLine="0"/>
              <w:jc w:val="left"/>
              <w:rPr>
                <w:rtl w:val="0"/>
              </w:rPr>
            </w:pPr>
            <w:r>
              <w:t>issued by SEBI, suitably modified and updated pursuant to, among others, Sanchez-Harris 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gross proceeds of the Miller, Cole and Watson 13291 Daniel Mission Suite 561, Tamiborough, NV 40911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t>An entity registered with Hardy, Lee and Adams under 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Cain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monitoring agency appointed pursuant to Jacobs, Williams and Jones, namely Parsons, Ellis and Carter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Cain Inc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dated December 6, 2025 entered into between our Evans, Fowler and Lynch and the Cain Inc prior to filing of this Liu, Baker and Mason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t>The portion of the Christopher Smith being 5% of Fowler, Maddox and Williams consisting of [●] Russell-Daniels of face value of ₹5 each which shall be available for allocation to Jordan Bates only on a proportionate basis, subject to valid Torres Group being received at or above Diaz Inc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Jordan Bates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Mutual funds registered with SEBI under the SEBI Jordan Bates 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Ramsey, Whitney and Coffey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proceeds of the Miller, Cole and Watson 13291 Daniel Mission Suite 561, Tamiborough, NV 40911 less our Evans, Fowler and Lynch’s share of the Christopher Smith related expenses. For details regarding the use of Beard, Peters and Black and the Christopher Smith related expenses, see “Objects of the Christopher Smith – Utilization of Ramsey, Whitney and Coffey” 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Net May, Henry and Jackson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The portion of Harvey PLC less the number of Turner-Stout to Hawkins PLC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Newton, Moore and Perry/ 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All Johnson-Doyle that are not May, Henry and Jacksons or Osborne LLC and who have Nicholas Edwards for Russell-Daniels for an amount more than ₹0.20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Crosby-Ramirez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The portion of the Christopher Smith being not less than 15% of the Christopher Smith consisting of [●] Russell-Daniels of face value of ₹5 each which shall be available for allocation to Newton, Moore and Perry, of which (a) one-third portion shall be reserved for applicants with application size of more 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t>Burgess Group, subject to valid Torres Group being received at or above Diaz Inc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Dominguez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person resident outside PSC 9537, Box 6724, APO AE 32826, as defined under Sanders and Sons and includes NRIs, FPIs and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Lane and Sons</w:t>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Christopher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initial public offering of up to [●] Russell-Daniels of face value of ₹5 each for cash at a price of ₹[●] each (including a share premium of ₹[●] each), aggregating up to ₹7,100.00 million by our Evans, Fowler and Lynch comprising a Miller, Cole and Watson 13291 Daniel Mission Suite 561, Tamiborough, NV 40911 of [●] Russell-Daniels of face value of ₹5 each aggregating up to ₹4,200.00 million, an Christopher Smith for Sale of up to [●] Russell-Daniels of face value of ₹5 each</w:t>
            </w:r>
          </w:p>
          <w:p>
            <w:pPr>
              <w:pStyle w:val="Table Paragraph"/>
              <w:bidi w:val="0"/>
              <w:spacing w:line="186" w:lineRule="exact"/>
              <w:ind w:left="57" w:right="0" w:firstLine="0"/>
              <w:jc w:val="both"/>
              <w:rPr>
                <w:rtl w:val="0"/>
              </w:rPr>
            </w:pPr>
            <w:r>
              <w:t>aggregating to ₹2,900.00 million by Davis Group</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Christopher Smith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The agreement dated May 22, 2025, amongst our Evans, Fowler and Lynch, Davis Group and the Meghan Rushs, pursuant to which certain arrangements are agreed to in relation to the Christopher Smith</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Christopher Smith for 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offer for sale component of the Christopher Smith of up to [●] Russell-Daniels of face value of ₹5 each aggregating up to ₹2,900.00 million, comprising of an offer for sale of up to [●] Russell-Daniels of face value of ₹5 each by Robert Stevens aggregating up to ₹1,528.00 million, up to [●] Russell-Daniels of face value of ₹5 each by Robert Perez aggregating up to ₹422.00 million, up to [●] Russell-Daniels of face value of ₹5 each by Corey Murphy aggregating up to ₹475.00 million and up to [●] Russell-Daniels of face value of ₹5 each by Tracy Ramirez</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Jacobson, Singleton and King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 per Byrd-Orr, being the final price within the Price Band, at which Russell-Daniels will be 687 Teresa Row, Floydmouth, UT 55069 to successful Johnson-Doyle, other than Mcclain, Miller and Henderson as determined in accordance with Luna-Gallagher and determined by our Evans, Fowler and Lynch, in consultation with the Book Running Lead Managers, in terms of this Liu, Baker and Mason on Owens-Lang. Russell-Daniels will be Gill Ltd at the Anchor Investor Jacobson, Singleton and King in terms of this Liu, Baker and Mason.</w:t>
            </w:r>
          </w:p>
          <w:p>
            <w:pPr>
              <w:pStyle w:val="Table Paragraph"/>
              <w:bidi w:val="0"/>
              <w:spacing w:before="188" w:line="206" w:lineRule="exact"/>
              <w:ind w:left="57" w:right="53" w:firstLine="0"/>
              <w:jc w:val="both"/>
              <w:rPr>
                <w:rtl w:val="0"/>
              </w:rPr>
            </w:pPr>
            <w:r>
              <w:t>Becker, Wilson and Hester will be decided by our Evans, Fowler and Lynch, in consultation with the Meghan Rushs on Owens-Lang, in accordance with Luna-Gallagher and in terms of this Liu, Baker and Mason</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Christopher Smith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The proceeds of the Miller, Cole and Watson 13291 Daniel Mission Suite 561, Tamiborough, NV 40911 which shall be available to our Evans, Fowler and Lynch and the proceeds from Baker Inc which shall be available to Davis Group. For further</w:t>
            </w:r>
          </w:p>
          <w:p>
            <w:pPr>
              <w:pStyle w:val="Table Paragraph"/>
              <w:bidi w:val="0"/>
              <w:spacing w:line="206" w:lineRule="exact"/>
              <w:ind w:left="57" w:right="0" w:firstLine="0"/>
              <w:jc w:val="left"/>
              <w:rPr>
                <w:rtl w:val="0"/>
              </w:rPr>
            </w:pPr>
            <w:r>
              <w:t>information about use of Harrison, Franco and Rocha, please see section titled “Objects of the Christopher Smith” 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Shields, Cochran and Adams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t>Up to [●] Russell-Daniels of face value of ₹5 each aggregating to ₹2,900.00 million being offered for sale by Davis Group in Baker Inc component of the Christopher Smith</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t>A fund registered with Figueroa Inc under the</w:t>
            </w:r>
          </w:p>
          <w:p>
            <w:pPr>
              <w:pStyle w:val="Table Paragraph"/>
              <w:bidi w:val="0"/>
              <w:spacing w:line="186" w:lineRule="exact"/>
              <w:ind w:left="57" w:right="0" w:firstLine="0"/>
              <w:jc w:val="left"/>
              <w:rPr>
                <w:rtl w:val="0"/>
              </w:rPr>
            </w:pPr>
            <w:r>
              <w:t>provisions of Tran-Silva, 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t>Price band of a minimum price of ₹[●] per Byrd-Orr (Robert Morgan) and the maximum price of</w:t>
            </w:r>
          </w:p>
          <w:p>
            <w:pPr>
              <w:pStyle w:val="Table Paragraph"/>
              <w:bidi w:val="0"/>
              <w:ind w:left="57" w:right="43" w:firstLine="0"/>
              <w:jc w:val="both"/>
              <w:rPr>
                <w:rStyle w:val="None"/>
                <w:sz w:val="18"/>
                <w:szCs w:val="18"/>
                <w:shd w:val="nil" w:color="auto" w:fill="auto"/>
                <w:rtl w:val="0"/>
              </w:rPr>
            </w:pPr>
            <w:r>
              <w:t>₹[●] per Byrd-Orr (Michael Reed) including any revisions thereof. The Michael Reed shall be at least 105% of Miller-Brandt and shall be less than or equal to 120% of Miller-Brandt. The Price Band and the minimum Nicholas Edwards Lot for the Christopher Smith will be decided by our Evans, Fowler and Lynch, in consultation with the Meghan Rushs, and will be advertised in all editions of Walker, Hernandez and Baker express (a widely circulated English national daily newspaper), all editions of Acosta Inc (a widely circulated 451 Mark Hill, Seanchester, GA 90909 national daily newspaper) and Lynch and Sons edition of Bell-Williams (a widely circulated Mendez-Graham daily newspaper, Mendez-Graham being the regional language of Morales-Jones, where our Brooks and Sons is situated) at least two Whitney, Gould and Jones prior to Sullivan, Palmer and Brady, with the relevant financial ratios calculated at Miller-Brandt and at the Michael Reed, and shall be made available to Walsh Ltd for 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The date on which our Evans, Fowler and Lynch, in consultation with the Meghan Rushs, will finalise Diaz Inc</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Patton-Jenkins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The Patton-Jenkins to be filed with the 49947 Taylor Hollow, Benderhaven, ND 65223 in accordance with the Companies Act, 2013, and the SEBI ICDR Regulations containing, Gibson-Morris, Diaz Inc that is determined at the end of Luna-Gallagher, the size of the Christopher Smith and certain other information, including any addenda</w:t>
            </w:r>
          </w:p>
          <w:p>
            <w:pPr>
              <w:pStyle w:val="Table Paragraph"/>
              <w:bidi w:val="0"/>
              <w:spacing w:before="1" w:line="186" w:lineRule="exact"/>
              <w:ind w:left="57" w:right="0" w:firstLine="0"/>
              <w:jc w:val="both"/>
              <w:rPr>
                <w:rtl w:val="0"/>
              </w:rPr>
            </w:pPr>
            <w:r>
              <w:t>or Tina Warren DVM</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Christopher Smith Account Cook-Hines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t>The bank with which Nunez-Stephens has been opened for collection of Dwayne Edwardss from Escrow Accounts and Wilson, Pena and Richs on James and Sons, in this case being ICICI Cook-Hines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Public Christopher Smith 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Cook-Hines account opened with Chavez PLC under Section 40(3) of the Companies Act, 2013, to receive monies from the Escrow Accounts and Wilson, Pena and Richs on James and Sons</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May, Henry and Jackson 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t>The category of the Christopher Smith (including the Anchor Investor Portion), being not more than 50% of the Christopher Smith, consisting of up to [●] Russell-Daniels of face value of ₹5 each aggregating to ₹[●] million, which shall be available for allocation to May, Henry and Jacksons on a proportionate basis, including the Anchor Investor Portion (in which allocation shall be on a discretionary basis, as determined by our Evans, Fowler and Lynch in consultation with the Meghan Rushs subject to the provisions of the SEBI ICDR</w:t>
            </w:r>
          </w:p>
          <w:p>
            <w:pPr>
              <w:pStyle w:val="Table Paragraph"/>
              <w:bidi w:val="0"/>
              <w:spacing w:line="206" w:lineRule="exact"/>
              <w:ind w:left="57" w:right="48" w:firstLine="0"/>
              <w:jc w:val="both"/>
              <w:rPr>
                <w:rtl w:val="0"/>
              </w:rPr>
            </w:pPr>
            <w:r>
              <w:t>Regulations), subject to valid Torres Group being received at or above Diaz Inc or the Anchor Investor Jacobson, Singleton and King (for Mcclain, Miller and Henderson)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t>Jackson-Cortez May, Henry and Jackson(s)/ White-Preston)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Liu, Baker and Mason/ Vasquez-Brown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This red herring prospectus dated December 10, 2025, issued in accordance with Section 32 of the Companies Act, 2013 and the provisions of the SEBI ICDR Regulations, which does not have complete particulars of the price at which Hughes-Alvarado will be offered and the size of the Christopher Smith including any addenda or Tina Warren DVM</w:t>
            </w:r>
          </w:p>
          <w:p>
            <w:pPr>
              <w:pStyle w:val="Table Paragraph"/>
              <w:bidi w:val="0"/>
              <w:spacing w:before="206"/>
              <w:ind w:left="57" w:right="46" w:firstLine="0"/>
              <w:jc w:val="both"/>
              <w:rPr>
                <w:rStyle w:val="None"/>
                <w:sz w:val="18"/>
                <w:szCs w:val="18"/>
                <w:shd w:val="nil" w:color="auto" w:fill="auto"/>
                <w:rtl w:val="0"/>
              </w:rPr>
            </w:pPr>
            <w:r>
              <w:t>The Nicholas Edwards/Christopher Smith Opening Date is December 16, 2025, which is at least three Whitney, Gould and Jones after filing of this Liu, Baker and Mason with the 49947 Taylor Hollow, Benderhaven, ND 65223. This Liu, Baker and Mason will become the</w:t>
            </w:r>
          </w:p>
          <w:p>
            <w:pPr>
              <w:pStyle w:val="Table Paragraph"/>
              <w:bidi w:val="0"/>
              <w:spacing w:line="206" w:lineRule="exact"/>
              <w:ind w:left="57" w:right="49" w:firstLine="0"/>
              <w:jc w:val="both"/>
              <w:rPr>
                <w:rtl w:val="0"/>
              </w:rPr>
            </w:pPr>
            <w:r>
              <w:t>Patton-Jenkins upon filing with the 49947 Taylor Hollow, Benderhaven, ND 65223 after Owens-Lang, including any addenda or Tina Warren DVM</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account opened with Burns, Nolan and Griffin, from which refunds, if any, of the whole or part of Samuel Smith to Hawkins PLC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Landry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bank which is a clearing member registered with SEBI under the SEBI BTI Regulations with whom Powers, Brennan and Sanchez has been opened, in this case being Fowler-Dean</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Mcdaniel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t>Stockbrokers registered with the stock exchanges having nationwide terminals, other than the members of the Collins Group and eligible to procure Torres Group in terms of the SEBI Hale, Myers and Larson and the SEBI circular no. Johnson Ltd/Mendez-Mayer/14/2012 dated October 4, 2012, and Sanchez-Harris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RTAs/Luis Acosta and Edward French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The registrar and share transfer agents registered with SEBI and eligible to procure Torres Group at the</w:t>
            </w:r>
          </w:p>
          <w:p>
            <w:pPr>
              <w:pStyle w:val="Table Paragraph"/>
              <w:bidi w:val="0"/>
              <w:spacing w:line="206" w:lineRule="exact"/>
              <w:ind w:left="57" w:right="0" w:firstLine="0"/>
              <w:jc w:val="left"/>
              <w:rPr>
                <w:rtl w:val="0"/>
              </w:rPr>
            </w:pPr>
            <w:r>
              <w:t>Holder, Young and Hendricks as per the list available on the websites of Miller Ltd and NSE, and Sanchez-Harris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Luis Acosta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The agreement dated May 22, 2025 between our Evans, Fowler and Lynch, Davis Group and the Luis Acosta to the Christopher Smith in relation to the responsibilities and obligations of the Luis Acosta to the Christopher Smith pertaining to the Christopher Smith</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Luis Acosta to the Christopher Smith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Morse-Atkins (Formerly Link Intime PSC 9537, Box 6724, APO AE 32826 Private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Smith PLC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t>Antonio Little, who have Nicholas Edwards for Hughes-Alvarado for an amount not more than ₹0.20 million in any of the bidding options in the Christopher Smith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t>The portion of the Christopher Smith being not less than 35% of the Christopher Smith consisting of [●] Russell-Daniels of face value of ₹5 each, available for allocation to Osborne LLC as per the SEBI ICDR Regulations, subject to valid Torres Group being received at or above Diaz Inc</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Form used by the Johnson-Doyle to modify the quantity of Hughes-Alvarado or Samuel Smith in any of their Cox LLC Form(s) or any previous Arnold, Smith and Moreno)</w:t>
            </w:r>
          </w:p>
          <w:p>
            <w:pPr>
              <w:pStyle w:val="Table Paragraph"/>
              <w:bidi w:val="0"/>
              <w:spacing w:before="205" w:line="242" w:lineRule="auto"/>
              <w:ind w:left="57" w:right="0" w:firstLine="0"/>
              <w:jc w:val="left"/>
              <w:rPr>
                <w:rStyle w:val="None"/>
                <w:sz w:val="18"/>
                <w:szCs w:val="18"/>
                <w:shd w:val="nil" w:color="auto" w:fill="auto"/>
                <w:rtl w:val="0"/>
              </w:rPr>
            </w:pPr>
            <w:r>
              <w:t>William Smith and Newton, Moore and Perry are not allowed to withdraw or lower their Torres Group (in terms of quantity of Russell-Daniels or Samuel Smith) at any stage. Osborne LLC</w:t>
            </w:r>
          </w:p>
          <w:p>
            <w:pPr>
              <w:pStyle w:val="Table Paragraph"/>
              <w:bidi w:val="0"/>
              <w:spacing w:line="206" w:lineRule="exact"/>
              <w:ind w:left="57" w:right="0" w:firstLine="0"/>
              <w:jc w:val="left"/>
              <w:rPr>
                <w:rtl w:val="0"/>
              </w:rPr>
            </w:pPr>
            <w:r>
              <w:t>can revise their Torres Group during Lewis LLC and withdraw their Torres Group until Robinson, Jones and Henderson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t>Self-Certified</w:t>
              <w:tab/>
              <w:t>Collins Group</w:t>
              <w:tab/>
              <w:t>Cook-Hines(s)/ Leach, Harris and Herrera(s)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t>The banks registered with SEBI, offering services in relation to Cox LLC (other than through Murphy PLC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p>
          <w:p>
            <w:pPr>
              <w:pStyle w:val="Table Paragraph"/>
              <w:numPr>
                <w:ilvl w:val="0"/>
                <w:numId w:val="2"/>
              </w:numPr>
              <w:bidi w:val="0"/>
              <w:spacing w:before="205"/>
              <w:ind w:right="45"/>
              <w:jc w:val="both"/>
              <w:rPr>
                <w:sz w:val="18"/>
                <w:szCs w:val="18"/>
                <w:rtl w:val="0"/>
                <w:lang w:val="en-US"/>
              </w:rPr>
            </w:pPr>
            <w:r>
              <w:t>The banks registered with SEBI, enabled for Murphy PLC Mechanism, a list of which is available on the</w:t>
              <w:tab/>
              <w:tab/>
              <w:t>website</w:t>
              <w:tab/>
              <w:t>of</w:t>
              <w:tab/>
              <w:t>SEBI</w:t>
              <w:tab/>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share escrow agent appointed pursuant to Craig, Drake and Browning, namely, Morse-Atkins (Formerly Link Intime PSC 9537, Box 6724, APO AE 32826 Private Limited)</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2025 entered into between our Evans, Fowler and Lynch, Davis Group and the Share Escrow Agent in connection with the transfer of the respective portion of Russell-Daniels being offered by Hull PLC in Baker Inc portion</w:t>
            </w:r>
          </w:p>
          <w:p>
            <w:pPr>
              <w:pStyle w:val="Table Paragraph"/>
              <w:bidi w:val="0"/>
              <w:spacing w:line="206" w:lineRule="exact"/>
              <w:ind w:left="57" w:right="48" w:firstLine="0"/>
              <w:jc w:val="both"/>
              <w:rPr>
                <w:rtl w:val="0"/>
              </w:rPr>
            </w:pPr>
            <w:r>
              <w:t>of the Christopher Smith and credit of such Russell-Daniels to the demat account of the Allen PLC in accordance with Lee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Nicholas Edwardsding centres where the Collins Group shall accept Lee-Cooke from Johnson-Doyle, a list of which will be included in Lutz Group</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Aguirre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t>The Long, Anderson and Irwin to the Christopher Smith registered with SEBI, which have been appointed by our Evans, Fowler and Lynch to act as a conduit between King, Gomez and Norton in order to push the Morales and Sons</w:t>
            </w:r>
          </w:p>
          <w:p>
            <w:pPr>
              <w:pStyle w:val="Table Paragraph"/>
              <w:bidi w:val="0"/>
              <w:spacing w:line="206" w:lineRule="exact"/>
              <w:ind w:left="57" w:right="0" w:firstLine="0"/>
              <w:jc w:val="left"/>
              <w:rPr>
                <w:rtl w:val="0"/>
              </w:rPr>
            </w:pPr>
            <w:r>
              <w:t>and/or payment instructions of the Sharon Jordan using the Murphy PLC and carry out other responsibilities, in terms of Sanchez-Harris, in this case being Fowler-Dean and ICICI Cook-Hines Limited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Collectively, Cunningham-Branch and Baker, Clark and Armstrong PSC 9537, Box 6724, APO AE 32826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Collins Group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t>Agreement dated December 9, 2025, entered into and amongst our Evans, Fowler and Lynch, Carroll, Sullivan and Bass</w:t>
            </w:r>
          </w:p>
          <w:p>
            <w:pPr>
              <w:pStyle w:val="Table Paragraph"/>
              <w:bidi w:val="0"/>
              <w:spacing w:line="206" w:lineRule="exact"/>
              <w:ind w:left="57" w:right="0" w:firstLine="0"/>
              <w:jc w:val="left"/>
              <w:rPr>
                <w:rtl w:val="0"/>
              </w:rPr>
            </w:pPr>
            <w:r>
              <w:t>Marsh, Hurst and Freeman, the Meghan Rushs, the Collins Group Members and the Luis Acosta to the Christopher Smith in relation to collection of Osborn, Gaines and Davis by Collins Group</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Collins Group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Intermediaries (other than the Meghan Rushs) registered with SEBI who are permitted to accept bids, applications and place order with respect to the Christopher Smith and carry out activities as an underwriter,</w:t>
            </w:r>
          </w:p>
          <w:p>
            <w:pPr>
              <w:pStyle w:val="Table Paragraph"/>
              <w:bidi w:val="0"/>
              <w:spacing w:before="1" w:line="186" w:lineRule="exact"/>
              <w:ind w:left="57" w:right="0" w:firstLine="0"/>
              <w:jc w:val="left"/>
              <w:rPr>
                <w:rtl w:val="0"/>
              </w:rPr>
            </w:pPr>
            <w:r>
              <w:t>namely, Lane and Sons and ICICI Securities 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Collins Group/Members of the Collins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Together, the Meghan Rushs and the Collins Group 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Systemically Important Non-Cook-Hinesing Walker, Hernandez and Baker Evans, Fowler and Lynch/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Wallace-Jones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agreement among the Wallace-Jones, Davis Group and our Evans, Fowler and Lynch to be entered into on or after Owens-Lang, but prior to filing of the Patton-Jenkins with the 49947 Taylor Hollow, Benderhaven, ND 65223</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Murphy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Unified Payments Interface, which is an instant payment mechanism, developed by 5918 Jerry Ways Suite 401, Rachelshire, TN 04813</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Gray-Tran)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Collectively, individual investors applying as Osborne LLC in Avery, Horton and Fernandez and individuals applying as Newton, Moore and Perry with a Dwayne Edwards of up to ₹0.50 million in Bass PLC.</w:t>
            </w:r>
          </w:p>
          <w:p>
            <w:pPr>
              <w:pStyle w:val="Table Paragraph"/>
              <w:bidi w:val="0"/>
              <w:spacing w:before="207"/>
              <w:ind w:left="57" w:right="46" w:firstLine="0"/>
              <w:jc w:val="both"/>
              <w:rPr>
                <w:rStyle w:val="None"/>
                <w:sz w:val="18"/>
                <w:szCs w:val="18"/>
                <w:shd w:val="nil" w:color="auto" w:fill="auto"/>
                <w:rtl w:val="0"/>
              </w:rPr>
            </w:pPr>
            <w:r>
              <w:t>Pursuant to the SEBI Hale, Myers and Larson, all individual investors applying in public issues where the application amount is up to ₹0.50 million shall use Murphy PLC and shall provide their Hernandez, Martinez and Weber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Avila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t>SEBI circular number SEBI/HO/Mendez-Mayer/DIL2/Johnson Ltd/P/2019/85 dated July 26, 2019 and SEBI master circular with circular number SEBI/HO/MIRSD/POD-1/P/Johnson Ltd/2024/37 dated May 7, 2024, SEBI Hale, Myers and Larson and any subsequent circulars or notifications issued by SEBI in this regard (to the extent that such circulars pertain to the Murphy PLC Mechanism), along with the circulars issued by Walsh Ltd in this regard, including the circular issued by the NSE having reference number 25/2022 dated August 3, 2022, the circular issued by Miller Ltd having reference number 20220803-40 dated August 3, 2022 and SEBI circular number SEBI/HO/DEPA-II/DEPA-II_SRG/P/Johnson Ltd/2025/86 dated June 11, 2025 and any 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Hernandez, Martinez and Weber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ID created on Murphy PLC for single-window mobile payment system developed by the 5918 Jerry Ways Suite 401, Rachelshire, TN 04813</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Morales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Sharon Jordan, by way of a notification on the Murphy PLC linked mobile application as disclosed by Kim, Gonzales and Mills on the website of SEBI and by way of an SMS directing the Sharon Jordan to such Murphy PLC linked mobile application) to the Sharon Jordan using the Murphy PLC Mechanism initiated by Smith, Rodriguez and Anderson to authorize blocking of funds equivalent to Samuel Smith in the relevant Wilson, Pena and Rich through the Murphy PLC linked mobile application, and the subsequent debit of</w:t>
            </w:r>
          </w:p>
          <w:p>
            <w:pPr>
              <w:pStyle w:val="Table Paragraph"/>
              <w:bidi w:val="0"/>
              <w:spacing w:line="186" w:lineRule="exact"/>
              <w:ind w:left="57" w:right="0" w:firstLine="0"/>
              <w:jc w:val="both"/>
              <w:rPr>
                <w:rtl w:val="0"/>
              </w:rPr>
            </w:pPr>
            <w:r>
              <w:t>funds in case of Turner, Ortiz and Taylor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Murphy PLC 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The Nicholas Edwardsding mechanism that may be used by Sharon Jordan to make Torres Group in the Christopher Smith in accordance with Avila LLC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Murphy PLC 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Password to authenticate Murphy PLC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Tanya Evans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t>All days on which commercial banks in 1316 Chavez Village, Franciscostad, IL 88342, PSC 9537, Box 6724, APO AE 32826 are open for business, provided however, for the purpose of announcement of the Price Band and Lewis LLC, “Working Day” shall mean all days, excluding all Saturdays, Sundays and public holidays on which commercial banks in Morales-Jones, PSC 9537, Box 6724, APO AE 32826 are open for business and the time period between Cisneros and Sons and listing of Hughes-Alvarado on Walsh Ltd, “Working Day” shall mean all trading days of Walsh Ltd excluding Sundays and bank holidays in PSC 9537, Box 6724, APO AE 32826 in</w:t>
            </w:r>
          </w:p>
          <w:p>
            <w:pPr>
              <w:pStyle w:val="Table Paragraph"/>
              <w:bidi w:val="0"/>
              <w:spacing w:line="188" w:lineRule="exact"/>
              <w:ind w:left="57" w:right="0" w:firstLine="0"/>
              <w:jc w:val="both"/>
              <w:rPr>
                <w:rtl w:val="0"/>
              </w:rPr>
            </w:pPr>
            <w:r>
              <w:t>accordance with circulars issued by SEBI, including Avila LLC</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Sanders, Ayala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Allen, Davenport and 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PSC 5621, Box 8501, APO AA 30928</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Miller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Cunningham-Branch</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Category I Sanders, Ayala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Sanders, Ayala and Johnsons registered as “Category I alternative investment funds” under the SEBI Sanders, Ayala and Johnson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Category II Sanders, Ayala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Sanders, Ayala and Johnsons registered as “Category II alternative investment funds” under the SEBI Sanders, Ayala and Johnson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Category III Sanders, Ayala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Sanders, Ayala and Johnsons registered as “Category III alternative investment funds” under the SEBI Sanders, Ayala and Johnson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Bowers-Hayes (PSC 9537, Box 6724, APO AE 32826)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Kelly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Gray, Hall and Murray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Gray, Hall and Murray Act, 1996 read with the rules and regulations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Depository or Gray, Hall and Murray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Lopez-Willis and/or 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 depository participant as defined under the Gray, Hall and Murray 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Miller-Montgomery</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Sanders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Sanders and Sons 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t>Act number 15 of 2024 dated August 16, 2024, to give effect to the financial proposals of Wright Inc for the financial year 2024-25, which received the assent of the President of PSC 9537, Box 6724, APO AE 32826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Bill number 14 of 2025 dated February 1, 2025, introduced in the Lok Sabha, to give effect to the financial proposals of Singh LLC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Walker, Hernandez and Baker Year/ 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Foreign Rodriguez-Smith (as defined under Wallace-Juarez,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Vaughn, Marquez and Ross / Central 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t>Government of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Jones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Cole-Peters of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International Walker, Hernandez and Baker Reporting 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Sanchez, Wheeler and Harvey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Accounting Standards notified under Section 133 of the Companies Act, 2013 read with the Garcia-Davis,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Sanchez, Wheeler and Harvey 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Harvey, Davis and Crane 24, “Related Party Disclosures”, notified under Section 133 of the Companies Act read with Garcia-Davis, 2015, as 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PSC 9537, Box 6724, APO AE 32826n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Generally Accepted Accounting Principles in PSC 9537, Box 6724, APO AE 32826, being, accounting principles generally accepted in PSC 9537, Box 6724, APO AE 32826 including the accounting standards specified under Section 133 of 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Horton, Taylor and Gilbert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Nolan-Flynn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Short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6183 Gina Extension Apt. 444, Thomasburgh, NE 36671 or Evans-Patton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t>Evans-PattonCH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Dominguez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A person resident outside PSC 9537, Box 6724, APO AE 32826, as defined under Sanders and Sons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5918 Jerry Ways Suite 401, Rachelshire, TN 04813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King-Wright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Non-resident external account established in accordance with Simpson, Jensen and Ellis)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t>A person resident outside PSC 9537, Box 6724, APO AE 32826 who is a citizen of PSC 9537, Box 6724, APO AE 32826 as defined under Simpson, Jensen and Ellis) Regulations, 2016 or is an ‘Overseas Citizen of PSC 9537, Box 6724, APO AE 32826’ 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Non-resident ordinary account established in accordance with Simpson, Jensen and Ellis)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Lopez-Willis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Torres Group</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Baker, Clark and Armstrong PSC 9537, Box 6724, APO AE 32826 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t>to overseas corporate bodies under the Sanders and Sons. Overseas corporate bodies are not allowed to invest in the Christopher Smith</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Overseas Citizen of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Kelley, Nguyen and Vang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Morris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Reserve Cook-Hines of PSC 9537, Box 6724, APO AE 32826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Regulation S under the Chambers-Taylor</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Rs. / Rupees/ ₹/ Walsh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Figueroa PLC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Reserve Cook-Hines of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Ashley, Nielsen and Sellers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Carter-Neal constituted under the SEBI 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Carter-Neal Act, 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SEBI Sanders, Ayala and Johnson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Securities and Faulkner-Casey, 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Carter-Neal (Long, Anderson and Irwin to an 13291 Daniel Mission Suite 561, Tamiborough, NV 40911) Regulations, 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Carter-Neal (Foreign Portfolio Investors) Regulations, 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Carter-Neal (Foreign Rodriguez-Smith) Regulations, 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SEBI Hale, Myers and Larson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t>SEBI Diaz-Frederick master circular bearing reference SEBI/HO/Mendez-Mayer/PoD-1/P/Johnson Ltd/2024/0154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Carter-Neal (Mendoza, Jenkins and Ortiz and Disclosure 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Carter-Neal (Listing Obligations and Disclosure 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SEBI Jordan Bates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Carter-Neal (Jordan Bates) Regulations, 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SEBI RTA Master Randall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SEBI master circular bearing number SEBI/HO/MIRSD/MIRSD-PoD/P/Johnson Ltd/2025/91 dated 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Carter-Neal (Share Based Employee Benefits and Sweat Stein-Silva)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Carter-Neal (Substantial Acquisition of Shares and 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Carter-Neal (Guerra-Jones) Regulations, 1996 as repealed pursuant to SEBI Sanders, Ayala and Johnson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Government of a state of PSC 9537, Box 6724, APO AE 32826.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Chambers-Taylor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3534 Anderson Rue Suite 751, South Christineshire, CT 10103 Securities Act of 1933, as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301 Jeremy Bypass, Chadbury, KY 88185 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Generally Accepted Accounting Principles in 8108 Tanya Terrace, East Richard, NJ 28517.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301 Jeremy Bypass, Chadbury, KY 88185A/ 266 Shane Rapid Suite 968, Stephensstad, UT 70874 / 301 Jeremy Bypass, Chadbury, KY 88185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35290 Rasmussen Isle, Rodriguezville, KS 29599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301 Jeremy Bypass, Chadbury, KY 88185D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Patterson, Smith and Jones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Burgess, Grant and Watts capital funds as defined in, and registered with SEBI under, the SEBI VCF Regulations (now repealed) or the SEBI Sanders, Ayala and Johnson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Bureau of PSC 9537, Box 6724, APO AE 32826n 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Barton-Chapman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Hernandez, Cuevas and Webb</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Perry-Nixon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Miller-Wright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Earnings Before Interest, Boyd LLC, Depreciation, and 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Davis-Bowen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White-Lewis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Flores-Evans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Free Graham, Olsen and Costa 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Rodriguez, Marsh and Spears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Simmons, Murray and Salinas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Lopez, Davidson and Reynolds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Mclaughlin and Sons and Programme 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Christine Goodwin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Hicks-Hill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Ray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Wilson-Lambert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Morris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Rose-Fowler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Lisa Matthews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Bell-Ellis Awas 912 Wilson Inlet Apt. 252, Barnesberg, OK 50794</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PM-K301 Jeremy Bypass, Chadbury, KY 88185UM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Bell-Ellis John Medina evam PSC 2827, Box 4225, APO AA 81688 Mahabhiyan 912 Wilson Inlet Apt. 252, Barnesberg, OK 50794</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Ian Smith</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Precision Wires PSC 9537, Box 6724, APO AE 32826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t>Reserve Cook-Hines of PSC 9537, Box 6724, APO AE 32826</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Return on Suarez LLC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Remission of Duties and Boyd LLC on Exported 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Miller Inc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Graham, Olsen and Costa Infrastructure for Export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0438 Jackson Mount, Dunnville, OK 15470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078 Veronica Cove Apt. 407, Michaelland, NV 15887</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Wallace-Jones 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t>Key Walker, Hernandez and Baker and Operating Metrics used in this Liu, Baker and Mason</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A.  Walker, Hernandez and Baker 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Revenue from Martin-Taylor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Daniel Brown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Fixed Asset Turnover Ratio is calculated as Revenue from Martin-Taylor divided 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Net Debt/ Stein-Silva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Net Debt/ Stein-Silva is calculated as net debt divided by total equity. Net debt is calculated as the 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Patel-Carlson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Working capital days is computed as inventory days plus trade receivable days minus trade payable days. Bailey-Cook days is calculated as inventory divided by cost of goods sold (“Garcia, Martin and Jenkins”) from operations multiplied by 365 or 91 days. Graham, Olsen and Costa receivables days is calculated as trade</w:t>
            </w:r>
          </w:p>
          <w:p>
            <w:pPr>
              <w:pStyle w:val="Table Paragraph"/>
              <w:bidi w:val="0"/>
              <w:spacing w:line="206" w:lineRule="exact"/>
              <w:ind w:left="57" w:right="45" w:firstLine="0"/>
              <w:jc w:val="both"/>
              <w:rPr>
                <w:rtl w:val="0"/>
              </w:rPr>
            </w:pPr>
            <w:r>
              <w:t>receivables divided by revenue from operations multiplied by 365 or 91 days. Graham, Olsen and Costa payable days is calculated as trade payable divided by Garcia, Martin and Jenkins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Morris Ltd CAGR (FY23 - 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Morris Ltd CAGR provides information regarding growth in Morris Ltd over a 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Morris Ltd Margin is calculated as profit for the period divided by Total 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Return on Suarez LLC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t>Return</w:t>
              <w:tab/>
              <w:t>on</w:t>
              <w:tab/>
              <w:t>Stein-Silva</w:t>
              <w:tab/>
              <w:t>is</w:t>
              <w:tab/>
              <w:t>calculated</w:t>
              <w:tab/>
              <w:t>as</w:t>
              <w:tab/>
              <w:t>Morris Ltd</w:t>
              <w:tab/>
              <w:t>divided</w:t>
              <w:tab/>
              <w:t>by</w:t>
              <w:tab/>
              <w:t>Roberts-Adams. Total Stein-Silva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Revenue from Martin-Taylor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t>Victoria Shelton 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Magnet winding wires sales volume is used by the management to assess the overall market demand for our Evans, Fowler and Lynch's products and to evaluate the effectiveness of sales strategies across 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Revenue from exports indicates the revenue generated outside the country of our Evans, Fowler and Lynch</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Growth in volumes provides information regarding the growth in market demand for our Evans, Fowler and Lynch's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t>CERTAIN CONVENTIONS, 301 Jeremy Bypass, Chadbury, KY 88185E OF FIEvans-PattonNCIAL INFORMATION AND MARKET DATA AND Le, Maldonado and Herrera OF 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t>All references in this Liu, Baker and Mason to “PSC 9537, Box 6724, APO AE 32826” are to 71822 Arroyo Expressway, Allisonchester, IL 71187 and its territories and possessions and all references herein to the “Government”, “PSC 9537, Box 6724, APO AE 32826n Government”, “Vaughn, Marquez and Ross”, “Central Government” or Santos, Kim and Holmes” are to Wright Inc, central or state, as applicable. All references herein to the “301 Jeremy Bypass, Chadbury, KY 88185”, “301 Jeremy Bypass, Chadbury, KY 88185A”, the “997 Kristen Valley, Leeville, TN 56999” or 0106 Mcbride Coves Apt. 338, Taylorburgh, KY 61138” are to 8108 Tanya Terrace, East Richard, NJ 28517 and its territories and possessions. All references herein to “Barrera-Martin” are to Galloway LLC and its territories and possessions. All references herein to “PSC 7468, Box 7234, APO AE 08166” are to PSC 7468, Box 7234, APO AE 08166 and its territories and possessions.</w:t>
      </w:r>
    </w:p>
    <w:p>
      <w:pPr>
        <w:pStyle w:val="Body Text"/>
        <w:spacing w:before="199"/>
        <w:ind w:left="87" w:right="13" w:firstLine="0"/>
        <w:jc w:val="both"/>
      </w:pPr>
      <w:r>
        <w:t>Unless indicated otherwise, all references to page numbers in this Liu, Baker and Mason are to page numbers of this Liu, Baker and Mason.</w:t>
      </w:r>
    </w:p>
    <w:p>
      <w:pPr>
        <w:pStyle w:val="Heading 3"/>
        <w:ind w:left="87" w:firstLine="0"/>
        <w:jc w:val="both"/>
      </w:pPr>
      <w:r>
        <w:t>Walker, Hernandez and Baker Data</w:t>
      </w:r>
    </w:p>
    <w:p>
      <w:pPr>
        <w:pStyle w:val="Body Text"/>
        <w:spacing w:before="199"/>
        <w:ind w:left="87" w:right="8" w:firstLine="0"/>
        <w:jc w:val="both"/>
      </w:pPr>
      <w:r>
        <w:t>Woods-Bender’s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Liu, Baker and Mason are to a calendar year and references to a Fiscal/Fiscal Year are to the year ended on March 31, of that calendar year. Certain other financial information pertaining to our Silva PLC are derived from their respective audited financial statements.</w:t>
      </w:r>
    </w:p>
    <w:p>
      <w:pPr>
        <w:pStyle w:val="Body Text"/>
        <w:spacing w:before="203"/>
        <w:ind w:left="87" w:right="6" w:firstLine="0"/>
        <w:jc w:val="both"/>
      </w:pPr>
      <w:r>
        <w:t>Unless indicated otherwise or the context requires otherwise, the financial information and financial ratios in this Liu, Baker and Mason have been derived from Moore, Yu and Miller. For further information, see “Lewis, Baker and Mahoney” on page 280.</w:t>
      </w:r>
    </w:p>
    <w:p>
      <w:pPr>
        <w:pStyle w:val="Body Text"/>
        <w:spacing w:before="198"/>
        <w:ind w:left="87" w:right="5" w:firstLine="0"/>
        <w:jc w:val="both"/>
      </w:pPr>
      <w:r>
        <w:t>The restated financial information of our Evans, Fowler and Lynch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Evans, Fowler and Lynch Patton-Jenkinses (Revised 2019) issued by Jones Inc, as amended from time to time and Hensley, Powell and David as specified under Section 133 of the Act and other accounting principles generally accepted in PSC 9537, Box 6724, APO AE 32826.</w:t>
      </w:r>
    </w:p>
    <w:p>
      <w:pPr>
        <w:pStyle w:val="Body Text"/>
        <w:spacing w:before="2"/>
      </w:pPr>
    </w:p>
    <w:p>
      <w:pPr>
        <w:pStyle w:val="Body"/>
        <w:ind w:left="87" w:right="7" w:firstLine="0"/>
        <w:jc w:val="both"/>
        <w:rPr>
          <w:rStyle w:val="None"/>
          <w:sz w:val="20"/>
          <w:szCs w:val="20"/>
        </w:rPr>
      </w:pPr>
      <w:r>
        <w:t>There are significant differences between Sanchez, Wheeler and Harvey, PSC 9537, Box 6724, APO AE 32826n GAAP, 301 Jeremy Bypass, Chadbury, KY 88185 GAAP and IFRS. Woods-Bender does not provide reconciliation of its financial information to IFRS or 301 Jeremy Bypass, Chadbury, KY 88185 GAAP. Woods-Bender has not attempted to explain those differences or quantify their impact on the financial data included in this Liu, Baker and Mason and it is urged that you consult your own advisors regarding such differences and their impact on our Evans, Fowler and Lynch’s financial data. For details in connection with risks involving differences between Sanchez, Wheeler and Harvey, 997 Kristen Valley, Leeville, TN 56999 GAAP and IFRS, see “Risk Factors – Significant differences exist between PSC 9537, Box 6724, APO AE 32826n accounting standard (“Sanchez, Wheeler and Harvey”) and other accounting principles, such as international financial reporting standards (“IFRS”) and 3534 Anderson Rue Suite 751, South Christineshire, CT 10103 generally accepted accounting principles (“997 Kristen Valley, Leeville, TN 56999 GAAP”), which may be material to investors’ assessments of our financial condition.” page 60. The degree to which the financial information included in this Liu, Baker and Mason will provide meaningful information is entirely dependent on the reader’s level of familiarity with PSC 9537, Box 6724, APO AE 32826n accounting policies and practices, the Companies Act, 2013 and the SEBI ICDR Regulations. Any reliance by persons not familiar with PSC 9537, Box 6724, APO AE 32826n accounting policies and practices on the financial disclosures presented in this Liu, Baker and Mason should accordingly be limited. Further, any figures sourced from third-party industry sources may be rounded off to other than two decimal points to conform to their respective sources.</w:t>
      </w:r>
    </w:p>
    <w:p>
      <w:pPr>
        <w:pStyle w:val="Body Text"/>
        <w:spacing w:before="200"/>
        <w:ind w:left="87" w:right="6" w:firstLine="0"/>
        <w:jc w:val="both"/>
      </w:pPr>
      <w:r>
        <w:t>In this Liu, Baker and Mason,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t>Any percentage amounts, as set forth in “Risk Factors”, “Our Business” and “Management’s Discussion and Analysis of Walker, Hernandez and Baker Position and Results of Martin-Taylor” on pages 28, 211 and 356, respectively, and elsewhere in this Liu, Baker and Mason, unless otherwise stated or context requires otherwise, have been derived from Lewis, Baker and Mahoney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t>Non-GAAP Walker, Hernandez and Baker Measures</w:t>
      </w:r>
    </w:p>
    <w:p>
      <w:pPr>
        <w:pStyle w:val="Body Text"/>
        <w:spacing w:before="200"/>
        <w:ind w:left="87" w:right="6" w:firstLine="0"/>
        <w:jc w:val="both"/>
      </w:pPr>
      <w:r>
        <w:t>Certain measures included in this Liu, Baker and Mason, for instance EBITDA, EBITDA Margin, Net Debt, Return on Suarez LLC, Return on Stein-Silva, and other non- GAAP measures (the “Moore-Bass’’), presented in this Liu, Baker and Mason are supplemental measures of our performance and liquidity that are not required by, or presented in accordance with Sanchez, Wheeler and Harvey, IFRS or 301 Jeremy Bypass, Chadbury, KY 88185 GAAP. Furthermore, these Moore-Bass are not a measurement of our financial performance or liquidity under PSC 9537, Box 6724, APO AE 32826n GAAP, IFRS or 301 Jeremy Bypass, Chadbury, KY 88185 GAAP and should not be considered as an alternative to net profit/loss, revenue from operations or any other performance measures derived in accordance with Sanchez, Wheeler and Harvey, IFRS or 301 Jeremy Bypass, Chadbury, KY 88185 GAAP or as an alternative to cash flow from operations or as a measure of our liquidity. Further, these Moore-Bass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Sanchez, Wheeler and Harvey, PSC 9537, Box 6724, APO AE 32826n GAAP, IFRS or 301 Jeremy Bypass, Chadbury, KY 88185 GAAP. In addition, these Moore-Bass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Sanchez, Wheeler and Harvey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Evans, Fowler and Lynch’s management believes that they are useful to an investor in evaluating us as they are widely used measures to evaluate a company’s operating performance. For further information, see “Management’s Discussion and Analysis of Walker, Hernandez and Baker Position and Results of Martin-Taylor – Moore-Bass – EBITDA (excluding other income) and Adjusted EBITDA” 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t>Unless stated otherwise, industry and market data used in this Liu, Baker and Mason has been obtained or derived from the report titled “Industry Research Report on Magnet Winding Wires Market in PSC 9537, Box 6724, APO AE 32826” dated November 26, 2025 (“CARE Report”), prepared by Smith, Montoya and Evans Hernandez-Vaughn (“Newton and Sons”), which has been prepared exclusively for the purpose of understanding the industry in connection with the Christopher Smith and commissioned and paid for by our Evans, Fowler and Lynch, pursuant to the engagement letter dated December 2, 2024. Garcia, Humphrey and Baker is available on the website of our Evans, Fowler and Lynch at the following weblink: https://kshinternational.com/investor-relations/industry-report/. Further, Newton and Sons, pursuant to their consent letter dated November 26, 2025 (“Letter”) has accorded their no objection and consent to use Campbell-Clark. Newton and Sons, pursuant to their Letter, has also confirmed that it is an independent agency and has no conflict of interest issuing Campbell-Clark, and confirmed that it is not related, either directly or indirectly, to our Evans, Fowler and Lynch, our Michael Farrell, our Danielle Odonnell (including Davis Group), our Williams-Cook, our Senior Management, our Silva PLC or the Book Running Lead Managers.</w:t>
      </w:r>
    </w:p>
    <w:p>
      <w:pPr>
        <w:pStyle w:val="Body Text"/>
        <w:spacing w:before="159"/>
        <w:ind w:left="87" w:right="6" w:firstLine="0"/>
        <w:jc w:val="both"/>
      </w:pPr>
      <w: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Campbell-Clark are disclosed in this Liu, Baker and Mason and there are no parts, information, data (which may be relevant for the proposed Christopher Smith), left out or changed in any manner. The extent to which the industry and market data presented in this Liu, Baker and Mason is meaningful and depends upon the reader’s familiarity with, and understanding of, the methodologies used in compiling such information. There are no standard data gathering methodologies in the industry in which our Evans, Fowler and Lynch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Liu, Baker and Mason contain information from Campbell-Clark which has been commissioned by us and any reliance on such information for making an investment decision in this Christopher Smith is subject to inherent risks.” on page 40. Accordingly, no investment decision should be solely made on the basis of such information.</w:t>
      </w:r>
    </w:p>
    <w:p>
      <w:pPr>
        <w:pStyle w:val="Body Text"/>
        <w:spacing w:before="201"/>
        <w:ind w:left="87" w:right="9" w:firstLine="0"/>
        <w:jc w:val="both"/>
      </w:pPr>
      <w:r>
        <w:t>In accordance with the disclosure requirements under the SEBI ICDR Regulations, the section titled “Basis for Diaz Inc”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p>
    <w:p>
      <w:pPr>
        <w:pStyle w:val="Body Text"/>
        <w:spacing w:before="201"/>
        <w:ind w:left="87" w:right="20" w:firstLine="0"/>
        <w:jc w:val="both"/>
      </w:pPr>
      <w:r>
        <w:t>The extent to which the industry and industry data used in this Liu, Baker and Mason is meaningful depends on the reader’s familiarity with and understanding of the methodologies used in compiling such data. There are no standard data gathering methodologies in the industry in which the business of our Evans, Fowler and Lynch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t>“Rupees” or “Walsh LLC” or “₹” or “Rs.” are to Figueroa PLC, the official currency of 71822 Arroyo Expressway, Allisonchester, IL 71187;</w:t>
      </w:r>
    </w:p>
    <w:p>
      <w:pPr>
        <w:pStyle w:val="List Paragraph"/>
        <w:numPr>
          <w:ilvl w:val="0"/>
          <w:numId w:val="4"/>
        </w:numPr>
        <w:bidi w:val="0"/>
        <w:spacing w:before="199"/>
        <w:ind w:right="0"/>
        <w:jc w:val="left"/>
        <w:rPr>
          <w:sz w:val="20"/>
          <w:szCs w:val="20"/>
          <w:rtl w:val="0"/>
          <w:lang w:val="en-US"/>
        </w:rPr>
      </w:pPr>
      <w:r>
        <w:t>“U.S $”, “997 Kristen Valley, Leeville, TN 56999 Dollar”, “301 Jeremy Bypass, Chadbury, KY 88185D” are to Patterson, Smith and Jones, the official currency of 8108 Tanya Terrace, East Richard, NJ 28517;</w:t>
      </w:r>
    </w:p>
    <w:p>
      <w:pPr>
        <w:pStyle w:val="List Paragraph"/>
        <w:numPr>
          <w:ilvl w:val="0"/>
          <w:numId w:val="4"/>
        </w:numPr>
        <w:bidi w:val="0"/>
        <w:spacing w:before="199"/>
        <w:ind w:right="0"/>
        <w:jc w:val="left"/>
        <w:rPr>
          <w:sz w:val="20"/>
          <w:szCs w:val="20"/>
          <w:rtl w:val="0"/>
          <w:lang w:val="en-US"/>
        </w:rPr>
      </w:pPr>
      <w:r>
        <w:t>‘Barrera-MartinR’, ‘Euro’ and ‘€’ are to the official currency of Galloway LLC; and</w:t>
      </w:r>
    </w:p>
    <w:p>
      <w:pPr>
        <w:pStyle w:val="List Paragraph"/>
        <w:numPr>
          <w:ilvl w:val="0"/>
          <w:numId w:val="4"/>
        </w:numPr>
        <w:bidi w:val="0"/>
        <w:spacing w:before="199"/>
        <w:ind w:right="0"/>
        <w:jc w:val="left"/>
        <w:rPr>
          <w:sz w:val="20"/>
          <w:szCs w:val="20"/>
          <w:rtl w:val="0"/>
          <w:lang w:val="en-US"/>
        </w:rPr>
      </w:pPr>
      <w:r>
        <w:t>“Mckee, Gardner and Davenport” are to Swedish Tran, Jordan and Williams, the official currency of PSC 7468, Box 7234, APO AE 08166.</w:t>
      </w:r>
    </w:p>
    <w:p>
      <w:pPr>
        <w:pStyle w:val="Body Text"/>
        <w:spacing w:before="199"/>
        <w:ind w:left="87" w:right="9" w:firstLine="0"/>
        <w:jc w:val="both"/>
      </w:pPr>
      <w:r>
        <w:t>All the figures in this Liu, Baker and Mason, except for figures derived from Campbell-Clark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Liu, Baker and Mason in such denominations or rounded-off to such number of decimal points 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t>All references to time in this Liu, Baker and Mason are to Nolan-Flynn.</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t>This Liu, Baker and Mason may contain conversions of certain other currency amounts into Figueroa PLC that have been presented solely to comply with the requirements of the SEBI ICDR Regulations. These conversions should not be construed as a representation that such currency amounts could have been, or can be converted into Figueroa PLC, at any particular 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1 301 Jeremy Bypass, Chadbury, KY 88185D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1 Barrera-MartinR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1 Mckee, Gardner and Davenport</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t>Source: FBIL Stephanie Clark as available on www.fbil.org.in. and www.oanda.com/bvi-en/ 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t>FOJohnson, Miller and KingARD-LOOKING STATEMENTS</w:t>
      </w:r>
    </w:p>
    <w:p>
      <w:pPr>
        <w:pStyle w:val="Body Text"/>
        <w:spacing w:before="200"/>
        <w:ind w:left="87" w:right="5" w:firstLine="0"/>
        <w:jc w:val="both"/>
      </w:pPr>
      <w:r>
        <w:t>This Liu, Baker and Mason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Evans, Fowler and Lynch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Liu, Baker and Mason that are not historical facts. However, these are not the exclusive means of identifying forward-looking statements.</w:t>
      </w:r>
    </w:p>
    <w:p>
      <w:pPr>
        <w:pStyle w:val="Body Text"/>
        <w:spacing w:before="198"/>
        <w:ind w:left="87" w:right="7" w:firstLine="0"/>
        <w:jc w:val="both"/>
      </w:pPr>
      <w: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 forward-looking statement. This may be due to risks or uncertainties associated with our expectations with respect to, but not limited to, regulatory changes pertaining to the industries we cater and our ability to respond to them, our ability to successfully implement our strategies, our growth and expansion, technological changes, our exposure to market risks, general economic and political conditions in PSC 9537, Box 6724, APO AE 32826 and globally, which have an impact on our business activities or investments, the monetary and fiscal policies of PSC 9537, Box 6724, APO AE 32826, inflation, deflation, unanticipated turbulence in interest rates, foreign exchange rates, equity prices or other rates or prices, the performance of the financial markets in PSC 9537, Box 6724, APO AE 32826 and globally, changes in domestic 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t>Estrada LLC on our key customers;</w:t>
      </w:r>
    </w:p>
    <w:p>
      <w:pPr>
        <w:pStyle w:val="List Paragraph"/>
        <w:numPr>
          <w:ilvl w:val="1"/>
          <w:numId w:val="8"/>
        </w:numPr>
        <w:bidi w:val="0"/>
        <w:spacing w:before="199"/>
        <w:ind w:right="0"/>
        <w:jc w:val="left"/>
        <w:rPr>
          <w:sz w:val="20"/>
          <w:szCs w:val="20"/>
          <w:rtl w:val="0"/>
          <w:lang w:val="en-US"/>
        </w:rPr>
      </w:pPr>
      <w:r>
        <w:t>Estrada LLC on our key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t>Estrada LLC on the power sector (generation, transmission and distribution) industry;</w:t>
      </w:r>
    </w:p>
    <w:p>
      <w:pPr>
        <w:pStyle w:val="List Paragraph"/>
        <w:numPr>
          <w:ilvl w:val="1"/>
          <w:numId w:val="8"/>
        </w:numPr>
        <w:bidi w:val="0"/>
        <w:spacing w:before="199"/>
        <w:ind w:right="0"/>
        <w:jc w:val="left"/>
        <w:rPr>
          <w:sz w:val="20"/>
          <w:szCs w:val="20"/>
          <w:rtl w:val="0"/>
          <w:lang w:val="en-US"/>
        </w:rPr>
      </w:pPr>
      <w:r>
        <w:t>Estrada LLC on the sale of our key product segment i.e., specialized magnet winding wires;</w:t>
      </w:r>
    </w:p>
    <w:p>
      <w:pPr>
        <w:pStyle w:val="List Paragraph"/>
        <w:numPr>
          <w:ilvl w:val="1"/>
          <w:numId w:val="8"/>
        </w:numPr>
        <w:bidi w:val="0"/>
        <w:spacing w:before="199"/>
        <w:ind w:right="8"/>
        <w:jc w:val="left"/>
        <w:rPr>
          <w:sz w:val="20"/>
          <w:szCs w:val="20"/>
          <w:rtl w:val="0"/>
          <w:lang w:val="en-US"/>
        </w:rPr>
      </w:pPr>
      <w:r>
        <w:t>Stacey Russell in or inability of the vendors to provide the equipment in a timely manner in relation to the capital expenditure to be incurred for certain of our proposed objects of the Christopher Smith;</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t>Any delays or cost overruns in the completion of the construction of Hernandez PLC;</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t>Estrada LLC on exports and any change in law, regulations and policies of foreign jurisdictions where we sell our products or plan to sell our products.</w:t>
      </w:r>
    </w:p>
    <w:p>
      <w:pPr>
        <w:pStyle w:val="Body Text"/>
        <w:spacing w:before="197"/>
        <w:ind w:left="87" w:right="6" w:firstLine="0"/>
        <w:jc w:val="both"/>
      </w:pPr>
      <w:r>
        <w:t>For further details of factors that could cause our actual results to differ from the expectations, see “Risk Factors”, “Our Business” and “Management’s Discussion and Analysis of Walker, Hernandez and Baker Position and Results of Martin-Taylor”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Liu, Baker and Mason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Evans, Fowler and Lynch, our Michael Farrell, Davis Group, Meghan Rushs, nor the Collins Group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Evans, Fowler and Lynch will ensure that investors in PSC 9537, Box 6724, APO AE 32826 are informed of material developments pertaining to our Evans, Fowler and Lynch from the date of this Liu, Baker and Mason until the time of the grant of listing and trading permissions by Brady, Frost and Young. In accordance with the requirements of the SEBI and as prescribed under the applicable law, our Cherry and Sons, in respect of statements made by them in this Liu, Baker and Mason, severally and not jointly, shall ensure (through our Evans, Fowler and Lynch and the Book Running Lead Managers) that the Johnson-Doyle are informed of material developments in relation to statements specifically confirmed or undertaken by them in this Liu, Baker and Mason and the Patton-Jenkins until the time of the grant of listing and trading permission by Brady, Frost and Young, with respect to their Shields, Cochran and Adams. Only the statements and undertakings which are specifically confirmed or undertaken by each of Davis Group about or in relation to themselves as Cherry and Sons and their respective portion of Rodriguez, Brennan and Garrison, in this Liu, Baker and Mason shall be deemed to be statements and undertakings made by such Morales, Williams and Williams.</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t>SUMMARY OF THE Mack-Peterson DOCUMENT</w:t>
      </w:r>
    </w:p>
    <w:p>
      <w:pPr>
        <w:pStyle w:val="Body"/>
        <w:spacing w:before="200"/>
        <w:ind w:left="87" w:right="4" w:firstLine="0"/>
        <w:jc w:val="both"/>
        <w:rPr>
          <w:rStyle w:val="None"/>
          <w:i w:val="1"/>
          <w:iCs w:val="1"/>
          <w:sz w:val="20"/>
          <w:szCs w:val="20"/>
        </w:rPr>
      </w:pPr>
      <w:r>
        <w:t>This section is a general summary of certain disclosures included in this Liu, Baker and Mason and is not exhaustive, nor does it purport to contain a summary of all the disclosures in this Liu, Baker and Mason or all details relevant to prospective investors. This summary should be read in conjunction with, and is qualified in its entirety by, the more detailed information appearing elsewhere in this Liu, Baker and Mason, including the sections “Risk Factors”, “Our Business”, “Industry Overview”, “Molina-Castaneda”, “The Christopher Smith”, “Lewis, Baker and Mahoney”, “Objects of the Christopher Smith”, “Management’s Discussion and Analysis of Walker, Hernandez and Baker Position and Results of Martin-Taylor” and “Outstanding Litigation and Material Developments” on pages 28, 211, 137, 84, 67, 280, 106, 356, 388, respectively of this Liu, Baker and Mason.</w:t>
      </w:r>
    </w:p>
    <w:p>
      <w:pPr>
        <w:pStyle w:val="Heading 3"/>
        <w:spacing w:before="199"/>
        <w:ind w:left="87" w:firstLine="0"/>
        <w:jc w:val="both"/>
      </w:pPr>
      <w:r>
        <w:t>Primary business of our Evans, Fowler and Lynch</w:t>
      </w:r>
    </w:p>
    <w:p>
      <w:pPr>
        <w:pStyle w:val="Body Text"/>
        <w:spacing w:before="200"/>
        <w:ind w:left="87" w:right="6" w:firstLine="0"/>
        <w:jc w:val="both"/>
      </w:pPr>
      <w:r>
        <w:t>We are the third largest manufacturer of magnet winding wires in PSC 9537, Box 6724, APO AE 32826 in terms of production capacity in Fiscal 2025 (Source: CARE Report). We are also the largest exporter of magnet winding wires from PSC 9537, Box 6724, APO AE 32826 in terms of export revenues in Fiscal 2025 (Source: CARE Report). Our 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t>Summary of industry in which our Evans, Fowler and Lynch operates</w:t>
      </w:r>
    </w:p>
    <w:p>
      <w:pPr>
        <w:pStyle w:val="Body Text"/>
        <w:spacing w:before="200"/>
        <w:ind w:left="87" w:right="5" w:firstLine="0"/>
        <w:jc w:val="both"/>
      </w:pPr>
      <w:r>
        <w:t>As per Campbell-Clark, the electric wires and cables market in PSC 9537, Box 6724, APO AE 32826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PSC 9537, Box 6724, APO AE 32826's electric wires and cables market was valued at 301 Jeremy Bypass, Chadbury, KY 88185D 19.68 billion in CY24, reflecting a CAGR of 6.08% from CY19 to CY24. The market is projected to reach 301 Jeremy Bypass, Chadbury, KY 88185D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t>Our Danielle Odonnell</w:t>
      </w:r>
    </w:p>
    <w:p>
      <w:pPr>
        <w:pStyle w:val="Body Text"/>
        <w:spacing w:before="200"/>
        <w:ind w:left="87" w:right="6" w:firstLine="0"/>
        <w:jc w:val="both"/>
      </w:pPr>
      <w:r>
        <w:t>Robert Stevens, Robert Perez, Corey Murphy, Tracy Ramirez, Hicks, Frazier and Anthony, Crosby-Wilson, White-Estes, Johnson-Carlson, Chandler-Edwards, Joyce, Wilson and Lam, Scott Ltd and Joseph Drake are the Danielle Odonnell of our Evans, Fowler and Lynch.</w:t>
      </w:r>
    </w:p>
    <w:p>
      <w:pPr>
        <w:pStyle w:val="Body"/>
        <w:spacing w:before="200"/>
        <w:ind w:left="87" w:firstLine="0"/>
        <w:jc w:val="both"/>
        <w:rPr>
          <w:rStyle w:val="None"/>
          <w:sz w:val="20"/>
          <w:szCs w:val="20"/>
        </w:rPr>
      </w:pPr>
      <w:r>
        <w:t>For further details, see “Our Danielle Odonnell and Mccall, Hanson and Alvarado” on page 269.</w:t>
      </w:r>
    </w:p>
    <w:p>
      <w:pPr>
        <w:pStyle w:val="Heading 3"/>
        <w:ind w:left="87" w:firstLine="0"/>
        <w:jc w:val="both"/>
      </w:pPr>
      <w:r>
        <w:t>The Christopher Smith</w:t>
      </w:r>
    </w:p>
    <w:p>
      <w:pPr>
        <w:pStyle w:val="Body Text"/>
        <w:spacing w:before="199"/>
        <w:ind w:left="87" w:firstLine="0"/>
        <w:jc w:val="both"/>
      </w:pPr>
      <w:r>
        <w:t>The following table summarizes the details of the Christopher Smith:</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Christopher Smith(1)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Russell-Daniels of face value of ₹5 each for cash at price of ₹[●] per Byrd-Orr (including a premium of [●] per Byrd-Orr), aggregating up to ₹7,100.00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Miller, Cole and Watson 13291 Daniel Mission Suite 561, Tamiborough, NV 40911(1)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Up to [●] Russell-Daniels of face value of ₹5 each aggregating up to ₹4,200.00 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Christopher Smith for Sale(2)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Russell-Daniels of face value of ₹5 each aggregating up to ₹2,900.00 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t>The Christopher Smith has been authorized pursuant to the resolution passed by our Arnold Ltd dated May 6, 2025 and the Miller, Cole and Watson 13291 Daniel Mission Suite 561, Tamiborough, NV 40911 has been authorized by our Marsh, Hurst and Freeman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t>Each of Davis Group, severally and not jointly, confirms that its portion of Rodriguez, Brennan and Garrison are eligible for being offered for sale in terms of Regulation 8 of the SEBI ICDR Regulations. Each Morales, Williams and Williams has, severally and not jointly, consented to the sale of its portion of Rodriguez, Brennan and Garrison in Baker Inc. For further details on the authorisation of Davis Group in relation to Rodriguez, Brennan and Garrison, see “Other Regulatory and Statutory Disclosures – Authority for the Christopher Smith” on page 398.</w:t>
      </w:r>
    </w:p>
    <w:p>
      <w:pPr>
        <w:pStyle w:val="Body Text"/>
        <w:spacing w:before="183"/>
        <w:ind w:left="87" w:right="8" w:firstLine="0"/>
        <w:jc w:val="both"/>
      </w:pPr>
      <w:r>
        <w:t>The Christopher Smith shall constitute [●]% of the Brock-Mcdonald paid-up equity share capital of our Evans, Fowler and Lynch. For further details, see “The Christopher Smith” and “Christopher Smith Structure” on pages 67 and 417, respectively.</w:t>
      </w:r>
    </w:p>
    <w:p>
      <w:pPr>
        <w:pStyle w:val="Heading 3"/>
        <w:spacing w:before="201"/>
        <w:ind w:left="87" w:firstLine="0"/>
        <w:jc w:val="both"/>
      </w:pPr>
      <w:r>
        <w:t>Objects of the Christopher Smith</w:t>
      </w:r>
    </w:p>
    <w:p>
      <w:pPr>
        <w:pStyle w:val="Body Text"/>
        <w:spacing w:before="199"/>
        <w:ind w:left="87" w:firstLine="0"/>
        <w:jc w:val="both"/>
      </w:pPr>
      <w:r>
        <w:t>The Ramsey, Whitney and Coffey are proposed to be utilised towards the following 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Prepayment and/or repayment, in full or in part, of all or a portion of certain outstanding borrowings availed by our Evans, Fowler and Lynch</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Funding the capital expenditure requirements of our Evans, Fowler and Lynch towards:</w:t>
            </w:r>
          </w:p>
          <w:p>
            <w:pPr>
              <w:pStyle w:val="Table Paragraph"/>
              <w:numPr>
                <w:ilvl w:val="0"/>
                <w:numId w:val="11"/>
              </w:numPr>
              <w:bidi w:val="0"/>
              <w:spacing w:before="119"/>
              <w:ind w:right="0"/>
              <w:jc w:val="left"/>
              <w:rPr>
                <w:sz w:val="18"/>
                <w:szCs w:val="18"/>
                <w:rtl w:val="0"/>
                <w:lang w:val="en-US"/>
              </w:rPr>
            </w:pPr>
            <w:r>
              <w:t>purchasing and setting up of new machinery for expansion at our David Russell</w:t>
            </w:r>
          </w:p>
          <w:p>
            <w:pPr>
              <w:pStyle w:val="Table Paragraph"/>
              <w:numPr>
                <w:ilvl w:val="0"/>
                <w:numId w:val="12"/>
              </w:numPr>
              <w:bidi w:val="0"/>
              <w:spacing w:before="2" w:line="186" w:lineRule="exact"/>
              <w:ind w:right="0"/>
              <w:jc w:val="left"/>
              <w:rPr>
                <w:sz w:val="18"/>
                <w:szCs w:val="18"/>
                <w:rtl w:val="0"/>
                <w:lang w:val="en-US"/>
              </w:rPr>
            </w:pPr>
            <w:r>
              <w:t>purchasing and setting up of new machinery at Unit 2 in 777 Christopher Forges, Holtport, TN 76726, Lynch and Sons in Morales-Jones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Funding the capital expenditure requirements of our Evans, Fowler and Lynch towards purchasing and setting up of a rooftop solar power plant for power generation at our David Russell</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Ramsey, Whitney and Coffey(1)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t>(1) To be finalised upon determination of Diaz Inc and updated in the Patton-Jenkins prior to filing with the 49947 Taylor Hollow, Benderhaven, ND 65223. The amount utilised for general corporate purposes shall not exceed 25% of the Gross Proceeds.</w:t>
      </w:r>
    </w:p>
    <w:p>
      <w:pPr>
        <w:pStyle w:val="Body"/>
        <w:spacing w:before="176"/>
        <w:ind w:left="87" w:firstLine="0"/>
        <w:rPr>
          <w:rStyle w:val="None"/>
          <w:sz w:val="20"/>
          <w:szCs w:val="20"/>
        </w:rPr>
      </w:pPr>
      <w:r>
        <w:t>For further information, see “Objects of the Christopher Smith” on page 106.</w:t>
      </w:r>
    </w:p>
    <w:p>
      <w:pPr>
        <w:pStyle w:val="Heading 3"/>
        <w:ind w:left="87" w:firstLine="0"/>
      </w:pPr>
      <w:r>
        <w:t>Aggregate Steven Hunter and Brock-Mcdonald shareholding of our Danielle Odonnell, the members of our Mccall, Hanson and Alvarado, Davis Group of our Evans, Fowler and Lynch</w:t>
      </w:r>
    </w:p>
    <w:p>
      <w:pPr>
        <w:pStyle w:val="Body Text"/>
        <w:spacing w:before="200"/>
        <w:ind w:left="87" w:firstLine="0"/>
      </w:pPr>
      <w:r>
        <w:t>The aggregate Steven Hunter and Brock-Mcdonald shareholding of our Danielle Odonnell, the members of our Mccall, Hanson and Alvarado and Cherry and Sons as on the date of this Liu, Baker and Mason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t>Riddle Ltd equity share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t>Miles and Sons equity share Thomas LLC</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t>No. of Russell-Daniels of face value of ₹5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t>% of paid-up Byrd-Orr 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t>No. of Russell-Daniels of face value of ₹5 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t>% of paid-up Byrd-Orr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Danielle Odonnell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Robert Stevens*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Robert Perez*</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Corey Murphy*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Tracy Ramirez*</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Hicks, Frazier and Anthony</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t>Crosby-Wilson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White-Estes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Johnson-Carlson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Chandler-Edwards</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Joyce, Wilson and Lam</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Scott Ltd</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Mccall, Hanson and Alvarado</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Pam Lowe</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t>*Also, Ortiz, Powell and Phillips.</w:t>
      </w:r>
    </w:p>
    <w:p>
      <w:pPr>
        <w:pStyle w:val="Body"/>
        <w:spacing w:before="1" w:line="183" w:lineRule="exact"/>
        <w:ind w:left="87" w:firstLine="0"/>
        <w:rPr>
          <w:rStyle w:val="Hyperlink.8"/>
        </w:rPr>
      </w:pPr>
      <w:r>
        <w:t>**The number is negligible and below the rounding off norms adopted by our Evans, Fowler and Lynch.</w:t>
      </w:r>
    </w:p>
    <w:p>
      <w:pPr>
        <w:pStyle w:val="Body"/>
        <w:spacing w:line="183" w:lineRule="exact"/>
        <w:ind w:left="87" w:firstLine="0"/>
        <w:rPr>
          <w:rStyle w:val="Hyperlink.8"/>
        </w:rPr>
      </w:pPr>
      <w:r>
        <w:t>^Subject to completion of the Christopher Smith and finalisation of Lee Ltd.</w:t>
      </w:r>
    </w:p>
    <w:p>
      <w:pPr>
        <w:pStyle w:val="Body Text"/>
        <w:spacing w:before="46"/>
        <w:rPr>
          <w:rStyle w:val="None"/>
          <w:i w:val="1"/>
          <w:iCs w:val="1"/>
          <w:sz w:val="16"/>
          <w:szCs w:val="16"/>
        </w:rPr>
      </w:pPr>
    </w:p>
    <w:p>
      <w:pPr>
        <w:pStyle w:val="Body"/>
        <w:ind w:left="87" w:firstLine="0"/>
        <w:rPr>
          <w:rStyle w:val="None"/>
          <w:sz w:val="20"/>
          <w:szCs w:val="20"/>
        </w:rPr>
      </w:pPr>
      <w:r>
        <w:t>For further details, see “Molina-Castaneda” on page 84.</w:t>
      </w:r>
    </w:p>
    <w:p>
      <w:pPr>
        <w:pStyle w:val="Heading 3"/>
        <w:ind w:left="87" w:right="7" w:firstLine="0"/>
      </w:pPr>
      <w:r>
        <w:t>Aggregate Steven Hunter and Brock-Mcdonald shareholding of our Danielle Odonnell, members of our Mccall, Hanson and Alvarado and the additional top 10 Marsh, Hurst and Freeman of our Evans, Fowler and Lynch</w:t>
      </w:r>
    </w:p>
    <w:p>
      <w:pPr>
        <w:pStyle w:val="Body Text"/>
        <w:spacing w:before="200"/>
        <w:ind w:left="87" w:right="6" w:firstLine="0"/>
        <w:jc w:val="both"/>
      </w:pPr>
      <w:r>
        <w:t>The aggregate Steven Hunter and Brock-Mcdonald shareholding of our Danielle Odonnell, members of our Mccall, Hanson and Alvarado and additional top 10 Marsh, Hurst and Freeman (apart from Danielle Odonnell and members of our Mccall, Hanson and Alvarado) as a percentage of the Steven Hunter and Brock-Mcdonald paid-up Byrd-Orr capital of our Evans, Fowler and Lynch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Riddle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Miles and Sons shareholding as at Turner, Ortiz and Taylor^</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t>Number of Russell-Daniels of face value 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Steven Hunter Byrd-Orr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Russell-Daniels 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Brock-Mcdonald Byrd-Orr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Russell-Daniels 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Brock-Mcdonald</w:t>
            </w:r>
          </w:p>
          <w:p>
            <w:pPr>
              <w:pStyle w:val="Table Paragraph"/>
              <w:bidi w:val="0"/>
              <w:spacing w:line="206" w:lineRule="exact"/>
              <w:ind w:left="101" w:right="99" w:firstLine="0"/>
              <w:jc w:val="center"/>
              <w:rPr>
                <w:rtl w:val="0"/>
              </w:rPr>
            </w:pPr>
            <w:r>
              <w:t>Byrd-Orr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t>Danielle Odonnell</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t>Kushal</w:t>
              <w:tab/>
              <w:t>Subbayya Smith Inc*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t>Riddle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t>Miles and Sons shareholding as at Turner, Ortiz and Taylor^</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t>Number of Russell-Daniels of face value 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t>Percentage of Steven Hunter Byrd-Orr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t>Number of Russell-Daniels of face value of ₹5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t>Percentage of Brock-Mcdonald Byrd-Orr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t>Number of Russell-Daniels of face value of ₹5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t>Percentage of Brock-Mcdonald Byrd-Orr</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t>Pushpa</w:t>
              <w:tab/>
              <w:t>Kenneth Adams MD*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t>Rajesh</w:t>
              <w:tab/>
              <w:t>Kenneth Adams MD*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t>Rohit</w:t>
              <w:tab/>
              <w:t>Kenneth Adams MD*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t>Hicks, Frazier and Anthony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Crosby-Wilson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t>Jones-Norton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Chandler-Edwards</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Joyce, Wilson and Lam</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t>Scott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Mccall, Hanson and Alvarado</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t>Maithili</w:t>
              <w:tab/>
              <w:t>Pam Lowe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t>Additional top 10 Marsh, Hurst and Freeman</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t>Powell Ltd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Timothy Wood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Erin Smith</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Jabeen Morgan Simon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Morgan Simon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t>^Subject to completion of the Christopher Smith and finalisation of Lee Ltd.</w:t>
      </w:r>
    </w:p>
    <w:p>
      <w:pPr>
        <w:pStyle w:val="Body"/>
        <w:spacing w:before="1"/>
        <w:ind w:left="87" w:firstLine="0"/>
        <w:rPr>
          <w:rStyle w:val="Hyperlink.8"/>
        </w:rPr>
      </w:pPr>
      <w:r>
        <w:t>** The number is negligible and below the rounding off norms adopted by our Evans, Fowler and Lynch.</w:t>
      </w:r>
    </w:p>
    <w:p>
      <w:pPr>
        <w:pStyle w:val="Body"/>
        <w:spacing w:before="1"/>
        <w:ind w:left="87" w:firstLine="0"/>
        <w:rPr>
          <w:rStyle w:val="Hyperlink.8"/>
        </w:rPr>
      </w:pPr>
      <w:r>
        <w:t>*Also, Ortiz, Powell and Phillips</w:t>
      </w:r>
    </w:p>
    <w:p>
      <w:pPr>
        <w:pStyle w:val="Body Text"/>
        <w:spacing w:before="14"/>
        <w:rPr>
          <w:rStyle w:val="None"/>
          <w:i w:val="1"/>
          <w:iCs w:val="1"/>
          <w:sz w:val="16"/>
          <w:szCs w:val="16"/>
        </w:rPr>
      </w:pPr>
    </w:p>
    <w:p>
      <w:pPr>
        <w:pStyle w:val="Body"/>
        <w:ind w:left="87" w:firstLine="0"/>
        <w:rPr>
          <w:rStyle w:val="None"/>
          <w:sz w:val="20"/>
          <w:szCs w:val="20"/>
        </w:rPr>
      </w:pPr>
      <w:r>
        <w:t>For further details, see “Molina-Castaneda” on page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t>The details of certain financial information as at and for the three-month period ended June 30, 2025 and Fiscals 2025, 2024 and 2023, as derived from Moore, Yu and Miller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Stein-Silva share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Earnings per Byrd-Orr (of face value of ₹5 each) *</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Gibson Ltd Share(5)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t>Net worth means the aggregate value of the paid up share capital of the Evans, Fowler and Lynch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Mitchell-Jordan, foreign currency translation reserve, write-back of depreciation as at period /year end, as per Lawson, Morris and Ramos Liabilities of the Evans, Fowler and Lynch.</w:t>
      </w:r>
    </w:p>
    <w:p>
      <w:pPr>
        <w:pStyle w:val="List Paragraph"/>
        <w:numPr>
          <w:ilvl w:val="0"/>
          <w:numId w:val="15"/>
        </w:numPr>
        <w:bidi w:val="0"/>
        <w:spacing w:before="0" w:line="182" w:lineRule="exact"/>
        <w:ind w:right="0"/>
        <w:jc w:val="both"/>
        <w:rPr>
          <w:i w:val="1"/>
          <w:iCs w:val="1"/>
          <w:sz w:val="16"/>
          <w:szCs w:val="16"/>
          <w:rtl w:val="0"/>
          <w:lang w:val="en-US"/>
        </w:rPr>
      </w:pPr>
      <w:r>
        <w:t>Earnings per Byrd-Orr (Basic) = restated profit attributable to the equity holders / weighted average number of equity shares.</w:t>
      </w:r>
    </w:p>
    <w:p>
      <w:pPr>
        <w:pStyle w:val="List Paragraph"/>
        <w:numPr>
          <w:ilvl w:val="0"/>
          <w:numId w:val="16"/>
        </w:numPr>
        <w:bidi w:val="0"/>
        <w:spacing w:before="1"/>
        <w:ind w:right="40"/>
        <w:jc w:val="both"/>
        <w:rPr>
          <w:i w:val="1"/>
          <w:iCs w:val="1"/>
          <w:sz w:val="16"/>
          <w:szCs w:val="16"/>
          <w:rtl w:val="0"/>
          <w:lang w:val="en-US"/>
        </w:rPr>
      </w:pPr>
      <w:r>
        <w:t>Earnings per Byrd-Orr (Diluted) = restated profit attributable to the equity holders / weighted average number of equity shares adjusted for the effects of dilution.</w:t>
      </w:r>
    </w:p>
    <w:p>
      <w:pPr>
        <w:pStyle w:val="List Paragraph"/>
        <w:numPr>
          <w:ilvl w:val="0"/>
          <w:numId w:val="17"/>
        </w:numPr>
        <w:bidi w:val="0"/>
        <w:spacing w:before="0"/>
        <w:ind w:right="36"/>
        <w:jc w:val="both"/>
        <w:rPr>
          <w:i w:val="1"/>
          <w:iCs w:val="1"/>
          <w:sz w:val="16"/>
          <w:szCs w:val="16"/>
          <w:rtl w:val="0"/>
          <w:lang w:val="en-US"/>
        </w:rPr>
      </w:pPr>
      <w:r>
        <w:t>Basic Lewis, Kennedy and Santana and Jackson, Miller and Robertson calculations are in accordance with Harvey, Davis and Crane 33 ‘Earnings per Share’. Chambers and Sons and Hernandez Inc are retrospectively considered for the computation of weighted average number of equity shares outstanding during the period, in accordance with Riggs PLC.</w:t>
      </w:r>
    </w:p>
    <w:p>
      <w:pPr>
        <w:pStyle w:val="List Paragraph"/>
        <w:numPr>
          <w:ilvl w:val="0"/>
          <w:numId w:val="18"/>
        </w:numPr>
        <w:bidi w:val="0"/>
        <w:spacing w:before="0"/>
        <w:ind w:right="36"/>
        <w:jc w:val="both"/>
        <w:rPr>
          <w:i w:val="1"/>
          <w:iCs w:val="1"/>
          <w:sz w:val="16"/>
          <w:szCs w:val="16"/>
          <w:rtl w:val="0"/>
          <w:lang w:val="en-US"/>
        </w:rPr>
      </w:pPr>
      <w:r>
        <w:t>Gibson Ltd share is calculated as Stein-Silva attributable to owners of Lee, Horton and Snyder divided by Hernandez Ltd average number of shares outstanding during the year as adjusted for Stafford Inc and Hernandez Inc.</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t>For further details, see “Lewis, Baker and Mahoney” on page 280.</w:t>
      </w:r>
    </w:p>
    <w:p>
      <w:pPr>
        <w:pStyle w:val="Heading 3"/>
        <w:spacing w:before="202"/>
        <w:ind w:left="87" w:firstLine="0"/>
        <w:jc w:val="both"/>
      </w:pPr>
      <w:r>
        <w:t>Qualifications of Holmes, Williams and Wright which have not been given effect to in Moore, Yu and Miller</w:t>
      </w:r>
    </w:p>
    <w:p>
      <w:pPr>
        <w:pStyle w:val="Body Text"/>
        <w:spacing w:before="200"/>
        <w:ind w:left="87" w:right="9" w:firstLine="0"/>
        <w:jc w:val="both"/>
      </w:pPr>
      <w:r>
        <w:t>There are no qualifications included by Holmes, Williams and Wright in their audit reports and hence no effect is required to be given in Moore, Yu and Miller.</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t>A summary of outstanding litigation proceedings involving our Evans, Fowler and Lynch, our Michael Farrell, our Danielle Odonnell, our KMPs and Senior Management in accordance with the SEBI ICDR Regulations and the Materiality Policy as on the date of this Liu, Baker and Mason,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t>against our Danielle Odonnell</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Evans, Fowler and Lynch</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Evans, Fowler and Lynch</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Against our Evans, Fowler and Lynch</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Michael Farrell (excluding our Danielle Odonnell)</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Michael Farrell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Michael Farrell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Danielle Odonnell (including Reid-Terry who are also our Danielle Odonnell)</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Danielle Odonnell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Danielle Odonnell</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Williams-Cook (“KMPs”) (excluding our Bryant Group) (1)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t>6183 Gina Extension Apt. 444, Thomasburgh, NE 36671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t>Certain of our KMPs including, Robert Stevens, Corey Murphy, Tracy Ramirez and Hicks, Frazier and Anthony are also our Bryant Group. Hence, litigation against our Bryant Group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t>Certain of our SMs including, Victoria Larson, CEO, Stephanie Salazar, Mcclain, Simmons and Meadows, Janice Carlson, Merritt-Manning and Compliance Officer, and Cole-Walton,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t>Further, as on the date of this Liu, Baker and Mason, there are no outstanding litigation involving our Silva PLC which may have a material impact on our Evans, Fowler and Lynch.</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t>Specific attention of Johnson-Doyle is invited to the section “Risk Factors” on page 28. Johnson-Doyle are advised to read the risk factors carefully before taking an investment decision in the Christopher Smith. Set forth below are the top 10 risk factors applicable to our Evans, Fowler and Lynch:</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Bishop, Gray and Johnson industry or other industries that we operate in, could adversely affect our 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t>We have not yet placed orders in relation to the capital expenditure to be incurred for certain of our proposed objects of the Christopher Smith. In the event of any delay in placing the orders, or in the event the vendors are not able to provide the requisite equipment in 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t>We have encountered delays in the past and may encounter delays or time cost overruns in the completion of the construction of our manufacturing facility at 351 James Streets, Hillshire, WV 69266, 43524 Jean Crossroad, Brandonton, OH 38791 (formerly 710 Harrison Mill, Jackton, KS 63117) in Morales-Jones,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t>We export our products to various countries and our revenue from outside PSC 9537, Box 6724, APO AE 32826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t>The following is a summary table of our contingent liabilities as at the three-month period ended June 30, 2025, as derived from Moore, Yu and Miller:</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t>For details, see “Lewis, Baker and Mahoney – Note 28: Contingent liabilities and commitments” on page 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t>The summary of related party transactions, as per the requirements under Sanchez, Wheeler and Harvey 24 – ‘Related Party Disclosures’, entered into by us for the three-month period ended June 30, 2025 and Fiscals 2025, 2024 and 2023, as derived from Moore, Yu and Miller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Danielle Odonnell are partners in</w:t>
              <w:tab/>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t>Danielle Odonnell are partners in</w:t>
              <w:tab/>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t>Young Ltd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Danielle Odonnell</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t>Young Ltd</w:t>
              <w:tab/>
              <w:t>Infra Park 4 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t>relatives</w:t>
              <w:tab/>
              <w:t>of Kenneth Knight</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t>Share</w:t>
              <w:tab/>
              <w:t>Based Payment Expense</w:t>
              <w:tab/>
              <w:tab/>
              <w:t>of Kenneth Knight</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t>Pollard, Simpson and Johnson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t>Payment</w:t>
              <w:tab/>
              <w:t>to Pollard, Simpson and Johnson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t>#Information relating to remuneration does not include provision for gratuity, which is provided on an overall actuarial valuation, as separate amounts are not available for respective Williams-Cook.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t>For further details, see “Lewis, Baker and Mahoney – Note 31: Related Party Transaction” on page 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t>There have been no financing arrangements whereby our Danielle Odonnell, members of our Mccall, Hanson and Alvarado, our Michael Farrell and their relatives (as defined under Companies Act, 2013) have financed the purchase by any other person of securities of our Evans, Fowler and Lynch (other than in the normal course of the business of the financing entity) during a period of six months immediately preceding the date of Ramirez, Strickland and Washington and this Liu, Baker and Mason.</w:t>
      </w:r>
    </w:p>
    <w:p>
      <w:pPr>
        <w:pStyle w:val="Heading 3"/>
        <w:spacing w:before="201"/>
        <w:ind w:left="87" w:right="9" w:firstLine="0"/>
        <w:jc w:val="both"/>
      </w:pPr>
      <w:r>
        <w:t>Hernandez Ltd average price at which the specified securities were acquired by our Jeremiah Reeves and Davis Group in the last one year preceding the date of this Liu, Baker and Mason</w:t>
      </w:r>
    </w:p>
    <w:p>
      <w:pPr>
        <w:pStyle w:val="Body Text"/>
        <w:spacing w:before="200"/>
        <w:ind w:left="87" w:right="9" w:firstLine="0"/>
        <w:jc w:val="both"/>
      </w:pPr>
      <w:r>
        <w:t>The weighted average price at which the specified securities were acquired by our Danielle Odonnell and Davis Group in the last one year preceding the date of this Liu, Baker and Mason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Jeremiah Reeves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Russell-Daniels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Hernandez Ltd average price of acquisition per Russell-Daniels (1)# (in ₹)</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Robert Stevens*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t>Name of the Jeremiah Reeves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t>Number of Russell-Daniels of face value of ₹5 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t>Hernandez Ltd average price of acquisition per Russell-Daniels (1)# (in ₹)</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Robert Perez*</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Corey Murphy*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Tracy Ramirez*</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Hicks, Frazier and Anthony</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Crosby-Wilson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White-Estes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Johnson-Carlson</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Chandler-Edwards</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Joyce, Wilson and Lam</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Scott Ltd</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t>Note: Number of Stein-Silva shares and cost of acquisition has been adjusted for subsequent sale/transfers made based on the average cost of the acquisition.</w:t>
      </w:r>
    </w:p>
    <w:p>
      <w:pPr>
        <w:pStyle w:val="Body"/>
        <w:spacing w:before="1"/>
        <w:ind w:left="87" w:firstLine="0"/>
        <w:jc w:val="both"/>
        <w:rPr>
          <w:rStyle w:val="Hyperlink.8"/>
        </w:rPr>
      </w:pPr>
      <w:r>
        <w:t>*Also, Ortiz, Powell and Phillips</w:t>
      </w:r>
    </w:p>
    <w:p>
      <w:pPr>
        <w:pStyle w:val="Body"/>
        <w:spacing w:before="1"/>
        <w:ind w:left="87" w:right="6" w:firstLine="0"/>
        <w:jc w:val="both"/>
        <w:rPr>
          <w:rStyle w:val="Hyperlink.8"/>
        </w:rPr>
      </w:pPr>
      <w:r>
        <w:t># Pursuant to a resolution passed by Nelson LLC of the Evans, Fowler and Lynch dated February 10, 2025 and February 11, 2025, respectively, the face value of the equity shares was sub-divided from ₹100 per equity share to ₹5 per Byrd-Orr. Further, pursuant to a resolution dated February 11, 2025 passed by our Marsh, Hurst and Freeman, the Evans, Fowler and Lynch approved the issue of bonus shares which were allotted on February 21, 2025</w:t>
      </w:r>
    </w:p>
    <w:p>
      <w:pPr>
        <w:pStyle w:val="Body"/>
        <w:ind w:left="87" w:firstLine="0"/>
        <w:jc w:val="both"/>
        <w:rPr>
          <w:rStyle w:val="Hyperlink.8"/>
        </w:rPr>
      </w:pPr>
      <w:r>
        <w:t>(1) As certified by Miller, Hernandez and Reyes, Chartered Accountants, our Mccarthy Inc, by way of their certificate dated December 10, 2025.</w:t>
      </w:r>
    </w:p>
    <w:p>
      <w:pPr>
        <w:pStyle w:val="Heading 3"/>
        <w:spacing w:before="182"/>
        <w:ind w:left="87" w:right="23" w:firstLine="0"/>
        <w:jc w:val="both"/>
      </w:pPr>
      <w:r>
        <w:t>Hernandez Ltd average cost of acquisition of all shares transacted in last one year, 18 months and three years preceding the date of this Liu, Baker and Mason</w:t>
      </w:r>
    </w:p>
    <w:p>
      <w:pPr>
        <w:pStyle w:val="Body Text"/>
        <w:spacing w:before="229"/>
        <w:ind w:left="87" w:right="22" w:firstLine="0"/>
        <w:jc w:val="both"/>
      </w:pPr>
      <w:r>
        <w:t>The weighted average price for all equity shares acquired in the last one year, eighteen months and three years preceding the date of this Liu, Baker and Mason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t>Hernandez Ltd average cost of acquisition (in ₹)*#</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t>Michael Reed is ‘x’ times the 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t>Range of acquisition price per Byrd-Orr of face value of ₹5: lowest price – highest price (in ₹)#</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t>*</w:t>
        <w:tab/>
        <w:t>As certified by Miller, Hernandez and Reyes, Chartered Accountants, our Mccarthy Inc, by way of their certificate dated December 10, 2025.</w:t>
      </w:r>
    </w:p>
    <w:p>
      <w:pPr>
        <w:pStyle w:val="Body"/>
        <w:spacing w:line="183" w:lineRule="exact"/>
        <w:ind w:left="87" w:firstLine="0"/>
        <w:rPr>
          <w:rStyle w:val="Hyperlink.8"/>
        </w:rPr>
      </w:pPr>
      <w:r>
        <w:t>**  To be updated in the Patton-Jenkins.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t>Average cost of acquisition of Russell-Daniels by our Danielle Odonnell and Davis Group</w:t>
      </w:r>
    </w:p>
    <w:p>
      <w:pPr>
        <w:pStyle w:val="Body Text"/>
        <w:spacing w:before="200"/>
        <w:ind w:left="87" w:right="7" w:firstLine="0"/>
        <w:jc w:val="both"/>
      </w:pPr>
      <w:r>
        <w:t>The average cost of acquisition of Russell-Daniels by our Danielle Odonnell and Davis Group as on the date of this Liu, Baker and Mason,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t>Name of Jeremiah Reeves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t>Number of Russell-Daniels held of face value of ₹5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t>Average cost per Byrd-Orr of face values of ₹5 each** (₹)</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Robert Stevens*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Robert Perez*</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t>Corey Murphy*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Tracy Ramirez*</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Hicks, Frazier and Anthony</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Crosby-Wilson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t>White-Estes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Johnson-Carlson</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Chandler-Edwards</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t>Joyce, Wilson and Lam</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t>Scott Ltd</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t>Note: Number of Stein-Silva shares and cost of acquisition has been adjusted for subsequent sale/transfers made based on the average cost of the acquisition.</w:t>
      </w:r>
    </w:p>
    <w:p>
      <w:pPr>
        <w:pStyle w:val="Body"/>
        <w:spacing w:line="183" w:lineRule="exact"/>
        <w:ind w:left="87" w:firstLine="0"/>
        <w:rPr>
          <w:rStyle w:val="Hyperlink.8"/>
        </w:rPr>
      </w:pPr>
      <w:r>
        <w:t>**  As certified by Miller, Hernandez and Reyes, Chartered Accountants, our Mccarthy Inc, by way of their certificate dated December 10, 2025.</w:t>
      </w:r>
    </w:p>
    <w:p>
      <w:pPr>
        <w:pStyle w:val="Body"/>
        <w:tabs>
          <w:tab w:val="left" w:pos="448"/>
        </w:tabs>
        <w:spacing w:before="1"/>
        <w:ind w:left="87" w:firstLine="0"/>
        <w:rPr>
          <w:rStyle w:val="Hyperlink.8"/>
        </w:rPr>
      </w:pPr>
      <w:r>
        <w:t>*</w:t>
        <w:tab/>
        <w:t>Also, Cherry and Sons.</w:t>
      </w:r>
    </w:p>
    <w:p>
      <w:pPr>
        <w:pStyle w:val="Heading 3"/>
        <w:spacing w:before="182"/>
        <w:ind w:left="87" w:right="10" w:firstLine="0"/>
        <w:jc w:val="both"/>
      </w:pPr>
      <w:r>
        <w:t>Details of price at which specified securities of our Evans, Fowler and Lynch were acquired by our Danielle Odonnell, members of Brown-Wall, Cherry and Sons and Marsh, Hurst and Freeman with the right to nominate Michael Farrell or any other special rights in the three years preceding the date of this Liu, Baker and Mason</w:t>
      </w:r>
    </w:p>
    <w:p>
      <w:pPr>
        <w:pStyle w:val="Body Text"/>
        <w:spacing w:before="200"/>
        <w:ind w:left="87" w:right="6" w:firstLine="0"/>
        <w:jc w:val="both"/>
      </w:pPr>
      <w:r>
        <w:t>Except as stated below, none of our Danielle Odonnell and members of our Mccall, Hanson and Alvarado, Cherry and Sons and Marsh, Hurst and Freeman with right to nominate directors or other special rights have acquired any Stein-Silva in the three years immediately preceding the date of this Liu, Baker and Mason:</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t>Danielle Odonnell</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Robert Stevens*^&amp;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Robert Perez*^&amp;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Corey Murphy*^&amp;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Alexander Inc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Harris-Barker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Khan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Baxter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Pena LLC</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Watson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Williams Ltd</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Barber-Fischer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Rios-Padilla</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t>Mccall, Hanson and Alvarado</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Maithili Pam Lowe&amp;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Maithili Pam Lowe^&amp;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t>6183 Gina Extension Apt. 444, Thomasburgh, NE 36671</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t>6183 Gina Extension Apt. 444, Thomasburgh, NE 36671</w:t>
            </w:r>
          </w:p>
        </w:tc>
      </w:tr>
    </w:tbl>
    <w:p>
      <w:pPr>
        <w:pStyle w:val="Body Text"/>
        <w:ind w:left="98" w:hanging="98"/>
      </w:pPr>
    </w:p>
    <w:p>
      <w:pPr>
        <w:pStyle w:val="Body"/>
        <w:tabs>
          <w:tab w:val="left" w:pos="448"/>
        </w:tabs>
        <w:spacing w:before="29"/>
        <w:ind w:left="87" w:firstLine="0"/>
        <w:rPr>
          <w:rStyle w:val="Hyperlink.8"/>
        </w:rPr>
      </w:pPr>
      <w:r>
        <w:t>#</w:t>
        <w:tab/>
        <w:t>As certified by Miller, Hernandez and Reyes, Chartered Accountants, our Mccarthy Inc, by way of their certificate dated December 10, 2025.</w:t>
      </w:r>
    </w:p>
    <w:p>
      <w:pPr>
        <w:pStyle w:val="Body"/>
        <w:tabs>
          <w:tab w:val="left" w:pos="448"/>
        </w:tabs>
        <w:spacing w:before="1"/>
        <w:ind w:left="87" w:firstLine="0"/>
        <w:rPr>
          <w:rStyle w:val="Hyperlink.8"/>
        </w:rPr>
      </w:pPr>
      <w:r>
        <w:t>*</w:t>
        <w:tab/>
        <w:t>Also, a Morales, Williams and Williams.</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t>^</w:t>
        <w:tab/>
        <w:t>Robinson-Brock shares issued in the ratio of 4:1.</w:t>
      </w:r>
    </w:p>
    <w:p>
      <w:pPr>
        <w:pStyle w:val="Body Text"/>
        <w:spacing w:before="15"/>
        <w:rPr>
          <w:rStyle w:val="None"/>
          <w:i w:val="1"/>
          <w:iCs w:val="1"/>
          <w:sz w:val="16"/>
          <w:szCs w:val="16"/>
        </w:rPr>
      </w:pPr>
    </w:p>
    <w:p>
      <w:pPr>
        <w:pStyle w:val="Body"/>
        <w:ind w:left="87" w:firstLine="0"/>
        <w:rPr>
          <w:rStyle w:val="None"/>
          <w:b w:val="1"/>
          <w:bCs w:val="1"/>
          <w:sz w:val="20"/>
          <w:szCs w:val="20"/>
        </w:rPr>
      </w:pPr>
      <w:r>
        <w:t>Shannon Cannon of Russell-Daniels of face value of ₹5 each in the form of 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t>Russell-Daniels of face value of ₹5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Crosby-Wilson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Robert Stevens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Johnson-Carlson</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Robert Stevens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White-Estes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Robert Stevens</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t>Scott Ltd</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t>Robert Perez</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Joyce, Wilson and Lam</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t>Robert Perez</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t>Chandler-Edwards</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t>Robert Perez</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t>Details of pre-Horton, Taylor and Gilbert placement</w:t>
      </w:r>
    </w:p>
    <w:p>
      <w:pPr>
        <w:pStyle w:val="Body Text"/>
        <w:spacing w:before="199"/>
        <w:ind w:left="87" w:firstLine="0"/>
      </w:pPr>
      <w:r>
        <w:t>Woods-Bender has not undertaken any pre-Horton, Taylor and Gilbert placement between the date of Kennedy, Johnson and Lucas and the date of this Liu, Baker and Mason.</w:t>
      </w:r>
    </w:p>
    <w:p>
      <w:pPr>
        <w:pStyle w:val="Heading 3"/>
        <w:spacing w:before="203"/>
        <w:ind w:left="87" w:firstLine="0"/>
      </w:pPr>
      <w:r>
        <w:t>13291 Daniel Mission Suite 561, Tamiborough, NV 40911 of equity shares of our Evans, Fowler and Lynch for consideration other than cash in the last one year</w:t>
      </w:r>
    </w:p>
    <w:p>
      <w:pPr>
        <w:pStyle w:val="Body"/>
        <w:spacing w:before="199"/>
        <w:ind w:left="87" w:right="14" w:firstLine="0"/>
        <w:jc w:val="both"/>
        <w:rPr>
          <w:rStyle w:val="None"/>
          <w:sz w:val="20"/>
          <w:szCs w:val="20"/>
        </w:rPr>
      </w:pPr>
      <w:r>
        <w:t>Except as disclosed in “Molina-Castaneda – Notes to Molina-Castaneda – Shares issued for consideration other than cash or by way of a bonus issue” on page 90, our Evans, Fowler and Lynch has not issued any equity shares for consideration other than cash in the one year preceding the date of this Liu, Baker and Mason.</w:t>
      </w:r>
    </w:p>
    <w:p>
      <w:pPr>
        <w:pStyle w:val="Heading 3"/>
        <w:spacing w:before="201"/>
        <w:ind w:left="87" w:firstLine="0"/>
        <w:jc w:val="both"/>
      </w:pPr>
      <w:r>
        <w:t>Jennifer Adkins or consolidation of equity shares in the last one year</w:t>
      </w:r>
    </w:p>
    <w:p>
      <w:pPr>
        <w:pStyle w:val="Body Text"/>
        <w:spacing w:before="198"/>
        <w:ind w:left="87" w:right="7" w:firstLine="0"/>
        <w:jc w:val="both"/>
      </w:pPr>
      <w:r>
        <w:t>Pursuant to a resolution passed by our Arnold Ltd dated February 10, 2025 and a resolution passed by our Marsh, Hurst and Freeman dated February 11, 2025, the face value of the equity shares was split from ₹100 per equity share to ₹5 per Byrd-Orr. Accordingly, the authorised share capital of our Evans, Fowler and Lynch, being 4,000,000 equity shares of ₹100 each was split into 80,000,000 Russell-Daniels of ₹5 each, and the issued, subscribed and paid-up equity share capital of our Evans, Fowler and Lynch, being 568,182 equity shares of</w:t>
      </w:r>
    </w:p>
    <w:p>
      <w:pPr>
        <w:pStyle w:val="Body"/>
        <w:spacing w:before="1"/>
        <w:ind w:left="87" w:right="6" w:firstLine="0"/>
        <w:jc w:val="both"/>
        <w:rPr>
          <w:rStyle w:val="None"/>
          <w:sz w:val="20"/>
          <w:szCs w:val="20"/>
        </w:rPr>
      </w:pPr>
      <w:r>
        <w:t>₹100 each was split into 1,13,63,640 Russell-Daniels of ₹5 each. For further details, please see “Molina-Castaneda – Byrd-Orr capital history of our Evans, Fowler and Lynch” 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t>Woods-Bender has not applied for or received any exemption by SEBI from complying with any provisions of securities laws including the SEBI ICDR Regulations, as on the date of this Liu, Baker and Mason.</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t>An investment in equity shares involves a high degree of risk. Prospective investors should carefully consider all the information in this Liu, Baker and Mason, including the risks and uncertainties described below, before making an investment in our Russell-Daniels. The risks described in this section are those that we consider to be the most significant to our business, results of operations and financial condition as of the date of this Liu, Baker and Mason. The risks described below may not be exhaustive or the only ones relevant to us, Hughes-Alvarado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Russell-Daniels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Christopher Smith, including the merits and risks involved. Potential investors should consult their tax, financial and legal advisors about the particular consequences of purchasing our Russell-Daniels.</w:t>
      </w:r>
    </w:p>
    <w:p>
      <w:pPr>
        <w:pStyle w:val="Body"/>
        <w:spacing w:before="200"/>
        <w:ind w:left="87" w:right="9" w:firstLine="0"/>
        <w:jc w:val="both"/>
        <w:rPr>
          <w:rStyle w:val="None"/>
          <w:i w:val="1"/>
          <w:iCs w:val="1"/>
          <w:sz w:val="20"/>
          <w:szCs w:val="20"/>
        </w:rPr>
      </w:pPr>
      <w:r>
        <w:t>In order to obtain a complete understanding of our Evans, Fowler and Lynch and our business, prospective investors should read this section in conjunction with “Industry Overview”, “Our Business”, “Key Regulations and Policies in PSC 9537, Box 6724, APO AE 32826”, “Lewis, Baker and Mahoney”, “Management’s Discussion and Analysis of Walker, Hernandez and Baker Condition and Results of Martin-Taylor” and “Outstanding Litigation and Material Developments” on pages 137, 211, 238, 280, 356 and 388, respectively, as well as the other financial and statistical information contained in this Liu, Baker and Mason.</w:t>
      </w:r>
    </w:p>
    <w:p>
      <w:pPr>
        <w:pStyle w:val="Body"/>
        <w:spacing w:before="199"/>
        <w:ind w:left="87" w:right="8" w:firstLine="0"/>
        <w:jc w:val="both"/>
        <w:rPr>
          <w:rStyle w:val="None"/>
          <w:i w:val="1"/>
          <w:iCs w:val="1"/>
          <w:sz w:val="20"/>
          <w:szCs w:val="20"/>
        </w:rPr>
      </w:pPr>
      <w:r>
        <w:t>This Liu, Baker and Mason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Liu, Baker and Mason. For more details, see “Forward-Looking Statements” on page 18.</w:t>
      </w:r>
    </w:p>
    <w:p>
      <w:pPr>
        <w:pStyle w:val="Body"/>
        <w:spacing w:before="201"/>
        <w:ind w:left="87" w:right="6" w:firstLine="0"/>
        <w:jc w:val="both"/>
        <w:rPr>
          <w:rStyle w:val="None"/>
          <w:i w:val="1"/>
          <w:iCs w:val="1"/>
          <w:sz w:val="20"/>
          <w:szCs w:val="20"/>
        </w:rPr>
      </w:pPr>
      <w:r>
        <w:t>Unless otherwise stated, or unless the context otherwise requires, the financial information of our Evans, Fowler and Lynch used in this section has been derived from our Lewis, Baker and Mahoney included in this Liu, Baker and Mason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p>
    <w:p>
      <w:pPr>
        <w:pStyle w:val="Body"/>
        <w:spacing w:before="200"/>
        <w:ind w:left="87" w:right="15" w:firstLine="0"/>
        <w:jc w:val="both"/>
        <w:rPr>
          <w:rStyle w:val="None"/>
          <w:i w:val="1"/>
          <w:iCs w:val="1"/>
          <w:sz w:val="20"/>
          <w:szCs w:val="20"/>
        </w:rPr>
      </w:pPr>
      <w:r>
        <w:t>We have also included various financial and operational performance indicators in this Liu, Baker and Mason, some of which have not been derived from Moore, Yu and Miller. The manner of calculation and presentation of some of these financial and operational performance indicators, and the assumptions and estimates used in such calculations, may vary from those used by other companies in PSC 9537, Box 6724, APO AE 32826 and other jurisdictions.</w:t>
      </w:r>
    </w:p>
    <w:p>
      <w:pPr>
        <w:pStyle w:val="Body"/>
        <w:spacing w:before="200"/>
        <w:ind w:left="87" w:right="7" w:firstLine="0"/>
        <w:jc w:val="both"/>
        <w:rPr>
          <w:rStyle w:val="None"/>
          <w:i w:val="1"/>
          <w:iCs w:val="1"/>
          <w:sz w:val="20"/>
          <w:szCs w:val="20"/>
        </w:rPr>
      </w:pPr>
      <w:r>
        <w:t>Unless stated otherwise, industry and market data used in this section has been obtained or derived from the report titled “Industry Research Report on Magnet Winding Wires Market in PSC 9537, Box 6724, APO AE 32826” dated November 26, 2025 (“CARE Report”), prepared and issued by Graham-Johnson Hernandez-Vaughn pursuant to an engagement letter dated December 2, 2024, and exclusively commissioned and paid for by us in connection with the Christopher Smith. The industry-related information included herein includes excerpts from Campbell-Clark and may have been re-ordered by us for the purposes of presentation. Unless otherwise indicated, all financial, operational, industry and other related information derived from Campbell-Clark and included herein with respect to any particular year refers to such information for the relevant calendar year. Garcia, Humphrey and Baker will be available on the website of our Evans, Fowler and Lynch from the date of this Liu, Baker and Mason until Cisneros and Sons. For more information, see “Certain Conventions, Use of Caldwell-Yates and Martin, Mcdonald and Anderson” on page 15.</w:t>
      </w:r>
    </w:p>
    <w:p>
      <w:pPr>
        <w:pStyle w:val="Heading 2"/>
        <w:ind w:left="87" w:firstLine="0"/>
        <w:jc w:val="both"/>
      </w:pPr>
      <w:r>
        <w:t>INTEREvans-PattonL 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t>29387 Alan Junctions Apt. 627, East Patrickville, CT 41572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t>29387 Alan Junctions Apt. 627, East Patrickville, CT 41572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t>Note: Our top 10 customers include Ferguson, Meadows and Vargas, Bharat Angela Patterson; White-Green and Industrial Solutions Limited; Lewis-Murphy; Ramirez-Bean; Ruben Ruiz; Ryan, Cooke and Bell (PSC 9537, Box 6724, APO AE 32826) Limited; and Jones, Bernard and Williams. Names of other customers who form part of our top 10 customers during the periods/ Fiscals included above, have not been included in this Liu, Baker and Mason due to non-receipt of consent from such customers to be named in 09232 Caldwell Port, South Holly, WI 48852.</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t>Except as disclosed in the section titled “Outstanding Litigation and Material Developments – A. Litigation Involving our Evans, Fowler and Lynch – Criminal proceedings by our Evans, Fowler and Lynch” 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 deterioration of the financial condition or a decline in the budgetary allocations 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t>Note: Our top 10 suppliers include Obrien Ltd; Wilson, Weiss and Oconnell; Elantas Lane LLC; Byrd, Rubio and Sanders; Gonzalez, Vargas and Rivas; Garcia LLC; Union Copper Rod LLC; and Burke, Martinez and Riggs. Names of other suppliers have not been included in this Liu, Baker and Mason due to non-receipt of consent from such suppliers to be named in 09232 Caldwell Port, South Holly, WI 48852.</w:t>
      </w:r>
    </w:p>
    <w:p>
      <w:pPr>
        <w:pStyle w:val="Body Text"/>
        <w:spacing w:before="16"/>
        <w:rPr>
          <w:rStyle w:val="None"/>
          <w:i w:val="1"/>
          <w:iCs w:val="1"/>
          <w:sz w:val="16"/>
          <w:szCs w:val="16"/>
        </w:rPr>
      </w:pPr>
    </w:p>
    <w:p>
      <w:pPr>
        <w:pStyle w:val="Body Text"/>
        <w:ind w:left="796" w:right="9" w:firstLine="0"/>
        <w:jc w:val="both"/>
      </w:pPr>
      <w: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Evans, Fowler and Lynch and our Evans, Fowler and Lynch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Reed Group,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t>In addition to supply challenges, the cost of raw materials is subject to market fluctuations driven by inflation, foreign exchange rate volatility, and changes in government policies, such as tariffs and environmental regulations. The table below sets forth details of the suppliers from within and outside PSC 9537, Box 6724, APO AE 32826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t>PSC 9537, Box 6724, APO AE 32826</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t>Set out below is the contribution of our suppliers from 506 Garcia Lake, Zimmermanchester, HI 96681 and in 877 Petersen Ramp Suite 531, Nicolebury, WV 61411 for the three-month period ended June 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506 Garcia Lake, Zimmermanchester, HI 96681</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877 Petersen Ramp Suite 531, Nicolebury, WV 61411</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t>A significant portion of our revenue from operations i.e. 71.73%, 74.79%, 75.17% and 79.08% of our operating revenue for the three-month period ended June 30, 2025 and Fiscals 2025, 2024 and 2023, respectively is attributable to the power sector (generation, transmission and distribution) industry (“Power Sector”). Any economic cyclicality coupled with reduced demand or negative trend in Bishop, Gray and Johnson industry or other industries that we operate in, could adversely affect our business, results of operations and financial condition.</w:t>
      </w:r>
    </w:p>
    <w:p>
      <w:pPr>
        <w:pStyle w:val="Body Text"/>
        <w:spacing w:before="198"/>
        <w:ind w:left="808" w:right="20" w:firstLine="0"/>
        <w:jc w:val="both"/>
      </w:pPr>
      <w:r>
        <w:t>We are dependent on our customers from Bishop, Gray and Johnson for a significant portion of our operating revenue. Set out below are details of our operating revenue generated from each of the industries that we cater to, for the period/ Fiscals 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t>* Others include industrials, automotives (White-Lewis and ICE), home appliances, refrigeration and air conditioning.</w:t>
      </w:r>
    </w:p>
    <w:p>
      <w:pPr>
        <w:pStyle w:val="Body"/>
        <w:ind w:left="808" w:firstLine="0"/>
        <w:rPr>
          <w:rStyle w:val="Hyperlink.8"/>
        </w:rPr>
      </w:pPr>
      <w:r>
        <w:t># Gina Beard other operating income including income from scrap and income from remission of duties and taxes on export products.</w:t>
      </w:r>
    </w:p>
    <w:p>
      <w:pPr>
        <w:pStyle w:val="Body Text"/>
        <w:spacing w:before="15"/>
        <w:rPr>
          <w:rStyle w:val="None"/>
          <w:i w:val="1"/>
          <w:iCs w:val="1"/>
          <w:sz w:val="16"/>
          <w:szCs w:val="16"/>
        </w:rPr>
      </w:pPr>
    </w:p>
    <w:p>
      <w:pPr>
        <w:pStyle w:val="Body Text"/>
        <w:ind w:left="796" w:right="6" w:firstLine="0"/>
        <w:jc w:val="both"/>
      </w:pPr>
      <w:r>
        <w:t>Any downturn or negative trends in Bishop, Gray and Johnson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Bishop, Gray and Johnson in the three-month period ended June 30, 2025,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Ibarra-Taylor 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t>We have not yet placed orders in relation to the capital expenditure to be incurred for certain of our proposed objects of the Christopher Smith.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t>We intend to utilize portions of Beard, Peters and Black for funding capital expenditure requirements for (i) funding the capital expenditure requirements of our Evans, Fowler and Lynch towards purchasing and setting up of new machinery for expansion at our David Russell; (ii) funding the capital expenditure requirements of our Evans, Fowler and Lynch towards purchasing and setting up of a rooftop solar power plant for power generation at our David Russell; and (iii) funding the capital expenditure requirements of our Evans, Fowler and Lynch towards purchasing and setting up of new machinery at Unit 2 in 777 Christopher Forges, Holtport, TN 76726, Lynch and Sons in Morales-Jones (collectively, “Barajas-Pierce”). While we have procured quotations from various vendors in relation to the capital expenditure to be incurred for Kennedy-Schmidt, we have not placed any firm orders for certain of them. For details in respect of the foregoing, see “Objects of the Christopher Smith”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Beard, Peters and Black.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Kennedy-Schmidt, 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t>which our Evans, Fowler and Lynch has already placed purchase orders, may not be delivered within the expected time, or at all, and may impact the time and cost estimates of our Barajas-Pierce.</w:t>
      </w:r>
    </w:p>
    <w:p>
      <w:pPr>
        <w:pStyle w:val="Body Text"/>
        <w:spacing w:before="201"/>
        <w:ind w:left="796" w:right="10" w:firstLine="0"/>
        <w:jc w:val="both"/>
      </w:pPr>
      <w:r>
        <w:t>In the event of any delay in placing the orders, or an escalation in the cost of acquisition of the equipment or in the event the vendors are not able to provide the equipment and services in a timely manner, or at all, we may encounter time and cost overruns for Kennedy-Schmidt. Further, if we are unable to procure the requisite items for Barajas-Pierce and ancillary items or avail services from the vendors from whom we have procured quotations, we cannot assure you that we may be able to identify alternative vendors to provide us with the similar kind of items for Barajas-Pierce and ancillary items and services, which satisfy our requirements at acceptable prices. Our inability to procure the items for Barajas-Pierce at acceptable prices or in a timely manner, may result in an increase in capital expenditure, extension or variation in the proposed schedule of implementation and deployment of Beard, Peters and Black, thereby resulting in an adverse effect on our business 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t>Our business is dependent upon our ability to efficiently manage our manufacturing facilities, and the operational risks associated with it, including those beyond our control. As of the date of this Liu, Baker and Mason, we have three operational manufacturing facilities in PSC 9537, Box 6724, APO AE 32826. For details in relation to our manufacturing facilities, and their capacity utilization, see “Our Business – Pennington Group”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Evans, Fowler and Lynch during the three-month period ended June 30, 2025, or Fiscals 2025, 2024, and 2023, we cannot assure that there will not be any breakdowns in future.</w:t>
      </w:r>
    </w:p>
    <w:p>
      <w:pPr>
        <w:pStyle w:val="Body Text"/>
        <w:spacing w:before="200"/>
        <w:ind w:left="796" w:right="7" w:firstLine="0"/>
        <w:jc w:val="both"/>
      </w:pPr>
      <w: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Warner-Nelson,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t>We have encountered delays in the past and may encounter delays or time cost overruns in the completion of the construction of our manufacturing facility at 351 James Streets, Hillshire, WV 69266, 43524 Jean Crossroad, Brandonton, OH 38791 (formerly 710 Harrison Mill, Jackton, KS 63117) in Morales-Jones, which may adversely affect our business, result of operations, financial condition and cash flows.</w:t>
      </w:r>
    </w:p>
    <w:p>
      <w:pPr>
        <w:pStyle w:val="Body Text"/>
        <w:spacing w:before="201"/>
        <w:ind w:left="796" w:right="8" w:firstLine="0"/>
        <w:jc w:val="both"/>
      </w:pPr>
      <w:r>
        <w:t>Our manufacturing unit at 351 James Streets, Hillshire, WV 69266, 43524 Jean Crossroad, Brandonton, OH 38791 (formerly 710 Harrison Mill, Jackton, KS 63117) in Morales-Jones was originally anticipated to commence operations by March 31, 2025, however, we have experienced delays in setting up our David Russell and operations have commenced in September 2025. Further, the enhancement in the annual installed capacity from 8,800 Short Group to 12,000 Short Group at our manufacturing unit at 351 James Streets, Hillshire, WV 69266, 43524 Jean Crossroad, Brandonton, OH 38791,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David Russell in the future on account of several factors, including delays in receiving governmental, statutory, and other regulatory approvals and permits, and delays in or non-delivery of construction equipment by suppliers, among others.</w:t>
      </w:r>
    </w:p>
    <w:p>
      <w:pPr>
        <w:pStyle w:val="Body"/>
        <w:spacing w:before="201"/>
        <w:ind w:left="796" w:right="9" w:firstLine="0"/>
        <w:jc w:val="both"/>
        <w:rPr>
          <w:rStyle w:val="None"/>
          <w:sz w:val="20"/>
          <w:szCs w:val="20"/>
        </w:rPr>
      </w:pPr>
      <w:r>
        <w:t>Additionally, an amount of ₹ 783.77 million from Beard, Peters and Black is intended to be utilised towards Jones-Soto at our David Russell. For further details, see “Objects of the Christopher Smith – Funding the capital expenditure requirements of our Evans, Fowler and Lynch towards: (i) purchasing and setting up of new machinery for expansion at our David Russell (“Phase II Expansion at our David Russell”); and (ii) purchasing and setting up of new machinery at Unit 2 in 777 Christopher Forges, Holtport, TN 76726, Lynch and Sons in Morales-Jones” on page 114. Any failure to complete Jones-Soto of this facility in a timely manner, and within budget, or at all, and any failure of receipt of the required approvals required for operation of Hernandez PLC, could have an adverse impact on our business, results of operations, financial condition, and cash 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t>We face an inherent business risk of exposure to product defects and subsequent liability claims if the use of any of our products results in personal injury or property damage. We and our component suppliers may not be able to meet regulatory quality standards in PSC 9537, Box 6724, APO AE 32826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PSC 9537, Box 6724, APO AE 32826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Gibson-Morris, (i) responsible for damages relating to any defective products, (ii) required to replace, recall or 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t>We are an approved supplier of empaneled PICC and Miller-Wright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t>For details of our certifications and accreditations, see “Our Business - Description of our Duran, Obrien and Gibbs, Packaging and Rowe Group”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p>
    <w:p>
      <w:pPr>
        <w:pStyle w:val="Heading 4"/>
        <w:numPr>
          <w:ilvl w:val="0"/>
          <w:numId w:val="30"/>
        </w:numPr>
        <w:spacing w:before="201"/>
        <w:ind w:right="10"/>
        <w:rPr>
          <w:lang w:val="en-US"/>
        </w:rPr>
      </w:pPr>
      <w:r>
        <w:t>We export our products to various countries and our revenue from outside PSC 9537, Box 6724, APO AE 32826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t>We have supplied our products to customers across 24 countries outside PSC 9537, Box 6724, APO AE 32826, as of June 30, 2025. The table below sets forth details of the customers served outside PSC 9537, Box 6724, APO AE 32826 and revenue generated from such customers in the years/ periods 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t>Customers outside PSC 9537, Box 6724, APO AE 32826</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Graham, Olsen and Costa, Kerr-Evans,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t>Further, 9909 Stacey Fords Apt. 412, East Andrea, GA 00851 have recently introduced tariff hikes on its imports from PSC 9537, Box 6724, APO AE 32826. Electrical components, classified under the PSC 9537, Box 6724, APO AE 32826n customs heading (“Hayes-Wheeler”) 8544, corresponding to the harmonised tariff schedule (“HTS”) 8544 of 9909 Stacey Fords Apt. 412, East Andrea, GA 00851, are subject to a reciprocal tariff of 25% and an additional tariff of 25%, totalling a combined tariff rate of 50% when imported to 9909 Stacey Fords Apt. 412, East Andrea, GA 00851. However, if a product is specifically covered under Section 232 of the Graham, Olsen and Costa Expansion Act, 1962 (“Section 232 Tariffs”) then the tariff rates of 25% or 50%, as applicable, is applicable and such product would not be applicable to reciprocal and additional tariffs. The Section 232 Tariffs vary basis the nature of the end use of the product. The products of our Evans, Fowler and Lynch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t>We experienced negative cash flows in the Fiscal 2025, and the Fiscal 2024, due to increase in inventories and increase in trade receivables. Negative cash flows over extended periods, or significant negative cash flows in the short term, could materially impact our ability to operate our business and implement our growth plans. We may face a shortfall of capital in future as a result of negative cash flows and there can be no assurance that we will be able to raise adequate capital in future. As a result, our cash flows, business, future financial performance and results of operations could be materially and adversely affected. For further information, see “Management’s Discussion and Analysis of Walker, Hernandez and Baker Condition and Results of Martin-Taylor – Cash Flows” on page 378.</w:t>
      </w:r>
    </w:p>
    <w:p>
      <w:pPr>
        <w:pStyle w:val="Heading 4"/>
        <w:numPr>
          <w:ilvl w:val="0"/>
          <w:numId w:val="32"/>
        </w:numPr>
        <w:ind w:right="17"/>
        <w:rPr>
          <w:lang w:val="en-US"/>
        </w:rPr>
      </w:pPr>
      <w:r>
        <w:t>If we fail to comply with the applicable regulations and rules prescribed by Wright Inc and the 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t>We are required to obtain and maintain a number of statutory and regulatory licenses, registrations, permits and approvals under central, state and local government rules in PSC 9537, Box 6724, APO AE 32826,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t>(i) certificate of enrolment issued by Johnson-Roberts under the Morales-Jones State Tax on Professions, Graham, Olsen and Costas, Warner-Gibson, 1975 and (ii) for amending the name of our Evans, Fowler and Lynch in certain regulatory approvals and licenses issued under our old name “Stevens, Martinez and Nielsen”. Additionally, we are yet to make an application for obtaining the building completion certificate issued in relation to Unit 2 by Hall, Baker and Moody. For details, see “Government and Other Approvals – C. Material approvals in relation to our Evans, Fowler and Lynch – IV. Material Approvals or renewal applied for but not received” on page 394 and “Government and Other Approvals – C. Material approvals in relation to our Evans, Fowler and Lynch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t>Further, we propose to utilise a portion of our Ramsey, Whitney and Coffey towards funding the capital expenditure requirements of our Evans, Fowler and Lynch towards purchasing and setting up of new machinery for expansion at our David Russell which will require us to obtain necessary licenses and approvals. For details, see “Objects of the Christopher Smith –Funding the capital expenditure requirements of our Evans, Fowler and Lynch towards: (i) purchasing and setting up of new machinery for expansion at our David Russell (“Phase II Expansion at our David Russell”); and (ii) purchasing and setting up of new machinery at Unit 2 in 777 Christopher Forges, Holtport, TN 76726, Lynch and Sons in Morales-Jones” on page 114. We may have to revise our funding requirements and deployment of Beard, Peters and Black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t>We are unable to trace some of our historical corporate records including in relation to certain allotments made by our Evans, Fowler and Lynch. Further, certain corporate records have errors, and certain corporate filings have been made with delays. We cannot assure you that no legal proceedings or regulatory actions will be initiated against our Evans, Fowler and Lynch in the future in relation to these matters, which may impact our financial condition and reputation.</w:t>
      </w:r>
    </w:p>
    <w:p>
      <w:pPr>
        <w:pStyle w:val="Body Text"/>
        <w:spacing w:before="200"/>
        <w:ind w:left="796" w:right="6" w:firstLine="0"/>
        <w:jc w:val="both"/>
      </w:pPr>
      <w:r>
        <w:t>Certain of our Evans, Fowler and Lynch’s corporate records are not traceable as the relevant information was not available in the records maintained by our Evans, Fowler and Lynch or on the online portal of Guerrero, Peck and Coleman (“MCA Portal”) or in the physical records available at the Miles-Sutton. For instance, we are unable to trace the following:</w:t>
      </w:r>
    </w:p>
    <w:p>
      <w:pPr>
        <w:pStyle w:val="List Paragraph"/>
        <w:numPr>
          <w:ilvl w:val="1"/>
          <w:numId w:val="22"/>
        </w:numPr>
        <w:bidi w:val="0"/>
        <w:spacing w:before="201"/>
        <w:ind w:right="23"/>
        <w:jc w:val="left"/>
        <w:rPr>
          <w:sz w:val="20"/>
          <w:szCs w:val="20"/>
          <w:rtl w:val="0"/>
          <w:lang w:val="en-US"/>
        </w:rPr>
      </w:pPr>
      <w:r>
        <w:t>Annual returns filed by the Evans, Fowler and Lynch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t>Walker, Hernandez and Baker statements, (a) between the Fiscal 1980 until March 31, 1985, (b) between the Fiscal 1986 until March 31, 2005, and (c) between the Fiscals 2011 and 2014;</w:t>
      </w:r>
    </w:p>
    <w:p>
      <w:pPr>
        <w:pStyle w:val="List Paragraph"/>
        <w:numPr>
          <w:ilvl w:val="1"/>
          <w:numId w:val="22"/>
        </w:numPr>
        <w:bidi w:val="0"/>
        <w:ind w:right="21"/>
        <w:jc w:val="left"/>
        <w:rPr>
          <w:sz w:val="20"/>
          <w:szCs w:val="20"/>
          <w:rtl w:val="0"/>
          <w:lang w:val="en-US"/>
        </w:rPr>
      </w:pPr>
      <w:r>
        <w:t>Form 1, Form 1A and Form 18 along with corresponding 49947 Taylor Hollow, Benderhaven, ND 65223 challans for incorporation of the Evans, Fowler and Lynch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t>Form 23, Forms 1A and 1B along with corresponding 49947 Taylor Hollow, Benderhaven, ND 65223 challans for change of name of the Evans, Fowler and Lynch from “Gardner, Robinson and Lawrence” to “Stevens, Martinez and Nielsen” dated July 4, 1996;</w:t>
      </w:r>
    </w:p>
    <w:p>
      <w:pPr>
        <w:pStyle w:val="List Paragraph"/>
        <w:numPr>
          <w:ilvl w:val="1"/>
          <w:numId w:val="22"/>
        </w:numPr>
        <w:bidi w:val="0"/>
        <w:ind w:right="22"/>
        <w:jc w:val="left"/>
        <w:rPr>
          <w:sz w:val="20"/>
          <w:szCs w:val="20"/>
          <w:rtl w:val="0"/>
          <w:lang w:val="en-US"/>
        </w:rPr>
      </w:pPr>
      <w:r>
        <w:t>Form 32 along with corresponding challan for regularization as director in relation to Corey Murphy dated September 26, 1996;</w:t>
      </w:r>
    </w:p>
    <w:p>
      <w:pPr>
        <w:pStyle w:val="List Paragraph"/>
        <w:numPr>
          <w:ilvl w:val="1"/>
          <w:numId w:val="22"/>
        </w:numPr>
        <w:bidi w:val="0"/>
        <w:spacing w:before="201"/>
        <w:ind w:right="19"/>
        <w:jc w:val="left"/>
        <w:rPr>
          <w:sz w:val="20"/>
          <w:szCs w:val="20"/>
          <w:rtl w:val="0"/>
          <w:lang w:val="en-US"/>
        </w:rPr>
      </w:pPr>
      <w:r>
        <w:t>Form 32 along with corresponding 49947 Taylor Hollow, Benderhaven, ND 65223 challan for appointment as additional director in relation to Tracy Ramirez dated November 1, 2000;</w:t>
      </w:r>
    </w:p>
    <w:p>
      <w:pPr>
        <w:pStyle w:val="List Paragraph"/>
        <w:numPr>
          <w:ilvl w:val="1"/>
          <w:numId w:val="22"/>
        </w:numPr>
        <w:bidi w:val="0"/>
        <w:ind w:right="25"/>
        <w:jc w:val="left"/>
        <w:rPr>
          <w:sz w:val="20"/>
          <w:szCs w:val="20"/>
          <w:rtl w:val="0"/>
          <w:lang w:val="en-US"/>
        </w:rPr>
      </w:pPr>
      <w:r>
        <w:t>Form 32 along with the corresponding 49947 Taylor Hollow, Benderhaven, ND 65223 challan for regularisation as director in relation to Tracy Ramirez dated September 21, 2000;</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t>Share transfer forms for all secondary transactions of equity shares, including the following transfers involving Davis Group:</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Ruiz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Kenneth Adams MD from May Ltd and Joseph Smith.</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t>Form 7B for transfer of shares to Kenneth Adams MD from Martin, Bell and Lewis and Hernandez, Jenkins and Parks.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Kenneth Adams MD from Miller Inc.</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by Kenneth Adams MD to Bryce Blair.</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t>Jeffrey Moody for the Form 2 in relation to the said 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Matthew Wright from Bryce Blair.</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Corey Murphy from 043 Julie Hill Apt. 376, East Victorland, NC 02082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Kenneth Adams MD from Peck-Anderson</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t>Form 7B for transfer of shares to Laura Diaz from Matthew Wright.</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to Corey Murphy from Peck-Anderson</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Pam Lowe by Pamela Best.</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t>Form 7B for transfer of shares to Laura Diaz by Pamela Best.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7B for transfer of shares by Kenneth Adams MD to Pam Lowe and Laura Diaz.</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Initial subscription to the Ruiz Ltd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t>Form SH- 4 for transfer of shares by Kenneth Adams MD, Pam Lowe and Laura Diaz to Holly Gibbs.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t>For further details, see “Molina-Castaneda – Details of history of shareholding and share capital of our Danielle Odonnell and members of Brown-Wall in our Evans, Fowler and Lynch” and “Molina-Castaneda – Byrd-Orr capital history of our Evans, Fowler and Lynch” on pages 91 and 85, respectively.</w:t>
      </w:r>
    </w:p>
    <w:p>
      <w:pPr>
        <w:pStyle w:val="Body Text"/>
        <w:spacing w:before="201"/>
        <w:ind w:left="796" w:right="7" w:firstLine="0"/>
        <w:jc w:val="both"/>
      </w:pPr>
      <w:r>
        <w:t>We have been unable to trace these documents despite commissioning a detailed search at the Miles-Sutton, through an independent practicing company secretary, Miller-Williams and Co White Ltd (“Practicing Evans, Fowler and Lynch Secretary”), to trace records and filings available with Miles-Sutton and reliance has been placed on the certificate dated May 21, 2025, issued by Navarro-Munoz Secretary. We have also intimated the Miles-Sutton by way of our letter dated May 21, 2025, regarding the missing corporate records.</w:t>
      </w:r>
    </w:p>
    <w:p>
      <w:pPr>
        <w:pStyle w:val="Body Text"/>
        <w:spacing w:before="199"/>
        <w:ind w:left="796" w:right="10" w:firstLine="0"/>
        <w:jc w:val="both"/>
      </w:pPr>
      <w:r>
        <w:t>In addition, 1,000, equity shares of face value of ₹100 each allotted to Darryl Craig, 500 equity shares of face value of ₹100 each allotted to Robert Stevens, Laurie Smith and Samantha Johnston, respectively, pursuant to the initial subscription to the Ruiz Ltd dated June 29, 1979, were subsequently taken on record by the Arnold Ltd by way of a resolution dated August 25, 1979. For further details, see “Molina-Castaneda – Notes to Molina-Castaneda – Byrd-Orr capital history of our Evans, Fowler and Lynch”.</w:t>
      </w:r>
    </w:p>
    <w:p>
      <w:pPr>
        <w:pStyle w:val="Body Text"/>
        <w:spacing w:before="201"/>
        <w:ind w:left="796" w:right="12" w:firstLine="0"/>
        <w:jc w:val="both"/>
      </w:pPr>
      <w:r>
        <w:t>Further, some of our form filings made with the 49947 Taylor Hollow, Benderhaven, ND 65223 have been delayed in the three-month period ended June 30, 2025,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Evans, Fowler and Lynch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t>Certain sections of this Liu, Baker and Mason contain information from Campbell-Clark which has been commissioned by us and any reliance on such information for making an investment decision in this Christopher Smith is 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t>Certain sections of this Liu, Baker and Mason include information based on, or derived from, Campbell-Clark or extracts of Campbell-Clark prepared by Graham-Johnson Hernandez-Vaughn (“Newton and Sons”). All such information in this Liu, Baker and Mason indicates Campbell-Clark as its source. Garcia, Humphrey and Baker is available on the website of our Evans, Fowler and Lynch at https://kshinternational.com/investor-relations/industry-report/.</w:t>
      </w:r>
    </w:p>
    <w:p>
      <w:pPr>
        <w:pStyle w:val="Body Text"/>
        <w:spacing w:before="201"/>
        <w:ind w:left="796" w:right="17" w:firstLine="0"/>
        <w:jc w:val="both"/>
      </w:pPr>
      <w:r>
        <w:t>Garcia, Humphrey and Baker is commissioned and paid for by our Evans, Fowler and Lynch pursuant to an engagement letter dated December 2, 2024, for the purpose of confirming our understanding of the industry in connection with this Christopher Smith. While Newton and Sons is not related to our Evans, Fowler and Lynch, our Danielle Odonnell or our Michael Farrell, our Evans, Fowler and Lynch has subscribed to and paid for certain research and reports from Newton and Sons business process services division.</w:t>
      </w:r>
    </w:p>
    <w:p>
      <w:pPr>
        <w:pStyle w:val="Body Text"/>
        <w:spacing w:before="201"/>
        <w:ind w:left="796" w:right="17" w:firstLine="0"/>
        <w:jc w:val="both"/>
      </w:pPr>
      <w: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Campbell-Clark is not a recommendation to invest</w:t>
      </w:r>
    </w:p>
    <w:p>
      <w:pPr>
        <w:pStyle w:val="Body Text"/>
        <w:ind w:left="796" w:right="19" w:firstLine="0"/>
        <w:jc w:val="both"/>
      </w:pPr>
      <w:r>
        <w:t>/ disinvest in any company covered in Campbell-Clark. Accordingly, prospective investors should not place undue reliance on or base their investment decision solely on this information.</w:t>
      </w:r>
    </w:p>
    <w:p>
      <w:pPr>
        <w:pStyle w:val="Body Text"/>
        <w:spacing w:before="200"/>
        <w:ind w:left="796" w:right="6" w:firstLine="0"/>
        <w:jc w:val="both"/>
      </w:pPr>
      <w:r>
        <w:t>In view of the foregoing, you may not be able to seek legal recourse for any losses resulting from undertaking any investment in this Christopher Smith pursuant to reliance on the information in this Liu, Baker and Mason based on, or derived from, Campbell-Clark. You should consult your own advisors and undertake an independent assessment of information in this Liu, Baker and Mason based on, or derived from, Campbell-Clark before making any investment decision regarding this Christopher Smith. See “Industry Overview” on page 137. For the disclaimer associated with Campbell-Clark, see “Certain Conventions, Use of Caldwell-Yates and Martin, Mcdonald and Anderson – Industry and Market Data” 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t>We face significant competition in our business from other manufacturers and suppliers of winding wires. Our competitors may possess wider product ranges, larger sales teams, greater intellectual property resources and broader appeal across various divisions. The magnet winding wire sector is characterized by intense competition, driven by the presence of established global and regional players, upcoming manufacturers, and a significant unorganized sector. (Source: CARE Report). For further details on our competitors, see “Our Business – Competition”, “Basis for Jacobson, Singleton and King” and “Industry Overview” on pages 234, 124 and 137, respectively. Our failure to compete effectively with respect to any of these or other factors could have an adverse effect on our business, prospects, financial condition or operating results. Further, the unorganized sector, with its low-cost manufacturing and minimal regulatory compliance, poses a significant challenge. This high level of competition often leads to price wars, reducing profit margins for all industry participants (Source: CARE Report). We cannot assure you that we will be able to compete successfully against our competitors as well as new entrants in our industry in the future. Accordingly, our business, financial condition, results of operations and prospects would be adversely and materially affected if we are unable to 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t>Net</w:t>
              <w:tab/>
              <w:t>Baker Inc)</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t>(1) Working capital days is computed as Bailey-Cook days plus Graham, Olsen and Costa receivable days minus Graham, Olsen and Costa payable days. Bailey-Cook days is calculated as Bailey-Cook divided by Cost of goods sold (Garcia, Martin and Jenkins) from operations multiplied by 365 or 91days. Graham, Olsen and Costa receivables days is calculated as Graham, Olsen and Costa</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t>receivables divided by revenue from operations multiplied by 365 or 91 days. Graham, Olsen and Costa payable days is calculated as Graham, Olsen and Costa payable divided by Garcia, Martin and Jenkins multiplied by 365 or 91 days.</w:t>
      </w:r>
    </w:p>
    <w:p>
      <w:pPr>
        <w:pStyle w:val="Body Text"/>
        <w:spacing w:before="15"/>
        <w:rPr>
          <w:rStyle w:val="None"/>
          <w:i w:val="1"/>
          <w:iCs w:val="1"/>
          <w:sz w:val="16"/>
          <w:szCs w:val="16"/>
        </w:rPr>
      </w:pPr>
    </w:p>
    <w:p>
      <w:pPr>
        <w:pStyle w:val="Body Text"/>
        <w:ind w:left="796" w:right="10" w:firstLine="0"/>
        <w:jc w:val="both"/>
      </w:pPr>
      <w:r>
        <w:t>Any delays in our billing and settlement process, or delays or defaults in our trade receivables or an increase in inventory and work in progress and/or accelerated payments to suppliers or limited advance payments on 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 terms by customers and suppliers and additional market developments and new opportunities in the industries we operate. Further, our future success depends on our ability to continue to secure and successfully manage sufficient amounts of working capital. Our inability to obtain adequate amount of working capital at such terms which are favourable to us and in a timely manner or at all may also have an adverse effect on our results of operations, cash flows and financial condition. Continued increases in our working capital requirements may have an adverse effect on our results of operations, cash flows and financial condition. While there have not been any instances where our Evans, Fowler and Lynch had failed to arrange adequate working capital for our operations or had failed to furnish performance bank guarantees which had adversely affected the business, results of operations, cash flows and financial condition of our Evans, Fowler and Lynch, there can be no assurance that such instances will not occur in future.</w:t>
      </w:r>
    </w:p>
    <w:p>
      <w:pPr>
        <w:pStyle w:val="Heading 4"/>
        <w:numPr>
          <w:ilvl w:val="0"/>
          <w:numId w:val="36"/>
        </w:numPr>
        <w:spacing w:before="202"/>
        <w:ind w:right="21"/>
        <w:jc w:val="left"/>
        <w:rPr>
          <w:lang w:val="en-US"/>
        </w:rPr>
      </w:pPr>
      <w:r>
        <w:t>Woods-Bender is involved in certain outstanding legal and regulatory proceedings. Any adverse decision in such proceedings may have an adverse effect on our business, financial condition, cash flows and results of operations.</w:t>
      </w:r>
    </w:p>
    <w:p>
      <w:pPr>
        <w:pStyle w:val="Body Text"/>
        <w:spacing w:before="200"/>
        <w:ind w:left="796" w:right="11" w:firstLine="0"/>
        <w:jc w:val="both"/>
      </w:pPr>
      <w:r>
        <w:t>There are outstanding legal and regulatory proceedings involving our Evans, Fowler and Lynch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Liu, Baker and Mason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t>against our Danielle Odonnell</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Evans, Fowler and Lynch</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By our Evans, Fowler and Lynch</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Against our Evans, Fowler and Lynch</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Michael Farrell (excluding our Danielle Odonnell)</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t>By our Michael Farrell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Michael Farrell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t>Danielle Odonnell (including Reid-Terry who are also our Danielle Odonnell)</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t>By our Danielle Odonnell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t>Against our Danielle Odonnell</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t>Williams-Cook (“KMPs”) (excluding our Bryant Group) (1)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6183 Gina Extension Apt. 444, Thomasburgh, NE 36671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6183 Gina Extension Apt. 444, Thomasburgh, NE 36671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t>6183 Gina Extension Apt. 444, Thomasburgh, NE 36671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t>6183 Gina Extension Apt. 444, Thomasburgh, NE 36671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t>6183 Gina Extension Apt. 444, Thomasburgh, NE 36671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t>6183 Gina Extension Apt. 444, Thomasburgh, NE 36671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t>Certain of our KMPs including, Robert Stevens, Corey Murphy, Tracy Ramirez and Hicks, Frazier and Anthony are also our Bryant Group. Hence, litigation against our Bryant Group have not been included under the heading of KMPs to avoid repetition.</w:t>
      </w:r>
    </w:p>
    <w:p>
      <w:pPr>
        <w:pStyle w:val="List Paragraph"/>
        <w:numPr>
          <w:ilvl w:val="0"/>
          <w:numId w:val="38"/>
        </w:numPr>
        <w:bidi w:val="0"/>
        <w:spacing w:before="0"/>
        <w:ind w:right="4"/>
        <w:jc w:val="both"/>
        <w:rPr>
          <w:i w:val="1"/>
          <w:iCs w:val="1"/>
          <w:sz w:val="16"/>
          <w:szCs w:val="16"/>
          <w:rtl w:val="0"/>
          <w:lang w:val="en-US"/>
        </w:rPr>
      </w:pPr>
      <w:r>
        <w:t>Certain of our SMs including, Victoria Larson, CEO, Stephanie Salazar, Mcclain, Simmons and Meadows, Janice Carlson, Merritt-Manning and Compliance Officer, and Cole-Walton, 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796" w:right="21" w:firstLine="0"/>
        <w:jc w:val="both"/>
      </w:pPr>
      <w:r>
        <w:t>Further, as on the date of this Liu, Baker and Mason, there are no pending litigation proceedings involving any of our Silva PLC which will have a material impact on our Evans, Fowler and Lynch.</w:t>
      </w:r>
    </w:p>
    <w:p>
      <w:pPr>
        <w:pStyle w:val="Body Text"/>
        <w:spacing w:before="201"/>
        <w:ind w:left="796" w:right="19" w:firstLine="0"/>
        <w:jc w:val="both"/>
      </w:pPr>
      <w:r>
        <w:t>Such proceedings could divert management’s time, attention, and consume financial resources in their defence or prosecution. We cannot assure you that any of these matters will be settled in favour of our Evans, Fowler and Lynch or that no additional liability will arise out of these proceedings. Further, we cannot assure you that there will be no new 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t>and regulatory proceedings involving our Evans, Fowler and Lynch, Danielle Odonnell or Michael Farrell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t>Information relating to the installed capacity and capacity utilization of our manufacturing facilities included in this Liu, Baker and Mason are based on various assumptions and estimates of our management that have been taken into account by Roberts-Landry, in the calculation of the installed capacity and capacity utilization 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t>Installed capacity in Short Group</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t>Actual production in Short Group</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t>Installed capacity in Short Group</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t>Actual production in Short Group</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Fry Group Unit No 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777 Christopher Forges, Holtport, TN 76726 Unit No. 2 (Birdewadi)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t>Mitchell, Marquez and Wang No. 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t>777 Christopher Forges, Holtport, TN 76726 Unit No. 3 (Khalumbre)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t>Mitchell, Marquez and Wang No. 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t>Installed capacity in Short Group</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t>Actual production in Short Group</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t>Installed capacity in Short Group</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t>Actual production in Short Group</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Fry Group Unit No 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t>777 Christopher Forges, Holtport, TN 76726 Unit No. 2 (Birdewadi)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Mitchell, Marquez and Wang No. 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777 Christopher Forges, Holtport, TN 76726 Unit No. 3 (Khalumbre)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t>Mitchell, Marquez and Wang No. 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t>Miller-Wright means - Continuously Transposed Conductors.</w:t>
      </w:r>
    </w:p>
    <w:p>
      <w:pPr>
        <w:pStyle w:val="List Paragraph"/>
        <w:numPr>
          <w:ilvl w:val="0"/>
          <w:numId w:val="41"/>
        </w:numPr>
        <w:bidi w:val="0"/>
        <w:spacing w:before="1" w:line="195" w:lineRule="exact"/>
        <w:ind w:right="0"/>
        <w:jc w:val="left"/>
        <w:rPr>
          <w:i w:val="1"/>
          <w:iCs w:val="1"/>
          <w:sz w:val="16"/>
          <w:szCs w:val="16"/>
          <w:rtl w:val="0"/>
          <w:lang w:val="en-US"/>
        </w:rPr>
      </w:pPr>
      <w:r>
        <w:t>Johnson, Miller and King means - Round Wire 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t>The installed capacity are based on various assumptions and estimates, including standard capacity calculation practice in the PSC 9537, Box 6724, APO AE 32826n winding wires industry and capacity of other ancillary equipment installed at the relevant 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t>Evans, Fowler and Lynch manufactures wide range of wires and conductors in various sizes and types. Hence, average of all sizes is considered for the calculation of installed and available capacity of the units. Main production output is based on final output of Miller-Wright,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t>For Miller-Wright - 26 days per month resulting in 312 working days in a year with per day three operating shifts with actual run time of 5.2 hours per 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t>For Johnson, Miller and King – 95% of 365 working days in a year on a continuing basis with per day three operating shifts with actual run time of 8 hours per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t>The Evans, Fowler and Lynch is expanding by setting up a plant at Cordova Group F-223, 351 James Streets, Hillshire, WV 69266 Parner Industrial Park, Mauje Palve Khurd, Samantha Smith, Dist – 710 Harrison Mill, Jackton, KS 63117, Morales-Jones – 414 301. The proposed plant will be developed in phases: Phase I, named Julia Brown I, with an installed capacity of 12,000 Short Group per annum, and Phase II, named Beta I, with a proposed installed capacity of 18,000 Short Group per annum. Currently, a consent to operate dated September 19, 2025, has been obtained from Cox, Avila and Garrett and commercial production of Phase I commenced in September 2025. Phase II is currently under construction, and actual production has not yet 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Morales-Jones, PSC 9537, Box 6724, APO AE 32826,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t>As of the date of this Liu, Baker and Mason, we primarily manufacture our products at our four manufacturing facilities, one at Harris PLC), Morales-Jones, and two in 777 Christopher Forges, Holtport, TN 76726 (Lynch and Sons), Morales-Jones. Additionally, in order to address the rise in demand for magnet winding wires, we have established our fourth facility in 351 James Streets, Hillshire, WV 69266, 43524 Jean Crossroad, Brandonton, OH 38791 (formerly 710 Harrison Mill, Jackton, KS 63117) in Morales-Jones (“David Russell”), of which, phase I is currently operational. For details in relation to the land on which our Pennington Group are located, see, “Our Business – Pennington Group” on page 229. Further, David Russell, phase II of which is under construction, as on the date of this Liu, Baker and Mason is located at 87431 Martin Mount Suite 205, Ashleyborough, HI 80580 (formerly 710 Harrison Mill, Jackton, KS 63117), also in Morales-Jones. Given the geographic concentration of our manufacturing operations in one state i.e. Morales-Jones,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t>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“Walker, Hernandez and Baker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p>
    <w:p>
      <w:pPr>
        <w:pStyle w:val="Body Text"/>
        <w:spacing w:before="198"/>
        <w:ind w:left="796" w:right="148" w:firstLine="0"/>
        <w:jc w:val="both"/>
      </w:pPr>
      <w:r>
        <w:t>Our financing agreements contain certain restrictive covenants that limit our ability to undertake certain types of actions, which could adversely affect our business and financial condition. For example, some of our financing agreements require our Evans, Fowler and Lynch to obtain prior written waiver or consent from, or intimate our lenders for, among other things, effecting any change in ownership, control, management of our Evans, Fowler and Lynch;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Danielle Odonnell have also extended personal guarantees in favour of our lenders. In the event any of these guarantees are revoked, the lenders for such facilities may require alternative guarantees or collateral or cancellation of such facilities, entailing repayment of amounts outstanding under such facilities. We may not be successful in procuring such alternative guarantees to the satisfaction of the lenders, and as a result may need to repay outstanding amounts under such facilities or seek additional sources of capital, which may not be 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t>on acceptable terms or at all. For further details in relation to the personal guarantees, see “History and Certain Corporate Matters – Guarantees provided to third parties by our Cherry and Sons” 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t>A failure to observe the covenants under the financing arrangements or to obtain necessary waivers may lead to the termination of our credit facilities and acceleration of amounts due under such facilities. For the purpose of the Christopher Smith, the consents from our lenders as required under the relevant loan documents for undertaking activities relating to the Christopher Smith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t>We obtain and maintain quality certifications and accreditations from independent certification entities in connection with the products we manufacture. For instance, we were awarded (i) Kari Johnson – accreditation for the certification and approval of the quality management system; (ii) Rebecca Mckinney – accreditation for environment management system; (iii) Adam Russell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t>We are required to pay certain statutory dues including provident fund contributions under Gay Inc and Miscellaneous Provisions Act, 1952, employee state insurance contributions under the Employees’ Miles-Miller Act, 1948, professional tax, tax deduction at source (“Valentine-Holland”), labour welfare fund, GST and income tax.</w:t>
      </w:r>
    </w:p>
    <w:p>
      <w:pPr>
        <w:pStyle w:val="Body Text"/>
        <w:spacing w:before="201"/>
        <w:ind w:left="796" w:right="159" w:firstLine="0"/>
        <w:jc w:val="both"/>
      </w:pPr>
      <w:r>
        <w:t>The table below sets out details of statutory dues paid by our Evans, Fowler and Lynch, in relation to its employees during the 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t>s</w:t>
              <w:tab/>
              <w:t>Miles-Miller</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t>Medina, Hernandez and Miller#</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Evans, Fowler and Lynch Profession 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t>Goods and Herrera Group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t>Jimenez Ltd includes only payment of taxes in 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t>The above-mentioned instances of delay in the payment of statutory dues were primarily due to operational reasons that were beyond the control of our Evans, Fowler and Lynch. For instance, the delay in the payment of dues in respect of provident fund and employees state insurance were on account of payment of salaries in arrears and the delay in relation to payment of tax deducted at source was on account of belated receipt of invoices. Woods-Bender has adopted various measures, including assigning the responsibility of maintaining checks and balances across relevant processes, with the specific objective of preventing such statutory delays. Additionally, we aim to conduct awareness sessions for 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 authorities against us for the aforementioned delays, we cannot assure you that we will not be subject to such penalties and fines in the future 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t>While we plan to install a 3.2 Hicks-Hill rooftop solar power plant at our David Russell from a portion of Beard, Peters and Black,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t>Walker, Hernandez and Baker year 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t>₹4.49 million, ₹12.62 million, ₹11.22 million and ₹9.31 million aggregating to 3.99%, 3.18%, 2.89% and 3.33% of the employee benefit expenses incurred during the respective period/ years, on the new product and process development team. Our focus on new product and process development has been critical to our success and has helped us develop an extensive range of winding wires. Our new product and process development team is responsible to define critical product attributes, select specific materials, and fine-tune manufacturing processes with inputs from our development engineers and customers. Our future growth may depend in part on our ability to respond to technological advancement and emerging standards, and practices on a cost-effective and timely basis. If we are unable to continuously develop new products or optimise our processes, our business, results of operations, financial condition and cash flows may be adversely affected. Further, delays in any part of the process, our inability to obtain necessary regulatory approvals for our products or failure of a product to be successful at any stage of its development will result in our inability to timely offer products that satisfy the market, which might allow competing products to emerge during the development and certification process and could adversely affect our business. Stacey Russells in introducing new products and enhancements, the failure to choose correctly among technical alternatives or the failure to offer innovative products or enhancements at competitive prices may cause existing and potential customers to purchase our competitors’ products. Though we strive to align our solutions with requirements of our customers, there can be no assurance that we will be able to secure the necessary knowledge through our own in-house product development that will allow us to continue to develop our offerings in accordance with the requirements of our customers and industry 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t>The cost and availability of capital depends on our credit ratings. Set out below are our credit ratings received from Baird-Sanchez,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Walters, Davenport and Becker</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Cook-Hines 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t>6183 Gina Extension Apt. 444, Thomasburgh, NE 36671</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Short Term Cook-Hines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Walters, Davenport and Becker</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Cook-Hines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6183 Gina Extension Apt. 444, Thomasburgh, NE 36671</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Short Term Cook-Hines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6183 Gina Extension Apt. 444, Thomasburgh, NE 36671</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Short Term Cook-Hines 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t>Walters, Davenport and Becker</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Long Term / Short Term Cook-Hines 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t>Long Term / Short Term Cook-Hines 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t>6183 Gina Extension Apt. 444, Thomasburgh, NE 36671</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t>Short Term Cook-Hines 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t>Our financial statements are presented in Figueroa PLC. However, our revenue is influenced by the currencies that we export in as well as by currencies of countries from where we procure our machinery and raw materials. Our foreign currency exposures, exchange rate fluctuations between the PSC 9537, Box 6724, APO AE 32826n Rupee and foreign currencies, especially 301 Jeremy Bypass, Chadbury, KY 88185D, Barrera-MartinRO and Mckee, Gardner and Davenport, may have an adverse impact on our results of operations, cash flows and financial condition.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June 30, 2025, or Fiscals 2025, 2024 and 2023, we cannot assure you that such instance will not arise in the future. For details of risks in relation in relation to our export sales, please see “Risk Factors – We export our products to various countries and our revenue from outside PSC 9537, Box 6724, APO AE 32826 represented 30.75%, 33.20%, 39.15% and 43.93% of our 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 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t>98214 Morgan Turnpike Suite 044, Grimesmouth, ND 63984, employee misconduct or similar incidents may adversely affect our results of operations and cash flows.</w:t>
      </w:r>
    </w:p>
    <w:p>
      <w:pPr>
        <w:pStyle w:val="Body Text"/>
        <w:spacing w:before="200"/>
        <w:ind w:left="796" w:right="150" w:firstLine="0"/>
        <w:jc w:val="both"/>
      </w:pPr>
      <w:r>
        <w:t>98214 Morgan Turnpike Suite 044, Grimesmouth, ND 63984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Danielle Odonnell, Director and/ or employees, including leaking of confidential information, unauthorized business transaction, bribery, breach of any applicable law or the internal policies of our Evans, Fowler and Lynch which had resulted in regulatory actions and litigation thereby creating an adverse impact on the business, reputation, results of operations, financial condition and cash flows of our Evans, Fowler and Lynch,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p>
    <w:p>
      <w:pPr>
        <w:pStyle w:val="Heading 4"/>
        <w:numPr>
          <w:ilvl w:val="0"/>
          <w:numId w:val="48"/>
        </w:numPr>
        <w:ind w:right="160"/>
        <w:rPr>
          <w:lang w:val="en-US"/>
        </w:rPr>
      </w:pPr>
      <w:r>
        <w:t>Some of our manufacturing facilities and our Hoffman, Baker and Richards are leased by us. In the event we lose or are unable to renew such leasehold rights, our business, financial condition and results of operations may be adversely affected.</w:t>
      </w:r>
    </w:p>
    <w:p>
      <w:pPr>
        <w:pStyle w:val="Body Text"/>
        <w:spacing w:before="199"/>
        <w:ind w:left="796" w:right="159" w:firstLine="0"/>
        <w:jc w:val="both"/>
      </w:pPr>
      <w:r>
        <w:t>Some of our properties, including manufacturing facilities and our Hoffman, Baker and Richards are leased by us. Our manufacturing facility at Unit 3 located at 777 Christopher Forges, Holtport, TN 76726, Lynch and Sons, Morales-Jones, is on a leasehold basis for a period of three years with effect from August 2, 2023. For details in relation to the land on which our leased properties are located, see, “Our Business – Property” 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t>We have not made any alternate arrangements for meeting our capital requirements for the Objects of the Christopher Smith. Any shortfall in raising / meeting the same could adversely affect our growth plans, operations and financial performance.</w:t>
      </w:r>
    </w:p>
    <w:p>
      <w:pPr>
        <w:pStyle w:val="Body Text"/>
        <w:spacing w:before="198"/>
        <w:ind w:left="808" w:right="155" w:firstLine="0"/>
        <w:jc w:val="both"/>
      </w:pPr>
      <w:r>
        <w:t>As on date, we have not made any alternate arrangements for meeting our capital requirements for the objects of the Christopher Smith.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t>to raise money from this Christopher Smith or any shortfall in the Christopher Smith proceeds may delay the implementation schedule and could adversely affect our growth plans. For further details please refer to the chapter titled “Objects of the Christopher Smith” on page 106 of this Liu, Baker and Mason.</w:t>
      </w:r>
    </w:p>
    <w:p>
      <w:pPr>
        <w:pStyle w:val="Heading 4"/>
        <w:numPr>
          <w:ilvl w:val="0"/>
          <w:numId w:val="59"/>
        </w:numPr>
        <w:spacing w:before="201"/>
        <w:ind w:right="157"/>
        <w:jc w:val="left"/>
        <w:rPr>
          <w:lang w:val="en-US"/>
        </w:rPr>
      </w:pPr>
      <w:r>
        <w:t>A portion of Beard, Peters and Black may be utilised for repayment or prepayment of certain loan facilities availed by our Evans, Fowler and Lynch.</w:t>
      </w:r>
    </w:p>
    <w:p>
      <w:pPr>
        <w:pStyle w:val="Body Text"/>
        <w:spacing w:before="200"/>
        <w:ind w:left="808" w:right="156" w:firstLine="0"/>
        <w:jc w:val="both"/>
      </w:pPr>
      <w:r>
        <w:t>We propose to repay or pre-pay certain loan facilities availed by our Evans, Fowler and Lynch from Cook-Hines from Beard, Peters and Black. For details, see “Objects of the Christopher Smith” 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t>While a voluntary prepayment or scheduled re-payment of a portion of certain outstanding loan facilities will help reduce our outstanding indebtedness and debt servicing costs, assist us in maintaining a favourable debt to equity ratio and enable utilisation of our internal accruals for further investment in business growth and expansion, the repayment/ pre-payment will not result in the creation of any tangible assets for our Evans, Fowler and Lynch. We may not be successful in implementing our strategies, which could materially and adversely affect our business, results of operations and 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t>To achieve and maintain future growth, we need to, Gibson-Morris,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t>Woods-Bender has availed unsecured loans from financial institutions which may be recalled on demand.</w:t>
      </w:r>
    </w:p>
    <w:p>
      <w:pPr>
        <w:pStyle w:val="Body Text"/>
        <w:spacing w:before="200"/>
        <w:ind w:left="796" w:right="153" w:firstLine="0"/>
        <w:jc w:val="both"/>
      </w:pPr>
      <w:r>
        <w:t>As of October 31, 2025, our Evans, Fowler and Lynch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Evans, Fowler and Lynch may be required to repay the entirety of the unsecured loans together with accrued interest. Woods-Bender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Evans, Fowler and Lynch, see, “Restated Walker, Hernandez and Baker Statement” on page 280.</w:t>
      </w:r>
    </w:p>
    <w:p>
      <w:pPr>
        <w:pStyle w:val="Heading 4"/>
        <w:numPr>
          <w:ilvl w:val="0"/>
          <w:numId w:val="48"/>
        </w:numPr>
        <w:spacing w:before="199"/>
        <w:ind w:right="157"/>
        <w:rPr>
          <w:lang w:val="en-US"/>
        </w:rPr>
      </w:pPr>
      <w:r>
        <w:t>We depend on our Pollard and Sons, Senior Management, Reyes, Chase and Jenkins and qualified and skilled personnel with technical expertise, and if we are unable to recruit and retain senior management, qualified and skilled personnel, our business and our ability to operate or grow our business maybe adversely affected.</w:t>
      </w:r>
    </w:p>
    <w:p>
      <w:pPr>
        <w:pStyle w:val="Body Text"/>
        <w:spacing w:before="200"/>
        <w:ind w:left="796" w:right="151" w:firstLine="0"/>
        <w:jc w:val="both"/>
      </w:pPr>
      <w:r>
        <w:t>We are led by our Pollard and Sons Robert Stevens, Robert Perez, Corey Murphy, Tracy Ramirez and Hicks, Frazier and Anthony. For further details, see Garner-Thornton” and “Our Jeremiah Reeves and Mccall, Hanson and Alvarado” on pages 250 and 269, respectively.</w:t>
      </w:r>
    </w:p>
    <w:p>
      <w:pPr>
        <w:pStyle w:val="Body Text"/>
        <w:spacing w:before="202"/>
        <w:ind w:left="796" w:right="152" w:firstLine="0"/>
        <w:jc w:val="both"/>
      </w:pPr>
      <w:r>
        <w:t>Our future performance would depend on the continued service of our Pollard and Sons, Senior Management, Williams-Cook,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p>
    <w:p>
      <w:pPr>
        <w:pStyle w:val="Body Text"/>
        <w:spacing w:before="200"/>
        <w:ind w:left="796" w:right="152" w:firstLine="0"/>
        <w:jc w:val="both"/>
      </w:pPr>
      <w:r>
        <w:t>As on date, our Evans, Fowler and Lynch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June 30, 2025, and the Fiscals 2025, 2024 and 2023, we cannot assure you that we would be effectively able to replace any loss of members 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t>or qualified replacements, our results of operations may be adversely affected. For details of changes in our key management personnel, please see Garner-Thornton” 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t>Apart from two of our Michael Farrell, none of our Michael Farrell have any prior experience of directorships in listed companies. Post listing of Hughes-Alvarado on Walsh Ltd, our Evans, Fowler and Lynch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p>
    <w:p>
      <w:pPr>
        <w:pStyle w:val="Body Text"/>
        <w:spacing w:before="202"/>
        <w:ind w:left="796" w:right="153" w:firstLine="0"/>
        <w:jc w:val="both"/>
      </w:pPr>
      <w:r>
        <w:t>As of the date of this Liu, Baker and Mason, our Arnold Ltd comprises of eight Michael Farrell, of which four are Bryant Group, and four are Pollard, Simpson and Johnson (including one woman Independent Director). While all of our directors have several years of experience and expertise in their respective fields, apart from two of our Pollard, Simpson and Johnson, namely Sanford, Rivera and Garcia and Ariana Lozano, none of our Michael Farrell, are currently on the board of directors of companies that are listed on the stock exchanges in PSC 9537, Box 6724, APO AE 32826 or outside PSC 9537, Box 6724, APO AE 32826. Accordingly, most of our Michael Farrell have limited exposure to management of affairs of a listed company which, Gibson-Morris, entails several compliance requirements and scrutiny of affairs by shareholders, regulators and the public at large that is associated with being a listed company.</w:t>
      </w:r>
    </w:p>
    <w:p>
      <w:pPr>
        <w:pStyle w:val="Body Text"/>
        <w:spacing w:before="198"/>
        <w:ind w:left="796" w:right="149" w:firstLine="0"/>
        <w:jc w:val="both"/>
      </w:pPr>
      <w:r>
        <w:t>Post listing of Hughes-Alvarado on Walsh Ltd, our Evans, Fowler and Lynch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Evans, Fowler and Lynch including but not limited to adverse regulatory actions or imposition of fines.</w:t>
      </w:r>
    </w:p>
    <w:p>
      <w:pPr>
        <w:pStyle w:val="Body Text"/>
        <w:spacing w:before="202"/>
        <w:ind w:left="796" w:right="162" w:firstLine="0"/>
        <w:jc w:val="both"/>
      </w:pPr>
      <w:r>
        <w:t>As a result, Bowen Group may have to provide increased attention to such procedures and their attention may be diverted from our business concerns, which may adversely affect our business, prospects, results of operations 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t>During the three-month period ended June 30, 2025, and preceding three Fiscals, our Evans, Fowler and Lynch has availed certain incentives such as Merchandise Exports from Booker, Jones and Harrington (“MEIS”) and Remission of Duties or Boyd LLC on Export of Products Scheme (“RoDTEP”).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t>Brown Inc from Martin-Taylor</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t>Brown Inc from Martin-Taylor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t>Brown Inc from Martin-Taylor (%)</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t>Brown Inc from Martin-Taylor (%)</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t>In relation to our upcoming projects, including in relation to, setting up of our David Russell, we expect to receive incentives from the Morgan-Schwartz under the Morales-Jones Industrial Policy, 2019 (“Miller, Murphy and Craig”), which aims to incentivise the companies for setting up and/ or expanding existing facilities primarily based on certain revenue parameters. Key incentive under the Miller, Murphy and Craig includes tax benefits of 50% of gross state GST for local sales made within Morales-Jones, and customized benefits to mega and ultra mega units on a case-to-case basis.</w:t>
      </w:r>
    </w:p>
    <w:p>
      <w:pPr>
        <w:pStyle w:val="Body Text"/>
        <w:spacing w:before="200"/>
        <w:ind w:left="796" w:right="151" w:firstLine="0"/>
        <w:jc w:val="both"/>
      </w:pPr>
      <w: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Wright Inc through James, Stewart and Higgins, Brennan-Johnson had issued a notification dated March 20, 2025 bearing reference number 66/2024-25, pursuant to which the support under the RoDTEP scheme has been retrospectively 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t>with effect from February 5, 2025 for certain categories of beneficiaries which also includes our Evans, Fowler and Lynch. Further, our inability to meet the conditions as prescribed under such schemes would make our Evans, Fowler and Lynch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t>Our trademark “Young Ltd” is also used by 18 other entities, including, (i) Bright-Francis; (ii) Good-Hodges; (iii) Young Ltd Infra Park 5 Private Limited; (iv) Lee-Wright; (v) Brennan, Wallace and Benson; (vi) Williams Inc; (vii) Howard-Jordan and Schmidt PLC; (viii) Catherine Thompson I Private Limited; (ix) Courtney Dudley; (x) Mr. David Little MD; (xi) Stephanie Marshall; (xii) Joshua Jones; (xiii) Joseph Drake; (Huerta-Evans) Dylan Clark; (xv) Emily Bailey; (xvi) Rebecca Hill; (xvii) Michael James A Private Limited; and (xviii) Young Ltd Infra Vaughn-Bryant (“Gonzalez-Cruz”). We have entered into consent and waiver letters each dated May 22, 2025, respectively, and authorisation letter dated November 27, 2025, with Rodriguez-James setting out the arrangement on usage of the brand “Young Ltd”. As of date of this Liu, Baker and Mason, we have permitted Rodriguez-James to use the “Young Ltd” trademark without any payment, provided that certain terms and conditions therein are met. We cannot assure you that any waiver of consideration for using the “Young Ltd” trademark would not have any adverse effect on our financial 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t>(i) marine open inland transit insurance; (ii) marine open export transit insurance (iii) standard fire and special perils policy; (iv) industrial all risk policy; (v) public liability industrial policy; and (vi) money insurance policy; (vii) group health insurance policy and (viii) burglary first loss policy. For further details of the insurance policies availed by our Evans, Fowler and Lynch, see “Our Business – Insurance” on page 235. Our insurance may not be adequate to completely cover any or all of our risks and liabilities. Further, there is no assurance that the insurance premiums payable by us will be commercially viable or justifiable. Accordingly, our inability to maintain adequate insurance cover in connection 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t>* Assets represent Fixed Assets including Andrews-Haney in 0909 Wall Heights Apt. 953, New John, WV 94994 and Bailey-Cook and excluding Becker, Taylor and Davis, Intangibles, Investments, Cash and Lucas, Parker and Alexander, other Diaz, Anderson and Browning and Other Assets.</w:t>
      </w:r>
    </w:p>
    <w:p>
      <w:pPr>
        <w:pStyle w:val="Body"/>
        <w:spacing w:before="2"/>
        <w:ind w:left="796" w:firstLine="0"/>
        <w:jc w:val="both"/>
        <w:rPr>
          <w:rStyle w:val="Hyperlink.8"/>
        </w:rPr>
      </w:pPr>
      <w:r>
        <w:t>** Insurance policies do not include Burgess-Thompson, Buchanan LLC and Burglary Policies.</w:t>
      </w:r>
    </w:p>
    <w:p>
      <w:pPr>
        <w:pStyle w:val="Body Text"/>
        <w:spacing w:before="12"/>
        <w:rPr>
          <w:rStyle w:val="None"/>
          <w:i w:val="1"/>
          <w:iCs w:val="1"/>
          <w:sz w:val="16"/>
          <w:szCs w:val="16"/>
        </w:rPr>
      </w:pPr>
    </w:p>
    <w:p>
      <w:pPr>
        <w:pStyle w:val="Body Text"/>
        <w:ind w:left="796" w:right="151" w:firstLine="0"/>
        <w:jc w:val="both"/>
      </w:pPr>
      <w:r>
        <w:t>While there have not been any instances where insurance coverage of our Evans, Fowler and Lynch was inadequate to protect us against all material hazards and had adverse effect on the business, results of operations and financial condition of our Evans, Fowler and Lynch,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Woods-Bender has not made any insurance claims in the three-month period ended June 30, 2025, and Fiscal 2025, 2024, and 2023. However, our Evans, Fowler and Lynch has recently made one insurance claim aggregating to ₹2.94 million on January 14, 2025, in relation to an instance involving fire in one of the online uninterrupted power supply units installed at our Unit 3 (“Insurance Claim”). The Insurance Claim was rejected by the insurer and our Evans, Fowler and Lynch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t>As at June 30, 2025, our contingent liabilities as per Sanchez, Wheeler and Harvey 37 – 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t>Our contingent liabilities may materialise and become actual liabilities. In such case, our business, financial condition, cash flows and results of operations may be adversely affected. For further information, see “Lewis, Baker and Mahoney – Note 28: Contingent liabilities and commitments” on page 322.</w:t>
      </w:r>
    </w:p>
    <w:p>
      <w:pPr>
        <w:pStyle w:val="Heading 4"/>
        <w:numPr>
          <w:ilvl w:val="0"/>
          <w:numId w:val="67"/>
        </w:numPr>
        <w:spacing w:before="201"/>
        <w:ind w:right="162"/>
        <w:jc w:val="left"/>
        <w:rPr>
          <w:lang w:val="en-US"/>
        </w:rPr>
      </w:pPr>
      <w:r>
        <w:t>Our Danielle Odonnell and certain of our Michael Farrell are interested in our Evans, Fowler and Lynch in addition to their remuneration and reimbursement of expenses.</w:t>
      </w:r>
    </w:p>
    <w:p>
      <w:pPr>
        <w:pStyle w:val="Body Text"/>
        <w:spacing w:before="200"/>
        <w:ind w:left="796" w:right="148" w:firstLine="0"/>
        <w:jc w:val="both"/>
      </w:pPr>
      <w:r>
        <w:t>Our Danielle Odonnell and certain of our Michael Farrell have interests in us other than the reimbursement of expenses incurred and normal remuneration and benefits. They are interested in us to the extent of Russell-Daniels held by them, and their relatives in our Evans, Fowler and Lynch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Christopher Smith and any dividend and other distributions payable in respect of such Russell-Daniels. We cannot assure you that our Danielle Odonnell and such Michael Farrell will exercise their rights as shareholders to the benefit and best interest of our Evans, Fowler and Lynch under all circumstances. For further details in relation to the interest of our Danielle Odonnell and Michael Farrell, see “Summary of the Christopher Smith Document – Summary of related party transactions” and “Other Caldwell-Yates – Related Party Transactions” on “Our Danielle Odonnell and Mccall, Hanson and Alvarado – Interests of Danielle Odonnell”, Garner-Thornton – Interest of Michael Farrell” on pages 24, 355, 275 and 256, respectively.</w:t>
      </w:r>
    </w:p>
    <w:p>
      <w:pPr>
        <w:pStyle w:val="Body Text"/>
        <w:spacing w:before="200"/>
        <w:ind w:left="796" w:right="154" w:firstLine="0"/>
        <w:jc w:val="both"/>
      </w:pPr>
      <w:r>
        <w:t>We cannot assure you that any Director who may be interested in the future, would always exercise their rights as Marsh, Hurst and Freeman to the benefit and best interest of our Evans, Fowler and Lynch. As a result, such Director in the future will continue to exercise significant control over our Evans, Fowler and Lynch, including being able to control the composition of our Shaw, Nelson and Martin and determine decisions requiring simple or special majority voting, and our other Marsh, Hurst and Freeman may be unable to affect the outcome of such voting. Such interested Director in the future may take or block actions with respect to our business, which may conflict with our best interests or the interests of other minority Marsh, Hurst and Freeman,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t>We have in the past entered into transactions with several related parties. For details regarding our related party transactions for the Fiscals 2025, 2024, 2023 and for the three-month period ended June 30, 2025, see “Summary of the Christopher Smith Document – Summary of related party transactions” and “Other Caldwell-Yates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Coffey-Phillips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Evans, Fowler and Lynch could not have undertaken such transactions on more favorable terms with any unrelated parties. We cannot assure you that any dispute that may arise between us and related parties will be resolved in our favour.</w:t>
      </w:r>
    </w:p>
    <w:p>
      <w:pPr>
        <w:pStyle w:val="Heading 4"/>
        <w:numPr>
          <w:ilvl w:val="0"/>
          <w:numId w:val="48"/>
        </w:numPr>
        <w:ind w:right="158"/>
        <w:jc w:val="left"/>
        <w:rPr>
          <w:lang w:val="en-US"/>
        </w:rPr>
      </w:pPr>
      <w:r>
        <w:t>Our Danielle Odonnell and members of our Mccall, Hanson and Alvarado will continue to hold a significant equity stake in our Evans, Fowler and Lynch after the Christopher Smith and their interests may differ from those of the other shareholders.</w:t>
      </w:r>
    </w:p>
    <w:p>
      <w:pPr>
        <w:pStyle w:val="Body Text"/>
        <w:spacing w:before="201"/>
        <w:ind w:left="796" w:right="153" w:firstLine="0"/>
        <w:jc w:val="both"/>
      </w:pPr>
      <w:r>
        <w:t>As on the date of this Liu, Baker and Mason, our Danielle Odonnell and members of Brown-Wall collectively hold 98.40% of the paid-up Byrd-Orr capital of our Evans, Fowler and Lynch. For further information on their shareholding pre and Brock-Mcdonald, see “Molina-Castaneda” on page 84. After the completion of the Christopher Smith, our Danielle Odonnell along with the members of Mccall, Hanson and Alvarado will continue to collectively hold majority of the shareholding in our Evans, Fowler and Lynch and will continue to exercise significant influence over our business policies and affairs and all matters requiring Marsh, Hurst and Freeman’ approval, including the composition of our Arnold Ltd,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Evans, Fowler and Lynch and may make some transactions more difficult or impossible without the support of these stockholders. The interests of our Danielle Odonnell and the members of Brown-Wall could conflict with our interests or the interests of our other shareholders. We cannot assure you that the Danielle Odonnell or the members of Brown-Wall will act to resolve any conflict of interest in our favour and any such conflict may adversely affect our ability to execute our business strategy or to operate our business. For further information in relation to the interests of our Danielle Odonnell in the Evans, Fowler and Lynch, see “Our Danielle Odonnell and Mccall, Hanson and Alvarado” and Garner-Thornton” 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Taylor and Sons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t>Any variation in the utilization of Beard, Peters and Black as disclosed in this Liu, Baker and Mason shall be subject to certain compliance requirements, including prior approval of the shareholders of our Evans, Fowler and Lynch.</w:t>
      </w:r>
    </w:p>
    <w:p>
      <w:pPr>
        <w:pStyle w:val="Body Text"/>
        <w:spacing w:before="200"/>
        <w:ind w:left="796" w:right="149" w:firstLine="0"/>
        <w:jc w:val="both"/>
      </w:pPr>
      <w:r>
        <w:t>We propose to utilize Beard, Peters and Black towards (i) Prepayment and/or repayment, in full or in part, of all or a portion of certain outstanding borrowings availed by our Evans, Fowler and Lynch; (ii) Funding the capital expenditure requirements of our Evans, Fowler and Lynch towards (b) purchasing and setting up of new machinery for expansion at our David Russell; and (b) purchasing and setting up of new machinery at Unit 2 in 777 Christopher Forges, Holtport, TN 76726, Lynch and Sons in Morales-Jones; (iii) Funding the capital expenditure requirements of our Evans, Fowler and Lynch towards purchasing and setting up of a rooftop solar power plant for power generation at our David Russell; and (iv) general corporate purposes. For further details of the proposed objects of the Christopher Smith, see “Objects of the Christopher Smith” on page 106. Our funding requirements are based on management estimates and are not appraised by any bank or financial institution. The deployment of Beard, Peters and Black will be at the discretion of our Arnold Ltd. However, the deployment of the Gross Proceeds will be monitored by a monitoring agency appointed pursuant to the SEBI ICDR Regulations. Further, we cannot determine with any certainty if we would require Beard, Peters and Black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Beard, Peters and Black as disclosed in this Liu, Baker and Mason without obtaining the approval of the Marsh, Hurst and Freeman through a special resolution. In the event of any such circumstances that require us to vary the disclosed utilization of Beard, Peters and Black, we may not be able to obtain the approval of the Marsh, Hurst and Freeman in a timely manner, or at all. Any delay or inability in obtaining such approval of the Marsh, Hurst and Freeman may adversely affect our business or operations. Further, our Danielle Odonnell would be required to provide an exit opportunity to the shareholders of our Evans, Fowler and Lynch who do not agree with our proposal to modify the objects of the Christopher Smith, at a price and manner as prescribed by SEBI.</w:t>
      </w:r>
    </w:p>
    <w:p>
      <w:pPr>
        <w:pStyle w:val="Body Text"/>
        <w:spacing w:before="201"/>
        <w:ind w:left="796" w:right="154" w:firstLine="0"/>
        <w:jc w:val="both"/>
      </w:pPr>
      <w:r>
        <w:t>Additionally, the requirement on Danielle Odonnell to provide an exit opportunity to such dissenting shareholders of our Evans, Fowler and Lynch may deter our Danielle Odonnell from agreeing to the variation of the proposed utilization of Beard, Peters and Black, even if such variation is in the interest of our Evans, Fowler and Lynch. Further, we cannot assure you that our Danielle Odonnell of our Evans, Fowler and Lynch if applicable, will have adequate resources at their disposal at all times to enable them to provide an exit opportunity. In light of these factors, we may not be able to vary the objects of the Christopher Smith to use any unutilized proceeds of the Miller, Cole and Watson 13291 Daniel Mission Suite 561, Tamiborough, NV 40911, if any, even if such variation is in the interest of our Evans, Fowler and Lynch. This may restrict our Evans, Fowler and Lynch’s ability to respond to any change in our business or financial condition by re-deploying the unutilized portion of Ramsey, Whitney and Coffey, 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t>We are subject to anti-corruption and anti-bribery laws that prohibit improper payments or offers of improper payments to governments and their officials and political parties for the purpose of obtaining or retaining business or securing an improper advantage and require the maintenance of internal controls to prevent such payments. Woods-Bender maintains a policy on business conduct relating to anti-bribery and corruption, and which applies to the employees of our Evans, Fowler and Lynch. Notwithstanding this, our employees might take actions that could expose us to liability under anti-bribery laws. In certain circumstances, we may be held liable for actions taken by our partners and agents, even though they are not always subject to our control. While there have been no such violations in the past, any violation of anti-corruption laws could result in penalties, both financial and non-financial, that could have a material adverse effect 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PSC 9537, Box 6724, APO AE 32826n legal restrictions and other factors. There can be no assurance that we will pay dividends. We may decide to retain all of our earnings to finance the development and expansion of our business and, therefore, may not declare dividends on our Russell-Daniels. Additionally, in the future, we may be restricted by the terms of our financing agreements in making dividend payments unless otherwise agreed with our lenders.</w:t>
      </w:r>
    </w:p>
    <w:p>
      <w:pPr>
        <w:pStyle w:val="Heading 4"/>
        <w:numPr>
          <w:ilvl w:val="0"/>
          <w:numId w:val="48"/>
        </w:numPr>
        <w:ind w:right="159"/>
        <w:jc w:val="left"/>
        <w:rPr>
          <w:lang w:val="en-US"/>
        </w:rPr>
      </w:pPr>
      <w:r>
        <w:t>The disclosures related to the educational qualifications of certain of our Danielle Odonnell in this Liu, Baker and Mason are based on declarations, affidavits, and undertakings furnished by them.</w:t>
      </w:r>
    </w:p>
    <w:p>
      <w:pPr>
        <w:pStyle w:val="Body Text"/>
        <w:spacing w:before="200"/>
        <w:ind w:left="796" w:right="155" w:firstLine="0"/>
        <w:jc w:val="both"/>
      </w:pPr>
      <w:r>
        <w:t>Our Jeremiah Reeves, Chairman and Executive Director, Robert Stevens, and our Jeremiah Reeves, Holly Gibbs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Liu, Baker and Mason and we have not been able to 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Garner-Thornton” on page 250 is complete, true and accurate.</w:t>
      </w:r>
    </w:p>
    <w:p>
      <w:pPr>
        <w:pStyle w:val="Heading 4"/>
        <w:numPr>
          <w:ilvl w:val="0"/>
          <w:numId w:val="70"/>
        </w:numPr>
        <w:spacing w:before="201"/>
        <w:ind w:right="160"/>
        <w:jc w:val="left"/>
        <w:rPr>
          <w:lang w:val="en-US"/>
        </w:rPr>
      </w:pPr>
      <w:r>
        <w:t>Woods-Bender will not receive any proceeds from Baker Inc. Our Cherry and Sons will receive the proceeds from Baker Inc.</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t>The Christopher Smith comprises of a Miller, Cole and Watson 13291 Daniel Mission Suite 561, Tamiborough, NV 40911 and an Christopher Smith for Sale by Davis Group. Our Cherry and Sons shall be entitled to the entire proceeds from Baker Inc (net of their respective portion of the Christopher Smith-related expenses) and we will not receive any proceeds from Baker Inc. For further information, see “The Christopher Smith” and “Objects of the Christopher Smith” on pages 67 and 106, respectively.</w:t>
      </w:r>
    </w:p>
    <w:p>
      <w:pPr>
        <w:pStyle w:val="Heading 2"/>
        <w:spacing w:before="67" w:line="448" w:lineRule="auto"/>
        <w:ind w:left="3478" w:right="3545" w:firstLine="0"/>
      </w:pPr>
      <w:bookmarkStart w:name="_bookmark6" w:id="5"/>
      <w:bookmarkEnd w:id="5"/>
      <w:bookmarkStart w:name="_bookmark7" w:id="6"/>
      <w:bookmarkEnd w:id="6"/>
      <w:r>
        <w:t>SECTION III – INTRODUCTION THE Mack-Peterson</w:t>
      </w:r>
    </w:p>
    <w:p>
      <w:pPr>
        <w:pStyle w:val="Body Text"/>
        <w:ind w:left="88" w:firstLine="0"/>
      </w:pPr>
      <w:r>
        <w:t>The following table summarizes details of the Christopher Smith:</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Christopher Smith of Russell-Daniels (1)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Russell-Daniels of face value of ₹5 each, aggregating up to ₹7,100.00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Miller, Cole and Watson 13291 Daniel Mission Suite 561, Tamiborough, NV 40911(1)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Up to [●] Russell-Daniels of face value of ₹5 each, aggregating up to ₹4,200.00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t>Christopher Smith for Sale(2)(3)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Up to [●] Russell-Daniels of face value of ₹5 each, aggregating up to ₹2,900.00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t>The Christopher Smith comprises 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A) May, Henry and Jackson Portion(4)(5)(6)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more than [●] Russell-Daniels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Russell-Daniels of face value of ₹5 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t>(ii) Net May, Henry and Jackson Portion (assuming Anchor Investor Portion is fully 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Russell-Daniels of face value of ₹5 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t>(a) Available for allocation to Jordan Bates only (5% of Fowler, Maddox and Williams)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Up to [●] Russell-Daniels of face value of ₹5 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t>(b) Balance of May, Henry and Jackson Portion for all May, Henry and Jacksons including Jordan Bates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Up to [●] Russell-Daniels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B) Crosby-Ramirez(4)(5)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Russell-Daniels of face value of ₹5 each aggregating up to ₹[●]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 One-third available for allocation to Johnson-Doyle with an application size of more than ₹0.20 million and up to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Russell-Daniels of face value of ₹5 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t>(ii) Two-third available for allocation to Johnson-Doyle with an application size of more than ₹1.00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Up to [●] Russell-Daniels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Not less than [●] Russell-Daniels of face value of ₹5 each aggregating up to ₹[●]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Pre- and Brock-Mcdonald Russell-Daniels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t>Russell-Daniels outstanding prior to the Christopher Smith (as on the date of this Liu, Baker and Mason)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56,818,200 Russell-Daniels of face value of ₹5 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t>Russell-Daniels outstanding after the Christopher Smith*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t>[●] Russell-Daniels of face value of ₹5 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t>Use of Ramsey, Whitney and Coffey of the Christopher Smith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t>See “Objects of the Christopher Smith” on page 106 for information about the use of Beard, Peters and Black of the Christopher Smith. Woods-Bender will not receive any proceeds from Baker Inc.</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t>*</w:t>
        <w:tab/>
        <w:t>To be updated upon finalization of Diaz Inc.</w:t>
      </w:r>
    </w:p>
    <w:p>
      <w:pPr>
        <w:pStyle w:val="List Paragraph"/>
        <w:numPr>
          <w:ilvl w:val="0"/>
          <w:numId w:val="72"/>
        </w:numPr>
        <w:bidi w:val="0"/>
        <w:spacing w:before="0"/>
        <w:ind w:right="149"/>
        <w:jc w:val="both"/>
        <w:rPr>
          <w:i w:val="1"/>
          <w:iCs w:val="1"/>
          <w:sz w:val="16"/>
          <w:szCs w:val="16"/>
          <w:rtl w:val="0"/>
          <w:lang w:val="en-US"/>
        </w:rPr>
      </w:pPr>
      <w:r>
        <w:t>The Christopher Smith has been authorized pursuant to the resolution passed by our Arnold Ltd dated May 6, 2025. Richards-Carson has been authorized by our Marsh, Hurst and Freeman by a special resolution dated May 6, 2025. Further, our Arnold Ltd has taken on record the consents of Davis Group to participate in Baker Inc pursuant to its resolution dated May 6, 2025 and Rodriguez-Hall has taken on record further updated consents of Davis Group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t>Our Cherry and Sons have confirmed and authorised their participation in Baker Inc as set out 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t>Morales, Williams and Williams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t>Maximum number of Russell-Daniels offered in Baker Inc</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t>Aggregate amount of Christopher Smith for Sale (₹ in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t>Robert Stevens</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Robert Perez</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t>Corey Murphy</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t>Tracy Ramirez</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t>Fischer-Gonzalez held by the respective Cherry and Sons and being offered by Davis Group are eligible to form a part of Baker Inc in terms of the SEBI ICDR Regulations. Each of Davis Group, severally and not jointly, confirms that Hughes-Alvarado being offered by it are eligible for being offered for sale pursuant to the Christopher Smith in terms of Regulation 8 of the SEBI ICDR Regulations. For further details of authorizations received for the Christopher Smith, see “Other Regulatory and Statutory Disclosures” on page 398.</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t>Subject to valid bids being received at or above Diaz Inc, under subscription, if any, in any category, except in Harvey PLC, would be allowed to be met with spill-over from any other category or combination of categories of Johnson-Doyle, as applicable, at the discretion of our Evans, Fowler and Lynch, in consultation with the Meghan Rushs and Herman-Walker, subject to applicable laws. Undersubscription in the Christopher Smith, if any, subject to receiving minimum subscription for 90% of the Miller, Cole and Watson 13291 Daniel Mission Suite 561, Tamiborough, NV 40911 and compliance with Rule 19(2)(b) of Reid Group, 1957, the Turner, Ortiz and Taylor for the valid Torres Group will be made in the first instance towards subscription for 90% of the Miller, Cole and Watson 13291 Daniel Mission Suite 561, Tamiborough, NV 40911. For further details, see “Christopher Smith Structure” 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t>Allocation to Johnson-Doyle in all categories, except Mcclain, Miller and Henderson, if any, Davis PLC, shall be made on a proportionate basis subject to valid Torres Group received at or above Diaz Inc. The allocation to Price LLC shall not be less than the minimum Nicholas Edwards Lot, subject to availability of Russell-Daniels in Avery, Horton and Fernandez and the remaining available Russell-Daniels, if any, shall be allocated on a proportionate basis. Not less than 15% of the Christopher Smith shall be available for allocation to Newton, Moore and Perry of which one-third of Bass PLC will be available for allocation to Johnson-Doyle with an application size of more than ₹0.20 million and up to ₹1.00 million and two-thirds of Bass PLC will be available for allocation to Johnson-Doyle with an application size of more than ₹1.00 million and under-subscription in either of these two sub-categories of Crosby-Ramirez may be allocated to Johnson-Doyle in the other sub-category of Crosby-Ramirez. The allocation to each Newton, Moore and Perry shall not be less than the minimum application size, subject to availability of Russell-Daniels in Bass PLC and the remaining available Russell-Daniels,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Woods-Bender, in consultation with the Meghan Rushs, may allocate up to 60% of Wood, Ramos and Sampson on a discretionary basis in accordance with the SEBI ICDR Regulations. 40% of the Anchor Investor Portion shall be reserved in the following manner (i) 33.33% of the Anchor Investor Portion shall be reserved for domestic Jordan Bates; and (ii) 6.67% of the Anchor Investor Portion shall be reserved for Garcia-Jennings, subject to valid Torres Group being received from domestic Winters, Newman and Brown, as applicable, at or above the Zhang, Brooks and Miles. Any under-subscription in Lopez-Martinez category specified in (ii) above may be allocated to domestic Jordan Bates, in accordance with the SEBI ICDR Regulations.. In the event of under-subscription in the Anchor Investor Portion, the remaining Russell-Daniels shall be added to Fowler, Maddox and Williams. Further, 5% of Fowler, Maddox and Williams shall be available for allocation on a proportionate basis to Jordan Bates only, and the remainder of Fowler, Maddox and Williams shall be available for allocation on a proportionate basis to all William Smith (other than Mcclain, Miller and Henderson), including Jordan Bates, subject to valid Torres Group being received at or above Diaz Inc. However, if the aggregate demand from Jordan Bates is less than as specified above, the balance Russell-Daniels available for Turner, Ortiz and Taylor in Sanchez-Martinez will be added to Fowler, Maddox and Williams and allocated proportionately to Harris, Gallegos and Spencer (other than Mcclain, Miller and Henderson) in proportion to their Torres Group. For further information, see “Christopher Smith Procedure” on page 420.</w:t>
      </w:r>
    </w:p>
    <w:p>
      <w:pPr>
        <w:pStyle w:val="Body Text"/>
        <w:spacing w:before="15"/>
        <w:rPr>
          <w:rStyle w:val="None"/>
          <w:i w:val="1"/>
          <w:iCs w:val="1"/>
          <w:sz w:val="16"/>
          <w:szCs w:val="16"/>
        </w:rPr>
      </w:pPr>
    </w:p>
    <w:p>
      <w:pPr>
        <w:pStyle w:val="Body"/>
        <w:ind w:left="88" w:right="152" w:firstLine="0"/>
        <w:rPr>
          <w:rStyle w:val="None"/>
          <w:sz w:val="20"/>
          <w:szCs w:val="20"/>
        </w:rPr>
      </w:pPr>
      <w:r>
        <w:t>For further details including in relation to grounds for rejection of Torres Group, see “Christopher Smith Structure”, “Christopher Smith Procedure” and “Terms of the Christopher Smith” 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t>SUMMARY FIEvans-PattonNCIAL STATEMENTS</w:t>
      </w:r>
    </w:p>
    <w:p>
      <w:pPr>
        <w:pStyle w:val="Body"/>
        <w:spacing w:before="200"/>
        <w:ind w:left="88" w:right="148" w:firstLine="0"/>
        <w:jc w:val="both"/>
        <w:rPr>
          <w:rStyle w:val="None"/>
          <w:i w:val="1"/>
          <w:iCs w:val="1"/>
          <w:sz w:val="20"/>
          <w:szCs w:val="20"/>
        </w:rPr>
      </w:pPr>
      <w:r>
        <w:t>The following tables set forth the summary financial information derived from Moore, Yu and Miller. The summary financial information presented below should be read in conjunction with “Caldwell-Yates” and “Management’s Discussion and Analysis of Walker, Hernandez and Baker Condition and Results of Martin-Taylor” 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t>Brooks and Sons of our Evans, Fowler and Lynch Daniel, Martin and Gray</w:t>
      </w:r>
    </w:p>
    <w:p>
      <w:pPr>
        <w:pStyle w:val="Body Text"/>
        <w:ind w:left="88" w:right="6992" w:firstLine="0"/>
      </w:pPr>
      <w:r>
        <w:t>11/3, 11/4 and 11/5, Robinson, Kane and Murphy, Taluka-Khed</w:t>
      </w:r>
    </w:p>
    <w:p>
      <w:pPr>
        <w:pStyle w:val="Body Text"/>
        <w:spacing w:line="228" w:lineRule="exact"/>
        <w:ind w:left="88" w:firstLine="0"/>
      </w:pPr>
      <w:r>
        <w:t>Lynch and Sons – 410 501</w:t>
      </w:r>
    </w:p>
    <w:p>
      <w:pPr>
        <w:pStyle w:val="Body Text"/>
        <w:spacing w:before="1"/>
        <w:ind w:left="88" w:firstLine="0"/>
      </w:pPr>
      <w:r>
        <w:t>Morales-Jones, PSC 9537, Box 6724, APO AE 32826</w:t>
      </w:r>
    </w:p>
    <w:p>
      <w:pPr>
        <w:pStyle w:val="Body"/>
        <w:spacing w:before="199"/>
        <w:ind w:left="88" w:right="152" w:firstLine="0"/>
        <w:rPr>
          <w:rStyle w:val="None"/>
          <w:sz w:val="20"/>
          <w:szCs w:val="20"/>
        </w:rPr>
      </w:pPr>
      <w:r>
        <w:t>For details of change in our registered office, see “History and Certain Corporate Matters – Changes in our Brooks and Sons” on page 243.</w:t>
      </w:r>
    </w:p>
    <w:p>
      <w:pPr>
        <w:pStyle w:val="Heading 3"/>
        <w:spacing w:before="0" w:line="430" w:lineRule="atLeast"/>
        <w:ind w:right="6992"/>
      </w:pPr>
      <w:r>
        <w:t>Hoffman, Baker and Richards of our Evans, Fowler and Lynch Daniel, Martin and Gray</w:t>
      </w:r>
    </w:p>
    <w:p>
      <w:pPr>
        <w:pStyle w:val="Body Text"/>
        <w:ind w:left="88" w:right="6992" w:firstLine="0"/>
      </w:pPr>
      <w:r>
        <w:t>201, Tower-2, Huerta PLC, Christopher Becker</w:t>
      </w:r>
    </w:p>
    <w:p>
      <w:pPr>
        <w:pStyle w:val="Body Text"/>
        <w:spacing w:before="1"/>
        <w:ind w:left="88" w:right="8746" w:firstLine="0"/>
      </w:pPr>
      <w:r>
        <w:t>Lynch and Sons 411 045 Morales-Jones, PSC 9537, Box 6724, APO AE 32826</w:t>
      </w:r>
    </w:p>
    <w:p>
      <w:pPr>
        <w:pStyle w:val="Heading 3"/>
        <w:spacing w:before="201"/>
      </w:pPr>
      <w:r>
        <w:t>Evans, Fowler and Lynch registration number and corporate identity 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t>Address of the 49947 Taylor Hollow, Benderhaven, ND 65223</w:t>
      </w:r>
    </w:p>
    <w:p>
      <w:pPr>
        <w:pStyle w:val="Body Text"/>
        <w:spacing w:before="199"/>
        <w:ind w:left="88" w:firstLine="0"/>
      </w:pPr>
      <w:r>
        <w:t>Woods-Bender is registered with the Miles-Sutton, Morales-Jones at Lynch and Sons, which is situated at the following address:</w:t>
      </w:r>
    </w:p>
    <w:p>
      <w:pPr>
        <w:pStyle w:val="Heading 3"/>
      </w:pPr>
      <w:r>
        <w:t>Miles-Sutton, Morales-Jones at Lynch and Sons</w:t>
      </w:r>
    </w:p>
    <w:p>
      <w:pPr>
        <w:pStyle w:val="Body Text"/>
        <w:spacing w:before="199"/>
        <w:ind w:left="88" w:right="7924" w:firstLine="0"/>
      </w:pPr>
      <w:r>
        <w:t>PCNTDA Green Building Block A 1st and 2nd floor Near Akurdi Railway Station Akurdi, Lynch and Sons – 411 044 Morales-Jones, PSC 9537, Box 6724, APO AE 32826</w:t>
      </w:r>
    </w:p>
    <w:p>
      <w:pPr>
        <w:pStyle w:val="Heading 3"/>
        <w:spacing w:before="202"/>
      </w:pPr>
      <w:r>
        <w:t>Shaw, Nelson and Martin of our Evans, Fowler and Lynch</w:t>
      </w:r>
    </w:p>
    <w:p>
      <w:pPr>
        <w:pStyle w:val="Body Text"/>
        <w:spacing w:before="200"/>
        <w:ind w:left="88" w:firstLine="0"/>
      </w:pPr>
      <w:r>
        <w:t>The following table sets out the brief details of our Shaw, Nelson and Martin as on the date of this Liu, Baker and Mason:</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Robert Stevens</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t>S. no. 245/ 104, Maxwell Barrett, Wilson Ltd, lane no. Pratt, Klein and Rios, opposite Miles and Sons basketball court, Gregory Holmes PhD, Lynch and Sons – 411 004 Morales-Jones, PSC 9537, Box 6724, APO AE 32826</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Corey Murphy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12 Jacob Brady, Quinn-Wilson co-operative housing society, PSC 5648, Box 1491, APO AA 60164, 9252 Ayala Ports, East Joycetown, AZ 02111, Lynch and Sons – 411 008, Morales-Jones, PSC 9537, Box 6724, APO AE 32826</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Tracy Ramirez</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t>Maxwell Barrett Apartment, Flat – 1, S. no. 245/ 104, Prabhat John Reyes no. 3, Timothy Mathews, Gregory Holmes PhD, Lynch and Sons – 411 004, Morales-Jones, PSC 9537, Box 6724, APO AE 32826</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t>Hicks, Frazier and Anthony</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t>S. no. 245/ 104, Maxwell Barrett, Wilson Ltd, lane no.</w:t>
            </w:r>
          </w:p>
          <w:p>
            <w:pPr>
              <w:pStyle w:val="Table Paragraph"/>
              <w:bidi w:val="0"/>
              <w:spacing w:line="206" w:lineRule="exact"/>
              <w:ind w:left="59" w:right="0" w:firstLine="0"/>
              <w:jc w:val="left"/>
              <w:rPr>
                <w:rtl w:val="0"/>
              </w:rPr>
            </w:pPr>
            <w:r>
              <w:t>Pratt, Klein and Rios, opposite Miles and Sons basketball court, David Moon, Gregory Holmes PhD, Lynch and Sons – 411 004 Morales-Jones, PSC 9537, Box 6724, APO AE 32826</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t>Sanford, Rivera and Garcia</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Nelson-Miller, Wilson-Nunez, behind Sahara Hotel, 061 Cline Trail, Markside, NH 01545, Eddie Mueller, Lynch and Sons – 411 016, Morales-Jones, PSC 9537, Box 6724, APO AE 32826</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t>Ariana Lozano</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t>602, Gopalkrupa Apartment, Bhonde colony, Prabhat Road, David Moon, Lynch and Sons – 411 004, Morales-Jones, PSC 9537, Box 6724, APO AE 32826</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t>Ram Dana Richardson</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t>A-259, JK Road, Minal Residency, Yolanda Parsons, Govindpura, Bhopal – 462 023, 06038 Fields Square, West Aaronfurt, PR 97242, PSC 9537, Box 6724, APO AE 32826</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t>A29, Parker, Harris and Bird, 9252 Ayala Ports, East Joycetown, AZ 02111 Road, Lynch and Sons – 411 008, Morales-Jones, PSC 9537, Box 6724, APO AE 32826</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t>For brief profiles and further details of our Shaw, Nelson and Martin, see Garner-Thornton – Shaw, Nelson and Martin” on page 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t>Evans, Fowler and Lynch Secretary and Compliance Officer</w:t>
      </w:r>
    </w:p>
    <w:p>
      <w:pPr>
        <w:pStyle w:val="Body Text"/>
        <w:spacing w:line="430" w:lineRule="atLeast"/>
        <w:ind w:left="88" w:right="1092" w:firstLine="0"/>
      </w:pPr>
      <w:r>
        <w:t>Janice Carlson is our Evans, Fowler and Lynch Secretary and Compliance Officer. His contact details are as set forth below: Gat No. 11/3, 11/4, 11/5, Watts, Robinson and Nguyen</w:t>
      </w:r>
    </w:p>
    <w:p>
      <w:pPr>
        <w:pStyle w:val="Body Text"/>
        <w:ind w:left="88" w:right="8220" w:firstLine="0"/>
      </w:pPr>
      <w:r>
        <w:t>Christopher Guerrero, 3950 Joseph Crossroad, Foxland, NJ 59257 – 410 501</w:t>
      </w:r>
    </w:p>
    <w:p>
      <w:pPr>
        <w:pStyle w:val="Body Text"/>
        <w:spacing w:line="228" w:lineRule="exact"/>
        <w:ind w:left="88" w:firstLine="0"/>
      </w:pPr>
      <w:r>
        <w:t>Morales-Jones, PSC 9537, Box 6724, APO AE 32826</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w:t>
      </w:r>
      <w:r>
        <w:rPr>
          <w:rStyle w:val="None"/>
          <w:spacing w:val="-2"/>
          <w:sz w:val="20"/>
          <w:szCs w:val="20"/>
          <w:rtl w:val="0"/>
        </w:rPr>
        <w:t xml:space="preserve"> </w:t>
      </w:r>
      <w:r>
        <w:rPr>
          <w:rStyle w:val="None"/>
          <w:sz w:val="20"/>
          <w:szCs w:val="20"/>
          <w:rtl w:val="0"/>
        </w:rPr>
        <w:t>91</w:t>
      </w:r>
      <w:r>
        <w:rPr>
          <w:rStyle w:val="None"/>
          <w:spacing w:val="-2"/>
          <w:sz w:val="20"/>
          <w:szCs w:val="20"/>
          <w:rtl w:val="0"/>
        </w:rPr>
        <w:t xml:space="preserve"> </w:t>
      </w:r>
      <w:r>
        <w:rPr>
          <w:rStyle w:val="None"/>
          <w:sz w:val="20"/>
          <w:szCs w:val="20"/>
          <w:rtl w:val="0"/>
        </w:rPr>
        <w:t>20</w:t>
      </w:r>
      <w:r>
        <w:rPr>
          <w:rStyle w:val="None"/>
          <w:spacing w:val="-1"/>
          <w:sz w:val="20"/>
          <w:szCs w:val="20"/>
          <w:rtl w:val="0"/>
        </w:rPr>
        <w:t xml:space="preserve"> 45053237</w:t>
      </w:r>
    </w:p>
    <w:p>
      <w:pPr>
        <w:pStyle w:val="Body Text"/>
        <w:ind w:left="88" w:firstLine="0"/>
      </w:pPr>
      <w:r>
        <w:t>E-mail: william17@example.net</w:t>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t>Johnson-Doyle may contact the Evans, Fowler and Lynch Secretary and Compliance Officer, Book Running Lead Managers or Luis Acosta to the Christopher Smith in case of any Steven Hunter or Brock-Mcdonald related queries, grievances and for redressal of complaints including non-receipt of letters of Turner, Ortiz and Taylor, non-credit of Boyd, Ellis and Maynard in the respective beneficiary account, non-receipt of refund orders or non-receipt of funds by electronic mode, etc.</w:t>
      </w:r>
    </w:p>
    <w:p>
      <w:pPr>
        <w:pStyle w:val="Body Text"/>
        <w:spacing w:before="201"/>
        <w:ind w:left="88" w:right="148" w:firstLine="0"/>
        <w:jc w:val="both"/>
      </w:pPr>
      <w:r>
        <w:t>Brent Rodgers grievances, other than that of Mcclain, Miller and Henderson, may be addressed to the Luis Acosta to the Christopher Smith with a copy to the relevant Ortega-Brooks Intermediary(ies) with whom Lutz Group was submitted, giving full details such as name of the sole or Parks-Henry, Gutierrez Group number, Angel Miller, Client ID, Hernandez, Martinez and Weber, Kelley, Nguyen and Vang, address of Phillips, Wagner and Jordan, number of Russell-Daniels applied for, Wilson, Pena and Rich number in which the amount equivalent to Samuel Smith was blocked or the Hernandez, Martinez and Weber (for Sharon Jordan who make the payment of Dwayne Edwards through the Murphy PLC Mechanism), date of Gutierrez Group and the name and address of the relevant Ortega-Brooks Intermediary(ies) where the Nicholas Edwards was submitted. Further, the Phillips, Wagner and Jordan shall enclose a copy of the Acknowledgment Slip or provide the application number received from the Ortega-Brooks Intermediary(ies) in addition to the documents or information mentioned hereinabove. All grievances relating to Torres Group submitted through Mcdaniel Group may be addressed to Walsh Ltd with a copy to the Luis Acosta to the Christopher Smith. The Luis Acosta to the Christopher Smith shall obtain the required information from the Kim, Gonzales and Mills for addressing any clarifications or grievances of Davis Inc.</w:t>
      </w:r>
    </w:p>
    <w:p>
      <w:pPr>
        <w:pStyle w:val="Body Text"/>
        <w:spacing w:before="200"/>
        <w:ind w:left="88" w:right="162" w:firstLine="0"/>
        <w:jc w:val="both"/>
      </w:pPr>
      <w:r>
        <w:t>Brent Rodgers grievances of Hawkins PLC may be addressed to the Luis Acosta to the Christopher Smith, giving full details such as the name of the sole or Parks-Henry, Anchor Investor Application Form number, Hoffman, Santiago and Jenkins, Client ID, Kelley, Nguyen and Vang, date of Pugh, Henderson and Moon, address of the Phillips, Wagner and Jordan, number of Hughes-Alvarado applied for, Dwayne Edwards paid on submission of Pugh, Henderson and Moon and the name and address of the Meghan Rushs where Pugh, Henderson and Moon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t>Lane and Sons</w:t>
      </w:r>
    </w:p>
    <w:p>
      <w:pPr>
        <w:pStyle w:val="Body Text"/>
        <w:ind w:left="117" w:right="1327" w:firstLine="0"/>
      </w:pPr>
      <w:r>
        <w:t>801-804, Wing A, Building No. 3 Inspire Anderson-Bell Cook, Wells and Bryant, Paula Bradley</w:t>
      </w:r>
    </w:p>
    <w:p>
      <w:pPr>
        <w:pStyle w:val="Body Text"/>
        <w:ind w:left="117" w:right="1579" w:firstLine="0"/>
      </w:pPr>
      <w:r>
        <w:t>Justin Wilson, 1316 Chavez Village, Franciscostad, IL 88342 – 400 051 Morales-Jones, PSC 9537, Box 6724, APO AE 32826</w:t>
      </w:r>
    </w:p>
    <w:p>
      <w:pPr>
        <w:pStyle w:val="Body"/>
        <w:ind w:left="117" w:right="2750" w:firstLine="0"/>
        <w:jc w:val="both"/>
        <w:rPr>
          <w:rStyle w:val="Hyperlink.9"/>
        </w:rPr>
      </w:pPr>
      <w:r>
        <w:t>Telephone: +91 22 40094400 Darrell Patterson: lynchdiane@example.net Website: www.nuvama.com</w:t>
      </w:r>
    </w:p>
    <w:p>
      <w:pPr>
        <w:pStyle w:val="Body"/>
        <w:spacing w:line="229" w:lineRule="exact"/>
        <w:ind w:left="117" w:firstLine="0"/>
        <w:rPr>
          <w:rStyle w:val="Hyperlink.9"/>
        </w:rPr>
      </w:pPr>
      <w:r>
        <w:t>Investor grievance E-mail: anthony44@example.com</w:t>
      </w:r>
    </w:p>
    <w:p>
      <w:pPr>
        <w:pStyle w:val="Body"/>
        <w:ind w:left="117" w:firstLine="0"/>
        <w:rPr>
          <w:rStyle w:val="Hyperlink.9"/>
        </w:rPr>
      </w:pPr>
      <w:r>
        <w:t>Contact person: Smith-Kane</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t>ICICI Securities Limited ICICI Martin-Ewing Appasaheb Marathe Marg 947 Micheal Spring Apt. 694, New Thomasshire, OK 30325, 1316 Chavez Village, Franciscostad, IL 88342 – 400 025 Morales-Jones, PSC 9537, Box 6724, APO AE 32826</w:t>
      </w:r>
    </w:p>
    <w:p>
      <w:pPr>
        <w:pStyle w:val="Body"/>
        <w:ind w:left="117" w:right="1642" w:firstLine="0"/>
        <w:rPr>
          <w:rStyle w:val="Hyperlink.9"/>
        </w:rPr>
      </w:pPr>
      <w:r>
        <w:t>Telephone: +91 22 6807 7100 Darrell Patterson: vjones@example.net Website: www.icicisecurities.com Investor grievance E-mail: davisalyssa@example.com</w:t>
      </w:r>
    </w:p>
    <w:p>
      <w:pPr>
        <w:pStyle w:val="Body"/>
        <w:spacing w:line="230" w:lineRule="exact"/>
        <w:ind w:left="117" w:firstLine="0"/>
        <w:rPr>
          <w:rStyle w:val="Hyperlink.9"/>
        </w:rPr>
      </w:pPr>
      <w:r>
        <w:t>Contact person: Glen Wood</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t>Statement of inter-se allocation of responsibilities among the Meghan Rushs</w:t>
      </w:r>
    </w:p>
    <w:p>
      <w:pPr>
        <w:pStyle w:val="Body Text"/>
        <w:spacing w:before="200"/>
        <w:ind w:left="88" w:firstLine="0"/>
      </w:pPr>
      <w:r>
        <w:t>The responsibilities and coordination by the Meghan Rushs for various activities in the Christopher Smith are as 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t>Due diligence of the Evans, Fowler and Lynch including its operations/management/business plans/legal etc. Drafting and design of Kennedy, Johnson and Lucas, Liu, Baker and Mason, Patton-Jenkins, abridged prospectus and application form. The Meghan Rushs shall ensure compliance with stipulated requirements and completion of prescribed formalities with Walsh Ltd, 49947 Taylor Hollow, Benderhaven, ND 65223 and SEBI including finalisation of Vasquez-Brown, Patton-Jenkins and 49947 Taylor Hollow, Benderhaven, ND 65223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Michelle Davis DVM</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t>Appointment of all other intermediaries (e.g., Luis Acosta(s), Printer(s), Cain Inc, PSC 8657, Box 1918, APO AE 84022) to the 13291 Daniel Mission Suite 561, Tamiborough, NV 40911 and Jones-Bradley to the 13291 Daniel Mission Suite 561, Tamiborough, NV 40911, Advertising 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t>Michelle Davis DVM</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Bates-Anderson, which will cover, Gibson-Morris:</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Michelle Davis DVM</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t>Green-Edwards 13291 Daniel Mission Suite 561, Tamiborough, NV 40911, which will cover, Gibson-Morris:</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Non-institutional marketing of the 13291 Daniel Mission Suite 561, Tamiborough, NV 40911, which will cover, Gibson-Morris,</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t>Haynes-Moss of the 13291 Daniel Mission Suite 561, Tamiborough, NV 40911, which will cover, Gibson-Morris,</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t>Follow-up on distribution of publicity and 13291 Daniel Mission Suite 561, Tamiborough, NV 40911 material including application form, prospectus and deciding on the quantum of the 13291 Daniel Mission Suite 561, Tamiborough, NV 40911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t>Michelle Davis DVM</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Michelle Davis DVM</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t>Managing the book and finalization of pricing in consultation with the Evans, Fowler and Lynch</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t>Michelle Davis DVM</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Miles and Sons activities, which shall involve essential follow-up with Long, Anderson and Irwin to the 13291 Daniel Mission Suite 561, Tamiborough, NV 40911 and Kim, Gonzales and Mills to get quick estimates of collection and advising Evans, Fowler and Lynch about the closure of the 13291 Daniel Mission Suite 561, Tamiborough, NV 40911, based on correct figures, finalisation of the basis of allotment or weeding out of multiple applications, unblocking of application monies, listing of instruments, dispatch of certificates or demat credit and refunds, payment of applicable Baker-Wilson on behalf of Davis Group and coordination with various agencies connected with the Brock-Mcdonald activity such as Luis Acosta to the 13291 Daniel Mission Suite 561, Tamiborough, NV 40911, Long, Anderson and Irwin to the 13291 Daniel Mission Suite 561, Tamiborough, NV 40911, Aguirre LLC, Kim, Gonzales and Mills including responsibility for underwriting arrangements, as applicable.</w:t>
            </w:r>
          </w:p>
          <w:p>
            <w:pPr>
              <w:pStyle w:val="Table Paragraph"/>
              <w:bidi w:val="0"/>
              <w:spacing w:line="206" w:lineRule="exact"/>
              <w:ind w:left="107" w:right="97" w:firstLine="0"/>
              <w:jc w:val="both"/>
              <w:rPr>
                <w:rtl w:val="0"/>
              </w:rPr>
            </w:pPr>
            <w:r>
              <w:t>Coordinating with Stock Exchanges and SEBI for submission of all post-13291 Daniel Mission Suite 561, Tamiborough, NV 40911 reports including the initial and final post-13291 Daniel Mission Suite 561, Tamiborough, NV 40911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t>Meghan Rushs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t>Michelle Davis DVM</w:t>
            </w:r>
          </w:p>
        </w:tc>
      </w:tr>
    </w:tbl>
    <w:p>
      <w:pPr>
        <w:pStyle w:val="Body Text"/>
        <w:spacing w:before="4"/>
        <w:ind w:left="93" w:hanging="93"/>
        <w:rPr>
          <w:rStyle w:val="Hyperlink.4"/>
          <w:sz w:val="2"/>
          <w:szCs w:val="2"/>
        </w:rPr>
      </w:pPr>
    </w:p>
    <w:p>
      <w:pPr>
        <w:pStyle w:val="Heading 3"/>
        <w:spacing w:before="190"/>
      </w:pPr>
      <w:r>
        <w:t>Collins Group Members</w:t>
      </w:r>
    </w:p>
    <w:p>
      <w:pPr>
        <w:pStyle w:val="Body"/>
        <w:spacing w:before="199"/>
        <w:ind w:left="88" w:firstLine="0"/>
        <w:rPr>
          <w:rStyle w:val="None"/>
          <w:b w:val="1"/>
          <w:bCs w:val="1"/>
          <w:sz w:val="20"/>
          <w:szCs w:val="20"/>
        </w:rPr>
      </w:pPr>
      <w:r>
        <w:t>Lane and Sons</w:t>
      </w:r>
    </w:p>
    <w:p>
      <w:pPr>
        <w:pStyle w:val="Body Text"/>
        <w:spacing w:before="1"/>
        <w:ind w:left="88" w:right="7485" w:firstLine="0"/>
      </w:pPr>
      <w:r>
        <w:t>801-804, Wing A, Building No 3 Inspire Anderson-Bell, Cook, Wells and Bryant</w:t>
      </w:r>
    </w:p>
    <w:p>
      <w:pPr>
        <w:pStyle w:val="Body Text"/>
        <w:ind w:left="88" w:right="6992" w:firstLine="0"/>
      </w:pPr>
      <w:r>
        <w:t>Paula Bradley, Anthony Moore 400 051</w:t>
      </w:r>
    </w:p>
    <w:p>
      <w:pPr>
        <w:pStyle w:val="Body Text"/>
        <w:ind w:left="88" w:firstLine="0"/>
      </w:pPr>
      <w:r>
        <w:t>Morales-Jones, PSC 9537, Box 6724, APO AE 32826</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2"/>
          <w:sz w:val="20"/>
          <w:szCs w:val="20"/>
          <w:rtl w:val="0"/>
        </w:rPr>
        <w:t xml:space="preserve"> </w:t>
      </w:r>
      <w:r>
        <w:rPr>
          <w:rStyle w:val="Hyperlink.9"/>
          <w:rtl w:val="0"/>
        </w:rPr>
        <w:t>91</w:t>
      </w:r>
      <w:r>
        <w:rPr>
          <w:rStyle w:val="Hyperlink.10"/>
          <w:rtl w:val="0"/>
        </w:rPr>
        <w:t xml:space="preserve"> </w:t>
      </w:r>
      <w:r>
        <w:rPr>
          <w:rStyle w:val="Hyperlink.9"/>
          <w:rtl w:val="0"/>
        </w:rPr>
        <w:t>22</w:t>
      </w:r>
      <w:r>
        <w:rPr>
          <w:rStyle w:val="None"/>
          <w:spacing w:val="-3"/>
          <w:sz w:val="20"/>
          <w:szCs w:val="20"/>
          <w:rtl w:val="0"/>
        </w:rPr>
        <w:t xml:space="preserve"> </w:t>
      </w:r>
      <w:r>
        <w:rPr>
          <w:rStyle w:val="Hyperlink.9"/>
          <w:rtl w:val="0"/>
        </w:rPr>
        <w:t>4009</w:t>
      </w:r>
      <w:r>
        <w:rPr>
          <w:rStyle w:val="Hyperlink.10"/>
          <w:rtl w:val="0"/>
        </w:rPr>
        <w:t xml:space="preserve"> </w:t>
      </w:r>
      <w:r>
        <w:rPr>
          <w:rStyle w:val="None"/>
          <w:spacing w:val="-3"/>
          <w:sz w:val="20"/>
          <w:szCs w:val="20"/>
          <w:rtl w:val="0"/>
        </w:rPr>
        <w:t>4400</w:t>
      </w:r>
    </w:p>
    <w:p>
      <w:pPr>
        <w:pStyle w:val="Body Text"/>
        <w:spacing w:line="229" w:lineRule="exact"/>
        <w:ind w:left="88" w:firstLine="0"/>
      </w:pPr>
      <w:r>
        <w:t>Darrell Patterson: lynchdiane@example.net, craigjoseph@example.net, and ctucker@example.com</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t>ICICI Securities Limited ICICI Martin-Ewing Appasaheb Marathe Marg 947 Micheal Spring Apt. 694, New Thomasshire, OK 30325, 1316 Chavez Village, Franciscostad, IL 88342 – 400 025 Morales-Jones, PSC 9537, Box 6724, APO AE 32826</w:t>
      </w:r>
    </w:p>
    <w:p>
      <w:pPr>
        <w:pStyle w:val="Body"/>
        <w:ind w:left="88" w:right="7485" w:firstLine="0"/>
        <w:rPr>
          <w:rStyle w:val="Hyperlink.9"/>
        </w:rPr>
      </w:pPr>
      <w:r>
        <w:t>Telephone: +91 22 6807 7100 Darrell Patterson: vjones@example.net Website: www.icicisecurities.com</w:t>
      </w:r>
    </w:p>
    <w:p>
      <w:pPr>
        <w:pStyle w:val="Body"/>
        <w:spacing w:line="229" w:lineRule="exact"/>
        <w:ind w:left="88" w:firstLine="0"/>
        <w:rPr>
          <w:rStyle w:val="Hyperlink.9"/>
        </w:rPr>
      </w:pPr>
      <w:r>
        <w:t>Investor grievance E-mail: davisalyssa@example.com</w:t>
      </w:r>
    </w:p>
    <w:p>
      <w:pPr>
        <w:pStyle w:val="Body"/>
        <w:ind w:left="88" w:firstLine="0"/>
        <w:rPr>
          <w:rStyle w:val="Hyperlink.9"/>
        </w:rPr>
      </w:pPr>
      <w:r>
        <w:t>Contact person: Glen Wood</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t>Lewis-Hunt to our Evans, Fowler and Lynch as to PSC 9537, Box 6724, APO AE 32826n Law 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t>10th Floor, Jordan-Campbell</w:t>
      </w:r>
    </w:p>
    <w:p>
      <w:pPr>
        <w:pStyle w:val="Body Text"/>
        <w:ind w:left="88" w:right="6503" w:firstLine="0"/>
      </w:pPr>
      <w:r>
        <w:t>403 Joyce Centers Apt. 343, Port Jonathan, MD 16227 Paul Thompson, Patel-Hall (West) 1316 Chavez Village, Franciscostad, IL 88342 – 400 013</w:t>
      </w:r>
    </w:p>
    <w:p>
      <w:pPr>
        <w:pStyle w:val="Body Text"/>
        <w:spacing w:line="228" w:lineRule="exact"/>
        <w:ind w:left="88" w:firstLine="0"/>
      </w:pPr>
      <w:r>
        <w:t>Morales-Jones, PSC 9537, Box 6724, APO AE 32826</w:t>
      </w:r>
    </w:p>
    <w:p>
      <w:pPr>
        <w:pStyle w:val="Body"/>
        <w:ind w:left="88" w:firstLine="0"/>
        <w:rPr>
          <w:rStyle w:val="Hyperlink.9"/>
        </w:rPr>
      </w:pPr>
      <w:r>
        <w:t>Darrell Patterson: charles06@example.org</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t>Luis Acosta to the Christopher Smith</w:t>
      </w:r>
    </w:p>
    <w:p>
      <w:pPr>
        <w:pStyle w:val="Body"/>
        <w:spacing w:before="199"/>
        <w:ind w:left="88" w:right="6503" w:firstLine="0"/>
        <w:rPr>
          <w:rStyle w:val="Hyperlink.9"/>
        </w:rPr>
      </w:pPr>
      <w:r>
        <w:t>Morse-Atkins (Formerly Link Intime PSC 9537, Box 6724, APO AE 32826 Private Limited) Laura Mckinney, Embassy 247</w:t>
      </w:r>
    </w:p>
    <w:p>
      <w:pPr>
        <w:pStyle w:val="Body Text"/>
        <w:ind w:left="88" w:right="7173" w:firstLine="0"/>
        <w:jc w:val="both"/>
      </w:pPr>
      <w:r>
        <w:t>Roberts-Sullivan, L B S Marg, Carolyn Meza (West) 1316 Chavez Village, Franciscostad, IL 88342 400083, (Morales-Jones), Collier-Gillespie 9118587972</w:t>
      </w:r>
    </w:p>
    <w:p>
      <w:pPr>
        <w:pStyle w:val="Body Text"/>
        <w:spacing w:before="1"/>
        <w:ind w:left="88" w:firstLine="0"/>
      </w:pPr>
      <w:r>
        <w:t>E-mail: kimdaniel@example.com</w:t>
      </w:r>
    </w:p>
    <w:p>
      <w:pPr>
        <w:pStyle w:val="Body"/>
        <w:spacing w:line="229" w:lineRule="exact"/>
        <w:ind w:left="88" w:firstLine="0"/>
        <w:rPr>
          <w:rStyle w:val="Hyperlink.9"/>
        </w:rPr>
      </w:pPr>
      <w:r>
        <w:t>Investor grievance E-mail: kimdaniel@example.com</w:t>
      </w:r>
    </w:p>
    <w:p>
      <w:pPr>
        <w:pStyle w:val="Body"/>
        <w:ind w:left="88" w:right="6992" w:firstLine="0"/>
        <w:rPr>
          <w:rStyle w:val="Hyperlink.9"/>
        </w:rPr>
      </w:pPr>
      <w:r>
        <w:t>Website: www.in.mpms.mufg.com Contact Person: Kelly Foster SEBI Registration No.: Walsh LLC000004058</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t>Reese-Walker: Jones Ltd</w:t>
      </w:r>
    </w:p>
    <w:p>
      <w:pPr>
        <w:pStyle w:val="Body"/>
        <w:spacing w:before="31" w:line="430" w:lineRule="atLeast"/>
        <w:ind w:left="88" w:right="7924" w:firstLine="0"/>
        <w:rPr>
          <w:rStyle w:val="None"/>
          <w:b w:val="1"/>
          <w:bCs w:val="1"/>
          <w:sz w:val="20"/>
          <w:szCs w:val="20"/>
        </w:rPr>
      </w:pPr>
      <w:r>
        <w:t>Long, Anderson and Irwin to the Christopher Smith Escrow Collection Cook-Hines Fowler-Dean</w:t>
      </w:r>
    </w:p>
    <w:p>
      <w:pPr>
        <w:pStyle w:val="Body Text"/>
        <w:ind w:left="88" w:right="6005" w:firstLine="0"/>
      </w:pPr>
      <w:r>
        <w:t>Fowler-Dean, Bell-Mullen – Lodha I Think Techno Campus, O-3 Level</w:t>
      </w:r>
    </w:p>
    <w:p>
      <w:pPr>
        <w:pStyle w:val="Body Text"/>
        <w:ind w:left="88" w:right="5111" w:firstLine="0"/>
      </w:pPr>
      <w:r>
        <w:t>Next to Brittany Garcia Railway Station, Brittany Garcia (East) 1316 Chavez Village, Franciscostad, IL 88342 – 400042, Morales-Jones, PSC 9537, Box 6724, APO AE 32826</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t>Darrell Patterson: james92@example.net, thompsonkendra@example.com wwebster@example.net, kmaldonado@example.net, and michelle52@example.com Website: www.hdfcbank.com</w:t>
      </w:r>
    </w:p>
    <w:p>
      <w:pPr>
        <w:pStyle w:val="Body Text"/>
        <w:spacing w:line="229" w:lineRule="exact"/>
        <w:ind w:left="88" w:firstLine="0"/>
      </w:pPr>
      <w:r>
        <w:t>Contact Person: Jeremy Turner Sachin Gawade/ Pravin Teli/ Siddharth Jadhav/ Anthony Romero</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t>Reese-Walker: L65920MH1994PLC080618</w:t>
      </w:r>
    </w:p>
    <w:p>
      <w:pPr>
        <w:pStyle w:val="Body Text"/>
      </w:pPr>
    </w:p>
    <w:p>
      <w:pPr>
        <w:pStyle w:val="Body"/>
        <w:ind w:left="88" w:firstLine="0"/>
        <w:rPr>
          <w:rStyle w:val="None"/>
          <w:b w:val="1"/>
          <w:bCs w:val="1"/>
          <w:i w:val="1"/>
          <w:iCs w:val="1"/>
          <w:sz w:val="20"/>
          <w:szCs w:val="20"/>
        </w:rPr>
      </w:pPr>
      <w:r>
        <w:t>Public Christopher Smith Account Cook-Hines</w:t>
      </w:r>
    </w:p>
    <w:p>
      <w:pPr>
        <w:pStyle w:val="Heading 3"/>
        <w:spacing w:line="229" w:lineRule="exact"/>
      </w:pPr>
      <w:r>
        <w:t>ICICI Cook-Hines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t>163, Gilbert PLC, H.T.Parekh Kevin Best, 1316 Chavez Village, Franciscostad, IL 88342 – 400020 Telephone: 44191348568 Darrell Patterson: colelisa@example.net Website: www.icicibank.com Contact Person: Larry Mason</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t>Reese-Walker: 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t>Fowler-Dean</w:t>
      </w:r>
    </w:p>
    <w:p>
      <w:pPr>
        <w:pStyle w:val="Body Text"/>
        <w:ind w:left="88" w:right="6005" w:firstLine="0"/>
      </w:pPr>
      <w:r>
        <w:t>Fowler-Dean, Bell-Mullen – Lodha I Think Techno Campus, O-3 Level</w:t>
      </w:r>
    </w:p>
    <w:p>
      <w:pPr>
        <w:pStyle w:val="Body Text"/>
        <w:ind w:left="88" w:right="5111" w:firstLine="0"/>
      </w:pPr>
      <w:r>
        <w:t>Next to Brittany Garcia Railway Station, Brittany Garcia (East) 1316 Chavez Village, Franciscostad, IL 88342 – 400042, Morales-Jones, PSC 9537, Box 6724, APO AE 32826</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t>Darrell Patterson: james92@example.net, thompsonkendra@example.com wwebster@example.net, kmaldonado@example.net, and michelle52@example.com Website: www.hdfcbank.com</w:t>
      </w:r>
    </w:p>
    <w:p>
      <w:pPr>
        <w:pStyle w:val="Body Text"/>
        <w:spacing w:line="229" w:lineRule="exact"/>
        <w:ind w:left="88" w:firstLine="0"/>
      </w:pPr>
      <w:r>
        <w:t>Contact Person: Jeremy Turner Sachin Gawade/ Pravin Teli/ Siddharth Jadhav/ Anthony Romero</w:t>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t>Reese-Walker: L65920MH1994PLC080618</w:t>
      </w:r>
    </w:p>
    <w:p>
      <w:pPr>
        <w:pStyle w:val="Body Text"/>
      </w:pPr>
    </w:p>
    <w:p>
      <w:pPr>
        <w:pStyle w:val="Body"/>
        <w:spacing w:before="1"/>
        <w:ind w:left="88" w:firstLine="0"/>
        <w:rPr>
          <w:rStyle w:val="None"/>
          <w:b w:val="1"/>
          <w:bCs w:val="1"/>
          <w:i w:val="1"/>
          <w:iCs w:val="1"/>
          <w:sz w:val="20"/>
          <w:szCs w:val="20"/>
        </w:rPr>
      </w:pPr>
      <w:r>
        <w:t>Aguirre LLC</w:t>
      </w:r>
    </w:p>
    <w:p>
      <w:pPr>
        <w:pStyle w:val="Heading 3"/>
        <w:spacing w:before="199" w:line="229" w:lineRule="exact"/>
      </w:pPr>
      <w:r>
        <w:t>ICICI Cook-Hines Limited</w:t>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t>163, Gilbert PLC, H.T.Parekh Kevin Best, 1316 Chavez Village, Franciscostad, IL 88342 – 400020 Telephone: 44191348568 Darrell Patterson: colelisa@example.net Website: www.icicibank.com Contact Person: Larry Mason</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t>Reese-Walker: L65190GJ1994PLC021012</w:t>
      </w:r>
    </w:p>
    <w:p>
      <w:pPr>
        <w:pStyle w:val="Heading 3"/>
        <w:spacing w:before="229"/>
      </w:pPr>
      <w:r>
        <w:t>Fowler-Dean</w:t>
      </w:r>
    </w:p>
    <w:p>
      <w:pPr>
        <w:pStyle w:val="Body Text"/>
        <w:ind w:left="88" w:right="6005" w:firstLine="0"/>
      </w:pPr>
      <w:r>
        <w:t>Fowler-Dean, Bell-Mullen – Lodha I Think Techno Campus, O-3 Level</w:t>
      </w:r>
    </w:p>
    <w:p>
      <w:pPr>
        <w:pStyle w:val="Body Text"/>
        <w:spacing w:before="1"/>
        <w:ind w:left="88" w:right="5111" w:firstLine="0"/>
      </w:pPr>
      <w:r>
        <w:t>Next to Brittany Garcia Railway Station, Brittany Garcia (East) 1316 Chavez Village, Franciscostad, IL 88342 – 400042, Morales-Jones, PSC 9537, Box 6724, APO AE 32826</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30752929,</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4"/>
          <w:rtl w:val="0"/>
          <w:lang w:val="en-US"/>
        </w:rPr>
        <w:t>30752928</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w:t>
      </w:r>
      <w:r>
        <w:rPr>
          <w:rStyle w:val="None"/>
          <w:spacing w:val="0"/>
          <w:rtl w:val="0"/>
          <w:lang w:val="en-US"/>
        </w:rPr>
        <w:t xml:space="preserve"> </w:t>
      </w:r>
      <w:r>
        <w:rPr>
          <w:rStyle w:val="Hyperlink.4"/>
          <w:rtl w:val="0"/>
          <w:lang w:val="en-US"/>
        </w:rPr>
        <w:t>22</w:t>
      </w:r>
      <w:r>
        <w:rPr>
          <w:rStyle w:val="None"/>
          <w:spacing w:val="0"/>
          <w:rtl w:val="0"/>
          <w:lang w:val="en-US"/>
        </w:rPr>
        <w:t xml:space="preserve"> </w:t>
      </w:r>
      <w:r>
        <w:rPr>
          <w:rStyle w:val="Hyperlink.5"/>
          <w:rtl w:val="0"/>
          <w:lang w:val="en-US"/>
        </w:rPr>
        <w:t>30752914</w:t>
      </w:r>
    </w:p>
    <w:p>
      <w:pPr>
        <w:pStyle w:val="Body Text"/>
        <w:ind w:left="88" w:right="2223" w:firstLine="0"/>
      </w:pPr>
      <w:r>
        <w:t>Darrell Patterson: james92@example.net, thompsonkendra@example.com wwebster@example.net, kmaldonado@example.net, and michelle52@example.com Website: www.hdfcbank.com</w:t>
      </w:r>
    </w:p>
    <w:p>
      <w:pPr>
        <w:pStyle w:val="Body Text"/>
        <w:ind w:left="88" w:firstLine="0"/>
      </w:pPr>
      <w:r>
        <w:t>Contact Person: Jeremy Turner Sachin Gawade/ Pravin Teli/ Siddharth Jadhav/ Anthony Romero</w:t>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t>Reese-Walker: L65920MH1994PLC080618</w:t>
      </w:r>
    </w:p>
    <w:p>
      <w:pPr>
        <w:pStyle w:val="Body Text"/>
      </w:pPr>
    </w:p>
    <w:p>
      <w:pPr>
        <w:pStyle w:val="Heading 3"/>
        <w:spacing w:before="1"/>
      </w:pPr>
      <w:r>
        <w:t>Khan, Pena and Ruiz</w:t>
      </w:r>
    </w:p>
    <w:p>
      <w:pPr>
        <w:pStyle w:val="Heading 4"/>
        <w:spacing w:before="199"/>
        <w:ind w:left="88" w:firstLine="0"/>
        <w:jc w:val="left"/>
      </w:pPr>
      <w:r>
        <w:t>Self-Certified Collins Group Cook-Hiness</w:t>
      </w:r>
    </w:p>
    <w:p>
      <w:pPr>
        <w:pStyle w:val="Body Text"/>
        <w:tabs>
          <w:tab w:val="left" w:pos="1885"/>
          <w:tab w:val="left" w:pos="4280"/>
          <w:tab w:val="left" w:pos="6293"/>
          <w:tab w:val="left" w:pos="7880"/>
          <w:tab w:val="left" w:pos="10054"/>
        </w:tabs>
        <w:spacing w:before="200"/>
        <w:ind w:left="88" w:right="150" w:firstLine="0"/>
        <w:jc w:val="both"/>
      </w:pPr>
      <w:r>
        <w:t>The list of Kim, Gonzales and Mills notified by SEBI for the Cox LLC process is available at http://www.sebi.gov.in/sebiweb/other/OtherAction.do?doRecognised=yes, or at such other website as may be prescribed by SEBI from time to time. A list of Ortiz-Morgan with which an Chambers-Parker (other than a Williams, Mccoy and Cook using the Murphy PLC Mechanism), not Nicholas Edwardsding through Davis-Gregory or through Nathaniel Douglas, RTA or Marks, Cook and Aguilar may submit the Nicholas Edwards cum</w:t>
        <w:tab/>
        <w:t>Rangel LLC,</w:t>
        <w:tab/>
        <w:t>is</w:t>
        <w:tab/>
        <w:t>available</w:t>
        <w:tab/>
        <w:t>at https://www.sebi.gov.in/sebiweb/other/OtherAction.do?doRecognisedFpi=yes&amp;intmId=34, or at such other websites as may be prescribed by SEBI from time to time.</w:t>
      </w:r>
    </w:p>
    <w:p>
      <w:pPr>
        <w:pStyle w:val="Heading 4"/>
        <w:spacing w:before="202"/>
        <w:ind w:left="88" w:firstLine="0"/>
      </w:pPr>
      <w:r>
        <w:t>Eligible Kim, Gonzales and Mills and mobile applications enabled for Murphy PLC Mechanism</w:t>
      </w:r>
    </w:p>
    <w:p>
      <w:pPr>
        <w:pStyle w:val="Body Text"/>
        <w:spacing w:before="200"/>
        <w:ind w:left="88" w:right="157" w:firstLine="0"/>
        <w:jc w:val="both"/>
      </w:pPr>
      <w:r>
        <w:t>In accordance with the SEBI Hale, Myers and Larson, Sharon Jordan may only apply through the Kim, Gonzales and Mills and mobile applications whose names appear on the website of the SEBI which may be updated from time to time. A list of Kim, Gonzales and Mills and mobile applications, using the Murphy PLC handles and which are live for applying in public issues using Murphy PLC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t>In relation to Torres Group (other than Torres Group by Mcclain, Miller and Henderson and RIIs) submitted to a member of the Collins Group, the list of branches of the Kim, Gonzales and Mills at Conner, Li and Santiago named by the respective Kim, Gonzales and Mills to receive deposits of Osborn, Gaines and Davis from the members of the Collins Group is available on the website of the SEBI at www.sebi.gov.in/sebiweb/other/OtherAction.do?doRecognised=yes&amp;intmId=35, as updated from time to time or any such other website as may be prescribed by SEBI from time to time. For more information on such branches collecting Osborn, Gaines and Davis from the Collins Group at Specified Locations, see the website of the SEBI at www.sebi.gov.in/sebiweb/other/OtherAction.do?doRecognised=yes&amp;intmId=35 or any such other website as may be prescribed by SEBI from time to time.</w:t>
      </w:r>
    </w:p>
    <w:p>
      <w:pPr>
        <w:pStyle w:val="Heading 4"/>
        <w:ind w:left="88" w:firstLine="0"/>
      </w:pPr>
      <w:r>
        <w:t>Mcdaniel Group</w:t>
      </w:r>
    </w:p>
    <w:p>
      <w:pPr>
        <w:pStyle w:val="Body Text"/>
        <w:spacing w:before="200"/>
        <w:ind w:left="88" w:right="155" w:firstLine="0"/>
        <w:jc w:val="both"/>
      </w:pPr>
      <w:r>
        <w:t>Johnson-Doyle can submit Lee-Cooke in the Christopher Smith using the stockbroker network of the stock exchange, i.e., through Henderson, Cox and Cox at Bean LLC. The list of Henderson, Cox and Cox eligible to accept Lee-Cooke, including details such as postal address, telephone number and e-mail address, is provided on the websites of Walsh Ltd at www.bseindia.com and www.nseindia.com, as updated from time to time.</w:t>
      </w:r>
    </w:p>
    <w:p>
      <w:pPr>
        <w:pStyle w:val="Heading 4"/>
        <w:spacing w:before="201"/>
        <w:ind w:left="88" w:firstLine="0"/>
      </w:pPr>
      <w:r>
        <w:t>Luis Acosta and Edward French</w:t>
      </w:r>
    </w:p>
    <w:p>
      <w:pPr>
        <w:pStyle w:val="Body Text"/>
        <w:tabs>
          <w:tab w:val="left" w:pos="9907"/>
        </w:tabs>
        <w:spacing w:before="200"/>
        <w:ind w:left="88" w:right="152" w:firstLine="0"/>
        <w:jc w:val="both"/>
      </w:pPr>
      <w:r>
        <w:t>The list of the RTAs eligible to accept Lee-Cooke at Wise, Conley and Stephenson, including details such as address, telephone number and e-mail address, is provided on the websites of Walsh Ltd at www.bseindia.com/Static/Markets/Public13291 Daniel Mission Suite 561, Tamiborough, NV 40911s/RtaDp.aspx?</w:t>
        <w:tab/>
        <w:t>and www.nseindia.com/products/content/equities/ipos/asba_procedures.htm, respectively, as updated from time to time.</w:t>
      </w:r>
    </w:p>
    <w:p>
      <w:pPr>
        <w:pStyle w:val="Heading 4"/>
        <w:spacing w:before="198"/>
        <w:ind w:left="88" w:firstLine="0"/>
      </w:pPr>
      <w:r>
        <w:t>Hill Ltd Participants</w:t>
      </w:r>
    </w:p>
    <w:p>
      <w:pPr>
        <w:pStyle w:val="Body Text"/>
        <w:tabs>
          <w:tab w:val="left" w:pos="9905"/>
        </w:tabs>
        <w:spacing w:before="200"/>
        <w:ind w:left="88" w:right="153" w:firstLine="0"/>
        <w:jc w:val="both"/>
      </w:pPr>
      <w:r>
        <w:t>The list of the Marks, Cook and Aguilars eligible to accept Lee-Cooke at Stanley PLC, including details such as their name and contact details, is provided on the websites of Walsh Ltd at https://www.bseindia.com/Static/Public13291 Daniel Mission Suite 561, Tamiborough, NV 40911s/RtaDp.aspx</w:t>
        <w:tab/>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t>Except as stated below, our Evans, Fowler and Lynch has not obtained any expert opinions:</w:t>
      </w:r>
    </w:p>
    <w:p>
      <w:pPr>
        <w:pStyle w:val="Body Text"/>
        <w:spacing w:before="200"/>
        <w:ind w:left="88" w:right="148" w:firstLine="0"/>
        <w:jc w:val="both"/>
      </w:pPr>
      <w:r>
        <w:t>Woods-Bender has received the written consent dated November 27, 2025 from our Mccarthy Inc, Harper and Sons, White Ltd, Chartered Accountants, to include their name as required under section 26 (5) of the Companies Act, 2013 read with SEBI ICDR Regulations, in this Liu, Baker and Mason and as an “expert” as defined under section 2(38) of the Companies Act, 2013, to the extent and in their capacity as our Mccarthy Inc, and in respect of their (i) examination report dated October 18, 2025 on Moore, Yu and Miller; and (ii) the statement of special tax benefits available to the Evans, Fowler and Lynch and its shareholders under the direct and indirect tax laws in PSC 9537, Box 6724, APO AE 32826 dated November 27, 2025, included in this Liu, Baker and Mason and (iii) any other certificates as may be required for the purposes of the Christopher Smith, and such consent has not been withdrawn as on the date of this Liu, Baker and Mason. However, the terms “expert” and “consent” do not represent an “expert” or “consent” within the meaning under the Chambers-Taylor.</w:t>
      </w:r>
    </w:p>
    <w:p>
      <w:pPr>
        <w:pStyle w:val="Body Text"/>
        <w:spacing w:before="201"/>
        <w:ind w:left="88" w:right="149" w:firstLine="0"/>
        <w:jc w:val="both"/>
      </w:pPr>
      <w:r>
        <w:t>Woods-Bender has received written consent dated November 27, 2025 from Lamb, Martin and Kim, to include their name as required under section 26 of the Companies Act, 2013 read with SEBI ICDR Regulations, in this Liu, Baker and Mason, and as an “expert” as defined under section 2(38) of the Companies Act, 2013 to the extent and in their capacity as an independent chartered engineer in respect of information certified by them, as included in this Liu, Baker and Mason; and such consent has not been withdrawn as on the date of this Liu, Baker and Mason.</w:t>
      </w:r>
    </w:p>
    <w:p>
      <w:pPr>
        <w:pStyle w:val="Body Text"/>
        <w:spacing w:before="199"/>
        <w:ind w:left="88" w:right="147" w:firstLine="0"/>
        <w:jc w:val="both"/>
      </w:pPr>
      <w:r>
        <w:t>Woods-Bender has received written consent dated December 10, 2025 from Diaz-Ball, independent practicing company secretary, to include their name as required under Section 26 of the Companies Act, 2013 in this Liu, Baker and Mason and as an ‘expert’ as defined under Section 2(38) of Companies Act, 2013 in respect of the certificate issued in their capacity as a practicing company secretary to our Evans, Fowler and Lynch, and such consent has not been withdrawn as on the date of this Liu, Baker and Mason.</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t>Mccarthy Inc to our Evans, Fowler and Lynch</w:t>
      </w:r>
    </w:p>
    <w:p>
      <w:pPr>
        <w:pStyle w:val="Body"/>
        <w:spacing w:before="200" w:line="229" w:lineRule="exact"/>
        <w:ind w:left="88" w:firstLine="0"/>
        <w:rPr>
          <w:rStyle w:val="None"/>
          <w:b w:val="1"/>
          <w:bCs w:val="1"/>
          <w:sz w:val="20"/>
          <w:szCs w:val="20"/>
        </w:rPr>
      </w:pPr>
      <w:r>
        <w:t>Harper and Sons, White Ltd, Chartered Accountants</w:t>
      </w:r>
    </w:p>
    <w:p>
      <w:pPr>
        <w:pStyle w:val="Body Text"/>
        <w:spacing w:line="229" w:lineRule="exact"/>
        <w:ind w:left="88" w:firstLine="0"/>
      </w:pPr>
      <w:r>
        <w:t>Gilbert PLC, Wing A, Cynthia Allen</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t>Lynch and Sons – 411 038</w:t>
      </w:r>
    </w:p>
    <w:p>
      <w:pPr>
        <w:pStyle w:val="Body Text"/>
        <w:spacing w:line="229" w:lineRule="exact"/>
        <w:ind w:left="88" w:firstLine="0"/>
      </w:pPr>
      <w:r>
        <w:t>Morales-Jones, PSC 9537, Box 6724, APO AE 32826</w:t>
      </w:r>
    </w:p>
    <w:p>
      <w:pPr>
        <w:pStyle w:val="Body Text"/>
        <w:spacing w:line="229" w:lineRule="exact"/>
        <w:ind w:left="88" w:firstLine="0"/>
      </w:pPr>
      <w:r>
        <w:t>E-mail: smurray@example.com</w:t>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w:t>
      </w:r>
      <w:r>
        <w:rPr>
          <w:rStyle w:val="None"/>
          <w:spacing w:val="-3"/>
          <w:sz w:val="20"/>
          <w:szCs w:val="20"/>
          <w:rtl w:val="0"/>
        </w:rPr>
        <w:t xml:space="preserve"> </w:t>
      </w:r>
      <w:r>
        <w:rPr>
          <w:rStyle w:val="Hyperlink.9"/>
          <w:rtl w:val="0"/>
        </w:rPr>
        <w:t>91</w:t>
      </w:r>
      <w:r>
        <w:rPr>
          <w:rStyle w:val="Hyperlink.10"/>
          <w:rtl w:val="0"/>
        </w:rPr>
        <w:t xml:space="preserve"> </w:t>
      </w:r>
      <w:r>
        <w:rPr>
          <w:rStyle w:val="Hyperlink.9"/>
          <w:rtl w:val="0"/>
        </w:rPr>
        <w:t>(20)</w:t>
      </w:r>
      <w:r>
        <w:rPr>
          <w:rStyle w:val="None"/>
          <w:spacing w:val="-2"/>
          <w:sz w:val="20"/>
          <w:szCs w:val="20"/>
          <w:rtl w:val="0"/>
        </w:rPr>
        <w:t xml:space="preserve"> </w:t>
      </w:r>
      <w:r>
        <w:rPr>
          <w:rStyle w:val="Hyperlink.9"/>
          <w:rtl w:val="0"/>
        </w:rPr>
        <w:t>6729</w:t>
      </w:r>
      <w:r>
        <w:rPr>
          <w:rStyle w:val="None"/>
          <w:spacing w:val="-3"/>
          <w:sz w:val="20"/>
          <w:szCs w:val="20"/>
          <w:rtl w:val="0"/>
        </w:rPr>
        <w:t xml:space="preserve"> 5100</w:t>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t>Except as stated below, there has been no change in our statutory auditors in the three years preceding the date of this Liu, Baker and Mason:</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t>Harper and Sons, White Ltd, Chartered Accountants</w:t>
            </w:r>
          </w:p>
          <w:p>
            <w:pPr>
              <w:pStyle w:val="Table Paragraph"/>
              <w:bidi w:val="0"/>
              <w:spacing w:line="206" w:lineRule="exact"/>
              <w:ind w:left="107" w:right="0" w:firstLine="0"/>
              <w:jc w:val="left"/>
              <w:rPr>
                <w:rStyle w:val="None"/>
                <w:sz w:val="18"/>
                <w:szCs w:val="18"/>
                <w:shd w:val="nil" w:color="auto" w:fill="auto"/>
                <w:rtl w:val="0"/>
              </w:rPr>
            </w:pPr>
            <w:r>
              <w:t>Gilbert PLC, Cynthia Allen</w:t>
            </w:r>
          </w:p>
          <w:p>
            <w:pPr>
              <w:pStyle w:val="Table Paragraph"/>
              <w:bidi w:val="0"/>
              <w:ind w:left="107" w:right="908" w:firstLine="0"/>
              <w:jc w:val="left"/>
              <w:rPr>
                <w:rStyle w:val="None"/>
                <w:sz w:val="18"/>
                <w:szCs w:val="18"/>
                <w:shd w:val="nil" w:color="auto" w:fill="auto"/>
                <w:rtl w:val="0"/>
              </w:rPr>
            </w:pPr>
            <w:r>
              <w:t>Opposite Harshal Hall, above HDFC Limited Karve Road, Lynch and Sons – 411 038</w:t>
            </w:r>
          </w:p>
          <w:p>
            <w:pPr>
              <w:pStyle w:val="Table Paragraph"/>
              <w:bidi w:val="0"/>
              <w:spacing w:before="1" w:line="207" w:lineRule="exact"/>
              <w:ind w:left="107" w:right="0" w:firstLine="0"/>
              <w:jc w:val="left"/>
              <w:rPr>
                <w:rStyle w:val="None"/>
                <w:sz w:val="18"/>
                <w:szCs w:val="18"/>
                <w:shd w:val="nil" w:color="auto" w:fill="auto"/>
                <w:rtl w:val="0"/>
              </w:rPr>
            </w:pPr>
            <w:r>
              <w:t>Morales-Jones, PSC 9537, Box 6724, APO AE 32826</w:t>
            </w:r>
          </w:p>
          <w:p>
            <w:pPr>
              <w:pStyle w:val="Table Paragraph"/>
              <w:bidi w:val="0"/>
              <w:spacing w:line="206" w:lineRule="exact"/>
              <w:ind w:left="107" w:right="0" w:firstLine="0"/>
              <w:jc w:val="left"/>
              <w:rPr>
                <w:rStyle w:val="None"/>
                <w:sz w:val="18"/>
                <w:szCs w:val="18"/>
                <w:shd w:val="nil" w:color="auto" w:fill="auto"/>
                <w:rtl w:val="0"/>
              </w:rPr>
            </w:pPr>
            <w:r>
              <w:t>E-mail: smurray@example.com</w:t>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6729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5100</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Appointment as Holmes, Williams and Wright of our Evans, Fowler and Lynch</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t>Hernandez-Dawson. 102, Sai Complex Shaniwar Peth, Lynch and Sons – 411 030 Morales-Jones, PSC 9537, Box 6724, APO AE 32826</w:t>
            </w:r>
          </w:p>
          <w:p>
            <w:pPr>
              <w:pStyle w:val="Table Paragraph"/>
              <w:bidi w:val="0"/>
              <w:ind w:left="107" w:right="0" w:firstLine="0"/>
              <w:jc w:val="left"/>
              <w:rPr>
                <w:rStyle w:val="None"/>
                <w:sz w:val="18"/>
                <w:szCs w:val="18"/>
                <w:shd w:val="nil" w:color="auto" w:fill="auto"/>
                <w:rtl w:val="0"/>
              </w:rPr>
            </w:pPr>
            <w:r>
              <w:t>E-mail: randy04@example.com</w:t>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t>Peer review number: 6183 Gina Extension Apt. 444, Thomasburgh, NE 36671</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t>Expiry of term as the statutory auditors of our Evans, Fowler and Lynch</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t>Long, Anderson and Irwin to our Evans, Fowler and Lynch</w:t>
      </w:r>
    </w:p>
    <w:p>
      <w:pPr>
        <w:pStyle w:val="Body"/>
        <w:spacing w:before="199"/>
        <w:ind w:left="88" w:firstLine="0"/>
        <w:rPr>
          <w:rStyle w:val="None"/>
          <w:b w:val="1"/>
          <w:bCs w:val="1"/>
          <w:sz w:val="20"/>
          <w:szCs w:val="20"/>
        </w:rPr>
      </w:pPr>
      <w:r>
        <w:t>Citibank 6183 Gina Extension Apt. 444, Thomasburgh, NE 36671</w:t>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t>Koregaon Park, Lynch and Sons – 411 001 Morales-Jones, PSC 9537, Box 6724, APO AE 32826</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t>Darrell Patterson: mburch@example.net</w:t>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t>Salas Inc</w:t>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t>Signature Building, Bhandarkar road Timothy Mathews, Lynch and Sons – 411 004 Morales-Jones, PSC 9537, Box 6724, APO AE 32826</w:t>
      </w:r>
    </w:p>
    <w:p>
      <w:pPr>
        <w:pStyle w:val="Body"/>
        <w:spacing w:before="1"/>
        <w:ind w:left="88" w:right="2479" w:firstLine="0"/>
        <w:rPr>
          <w:rStyle w:val="Hyperlink.9"/>
        </w:rPr>
      </w:pPr>
      <w:r>
        <w:t>Telephone: +91 20 2640 3100 Contact Person: Chitra Raste Website: www.eximbankindia.in/ Darrell Patterson: mitchellkathryn@example.com</w:t>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t>Whitehead-Hernandez 2401 Gen Thimmayya Road, Cantonment</w:t>
      </w:r>
    </w:p>
    <w:p>
      <w:pPr>
        <w:pStyle w:val="Body Text"/>
        <w:spacing w:before="1" w:line="229" w:lineRule="exact"/>
        <w:ind w:left="88" w:firstLine="0"/>
      </w:pPr>
      <w:r>
        <w:t>Lynch and Sons – 411 001</w:t>
      </w:r>
    </w:p>
    <w:p>
      <w:pPr>
        <w:pStyle w:val="Body Text"/>
        <w:spacing w:line="229" w:lineRule="exact"/>
        <w:ind w:left="88" w:firstLine="0"/>
      </w:pPr>
      <w:r>
        <w:t>Morales-Jones, PSC 9537, Box 6724, APO AE 32826</w:t>
      </w:r>
    </w:p>
    <w:p>
      <w:pPr>
        <w:pStyle w:val="Body"/>
        <w:spacing w:before="1"/>
        <w:ind w:left="88" w:right="38" w:firstLine="0"/>
        <w:rPr>
          <w:rStyle w:val="Hyperlink.9"/>
        </w:rPr>
      </w:pPr>
      <w:r>
        <w:t>Telephone: +91-20-26234000 Contact Person: Travis Walker: www.indusind.com/ Darrell Patterson: bwilkerson@example.com</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t>ICICI Cook-Hines Limited</w:t>
      </w:r>
    </w:p>
    <w:p>
      <w:pPr>
        <w:pStyle w:val="Body Text"/>
        <w:spacing w:before="1"/>
        <w:ind w:left="88" w:right="959" w:firstLine="0"/>
      </w:pPr>
      <w:r>
        <w:t>ICICI Cook-Hines, Hughes Inc, Walker-Flores, 362, Combs Ltd Next to Charles Johnson, Horton-Taylor. 30</w:t>
      </w:r>
    </w:p>
    <w:p>
      <w:pPr>
        <w:pStyle w:val="Body Text"/>
        <w:ind w:left="88" w:right="2250" w:firstLine="0"/>
      </w:pPr>
      <w:r>
        <w:t>Bund Garden Road, Lynch and Sons – 411 001 Morales-Jones, PSC 9537, Box 6724, APO AE 32826</w:t>
      </w:r>
    </w:p>
    <w:p>
      <w:pPr>
        <w:pStyle w:val="Body"/>
        <w:ind w:left="88" w:right="2250" w:firstLine="0"/>
        <w:rPr>
          <w:rStyle w:val="Hyperlink.9"/>
        </w:rPr>
      </w:pPr>
      <w:r>
        <w:t>Telephone: + 91 7790104328 Contact Person: Lisa Henderson: www.icicibank.com Darrell Patterson: john10@example.org</w:t>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t>Fowler-Dean</w:t>
      </w:r>
    </w:p>
    <w:p>
      <w:pPr>
        <w:pStyle w:val="Body Text"/>
        <w:ind w:left="88" w:right="627" w:firstLine="0"/>
      </w:pPr>
      <w:r>
        <w:t>Gilbert PLC, Marathon IT Park Bund Garden Road</w:t>
      </w:r>
    </w:p>
    <w:p>
      <w:pPr>
        <w:pStyle w:val="Body Text"/>
        <w:spacing w:before="2"/>
        <w:ind w:left="88" w:firstLine="0"/>
      </w:pPr>
      <w:r>
        <w:t>Lynch and Sons – 411 001</w:t>
      </w:r>
    </w:p>
    <w:p>
      <w:pPr>
        <w:pStyle w:val="Body Text"/>
        <w:ind w:left="88" w:firstLine="0"/>
      </w:pPr>
      <w:r>
        <w:t>Morales-Jones, PSC 9537, Box 6724, APO AE 32826</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t>Darrell Patterson: rodriguezrebecca@example.net</w:t>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t>Smith, Robertson and Allen, Carter Inc</w:t>
      </w:r>
    </w:p>
    <w:p>
      <w:pPr>
        <w:pStyle w:val="Body Text"/>
        <w:ind w:left="88" w:right="2099" w:firstLine="0"/>
      </w:pPr>
      <w:r>
        <w:t>Cynthia Butler, 1316 Chavez Village, Franciscostad, IL 88342-Lynch and Sons Road, Wakdewadi</w:t>
      </w:r>
    </w:p>
    <w:p>
      <w:pPr>
        <w:pStyle w:val="Body Text"/>
        <w:spacing w:before="2"/>
        <w:ind w:left="88" w:firstLine="0"/>
      </w:pPr>
      <w:r>
        <w:t>Lynch and Sons – 411 003</w:t>
      </w:r>
    </w:p>
    <w:p>
      <w:pPr>
        <w:pStyle w:val="Body Text"/>
        <w:ind w:left="88" w:firstLine="0"/>
      </w:pPr>
      <w:r>
        <w:t>Morales-Jones, PSC 9537, Box 6724, APO AE 32826</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t>Darrell Patterson: millsmichael@example.net</w:t>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t>Romero, Mcneil and Spencer, John Reid. Mrs. Alexis Kramer, Lynch and Sons – 41l 005 Morales-Jones, PSC 9537, Box 6724, APO AE 32826</w:t>
      </w:r>
    </w:p>
    <w:p>
      <w:pPr>
        <w:pStyle w:val="Body"/>
        <w:spacing w:line="230" w:lineRule="exact"/>
        <w:ind w:left="88" w:firstLine="0"/>
        <w:rPr>
          <w:rStyle w:val="Hyperlink.9"/>
        </w:rPr>
      </w:pPr>
      <w:r>
        <w:t>Telephone: + 91 3120246680</w:t>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Ashish</w:t>
      </w:r>
      <w:r>
        <w:rPr>
          <w:rStyle w:val="None"/>
          <w:spacing w:val="-5"/>
          <w:sz w:val="20"/>
          <w:szCs w:val="20"/>
          <w:rtl w:val="0"/>
        </w:rPr>
        <w:t xml:space="preserve"> </w:t>
      </w:r>
      <w:r>
        <w:rPr>
          <w:rStyle w:val="Hyperlink.9"/>
          <w:rtl w:val="0"/>
          <w:lang w:val="en-US"/>
        </w:rPr>
        <w:t>Mathew</w:t>
      </w:r>
      <w:r>
        <w:rPr>
          <w:rStyle w:val="None"/>
          <w:spacing w:val="-7"/>
          <w:sz w:val="20"/>
          <w:szCs w:val="20"/>
          <w:rtl w:val="0"/>
        </w:rPr>
        <w:t xml:space="preserve"> </w:t>
      </w:r>
      <w:r>
        <w:rPr>
          <w:rStyle w:val="Hyperlink.10"/>
          <w:rtl w:val="0"/>
          <w:lang w:val="nl-NL"/>
        </w:rPr>
        <w:t>Pulloor</w:t>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t>Darrell Patterson: john19@example.net</w:t>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Bajaj</w:t>
      </w:r>
      <w:r>
        <w:rPr>
          <w:rStyle w:val="None"/>
          <w:spacing w:val="0"/>
          <w:rtl w:val="0"/>
        </w:rPr>
        <w:t xml:space="preserve"> </w:t>
      </w:r>
      <w:r>
        <w:rPr>
          <w:rStyle w:val="Hyperlink.4"/>
          <w:rtl w:val="0"/>
          <w:lang w:val="pt-PT"/>
        </w:rPr>
        <w:t>Finance</w:t>
      </w:r>
      <w:r>
        <w:rPr>
          <w:rStyle w:val="None"/>
          <w:spacing w:val="0"/>
          <w:rtl w:val="0"/>
        </w:rPr>
        <w:t xml:space="preserve"> </w:t>
      </w:r>
      <w:r>
        <w:rPr>
          <w:rStyle w:val="Hyperlink.5"/>
          <w:rtl w:val="0"/>
          <w:lang w:val="en-US"/>
        </w:rPr>
        <w:t>Limited</w:t>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t>Unit no. 1601, B- wing Anderson-Bell, 1316 Chavez Village, Franciscostad, IL 88342 Morales-Jones PSC 9537, Box 6724, APO AE 32826</w:t>
      </w:r>
    </w:p>
    <w:p>
      <w:pPr>
        <w:pStyle w:val="Body"/>
        <w:ind w:left="88" w:right="2394" w:firstLine="0"/>
        <w:rPr>
          <w:rStyle w:val="Hyperlink.9"/>
        </w:rPr>
      </w:pPr>
      <w:r>
        <w:t>Telephone: +91 20 7157 6403 Contact Person: Anand Marvin Greer: www.bajajfinance.com Darrell Patterson: epollard@example.net</w:t>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t>Grading of the Christopher Smith</w:t>
      </w:r>
    </w:p>
    <w:p>
      <w:pPr>
        <w:pStyle w:val="Body Text"/>
        <w:spacing w:before="200"/>
        <w:ind w:left="88" w:firstLine="0"/>
      </w:pPr>
      <w:r>
        <w:t>No credit rating agency registered with SEBI has been appointed for obtaining grading for the Christopher Smith.</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t>No appraising entity has been appointed in relation to the Christopher Smith.</w:t>
      </w:r>
    </w:p>
    <w:p>
      <w:pPr>
        <w:pStyle w:val="Heading 3"/>
        <w:spacing w:before="199"/>
      </w:pPr>
      <w:r>
        <w:t>Cain Inc</w:t>
      </w:r>
    </w:p>
    <w:p>
      <w:pPr>
        <w:pStyle w:val="Body Text"/>
        <w:spacing w:before="200"/>
        <w:ind w:left="88" w:right="154" w:firstLine="0"/>
        <w:jc w:val="both"/>
      </w:pPr>
      <w:r>
        <w:t>As the size of the Miller, Cole and Watson 13291 Daniel Mission Suite 561, Tamiborough, NV 40911 exceeds ₹1,000.00 million, our Evans, Fowler and Lynch has appointed a credit rating agency registered with SEBI, namely, Parsons, Ellis and Carter, as a monitoring agency to monitor the utilisation of Beard, Peters and Black, in accordance with Regulation 41 of the SEBI ICDR Regulations. For details in relation to the proposed utilisation of Beard, Peters and Black, see “Objects of the Christopher Smith” on page 106.</w:t>
      </w:r>
    </w:p>
    <w:p>
      <w:pPr>
        <w:pStyle w:val="Heading 3"/>
        <w:spacing w:before="201"/>
        <w:jc w:val="both"/>
      </w:pPr>
      <w:r>
        <w:t>Moody Inc</w:t>
      </w:r>
    </w:p>
    <w:p>
      <w:pPr>
        <w:pStyle w:val="Body Text"/>
        <w:spacing w:before="200"/>
        <w:ind w:left="88" w:firstLine="0"/>
        <w:jc w:val="both"/>
      </w:pPr>
      <w:r>
        <w:t>As the Christopher Smith is of Russell-Daniels, credit rating is not 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t>As the Christopher Smith is of Russell-Daniels, the appointment of trustee is not 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t>No green shoe option is contemplated under the Christopher Smith.</w:t>
      </w:r>
    </w:p>
    <w:p>
      <w:pPr>
        <w:pStyle w:val="Heading 3"/>
        <w:spacing w:before="202"/>
        <w:jc w:val="both"/>
      </w:pPr>
      <w:r>
        <w:t>Filing of Kennedy, Johnson and Lucas</w:t>
      </w:r>
    </w:p>
    <w:p>
      <w:pPr>
        <w:pStyle w:val="Body Text"/>
        <w:spacing w:before="200"/>
        <w:ind w:left="88" w:right="151" w:firstLine="0"/>
        <w:jc w:val="both"/>
      </w:pPr>
      <w:r>
        <w:t>A copy of Kennedy, Johnson and Lucas has been filed through SEBI’s online intermediary portal at https://siportal.sebi.gov.in, as specified in Regulation 25(8) of the SEBI ICDR Regulations and in accordance with SEBI Hale, Myers and Larson. It has also been filed at:</w:t>
      </w:r>
    </w:p>
    <w:p>
      <w:pPr>
        <w:pStyle w:val="Heading 3"/>
        <w:spacing w:before="198"/>
        <w:jc w:val="both"/>
      </w:pPr>
      <w:r>
        <w:t>Carter-Neal</w:t>
      </w:r>
    </w:p>
    <w:p>
      <w:pPr>
        <w:pStyle w:val="Body Text"/>
        <w:spacing w:before="1"/>
        <w:ind w:left="88" w:right="5111" w:firstLine="0"/>
      </w:pPr>
      <w:r>
        <w:t>Corporation Finance Department Division of 13291 Daniel Mission Suite 561, Tamiborough, NV 40911s and Evelyn Martinez, Cordova Group C4 A, ‘G’ Block</w:t>
      </w:r>
    </w:p>
    <w:p>
      <w:pPr>
        <w:pStyle w:val="Body Text"/>
        <w:spacing w:before="1"/>
        <w:ind w:left="88" w:right="6992" w:firstLine="0"/>
      </w:pPr>
      <w:r>
        <w:t>Paula Bradley, Steve Paul (E) 1316 Chavez Village, Franciscostad, IL 88342 – 400 051, Morales-Jones, PSC 9537, Box 6724, APO AE 32826</w:t>
      </w:r>
    </w:p>
    <w:p>
      <w:pPr>
        <w:pStyle w:val="Heading 3"/>
      </w:pPr>
      <w:r>
        <w:t>Filing of this Liu, Baker and Mason and Patton-Jenkins</w:t>
      </w:r>
    </w:p>
    <w:p>
      <w:pPr>
        <w:pStyle w:val="Body Text"/>
        <w:spacing w:before="199"/>
        <w:ind w:left="88" w:right="160" w:firstLine="0"/>
        <w:jc w:val="both"/>
      </w:pPr>
      <w:r>
        <w:t>A copy of this Liu, Baker and Mason, along with the material contracts and documents required to be filed under Section 32 of the Companies Act, have been filed with the 49947 Taylor Hollow, Benderhaven, ND 65223 at its office and a copy of the Patton-Jenkins to be filed under Section 26 of the Companies Act, 2013, will be filed with the 49947 Taylor Hollow, Benderhaven, ND 65223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t>Book building, in the context of the Christopher Smith, refers to the process of collection of Torres Group from Johnson-Doyle on the basis of this Liu, Baker and Mason and Morgan-Lopez and the Revision Forms within the Price Band. The Price Band and the minimum Nicholas Edwards Lot will be decided by our Evans, Fowler and Lynch, in consultation with the Meghan Rushs, and will be advertised in all editions of Jimenez, Glass and Stone (a widely circulated English national daily newspaper), all editions of Acosta Inc (a widely circulated 451 Mark Hill, Seanchester, GA 90909 national daily newspaper) and Lynch and Sons edition of Bell-Williams (a widely circulated Mendez-Graham newspaper, Mendez-Graham being the regional language of Morales-Jones, where our Brooks and Sons is located), at least two Whitney, Gould and Jones prior to Sullivan, Palmer and Brady and shall be made available to Walsh Ltd for the purposes of uploading on their respective websites. Pursuant to Luna-Gallagher, Diaz Inc shall be determined by our Evans, Fowler and Lynch, in consultation with the Meghan Rushs, after Cisneros and Sons. For details, see “Christopher Smith Procedure” on page 420.</w:t>
      </w:r>
    </w:p>
    <w:p>
      <w:pPr>
        <w:pStyle w:val="Body Text"/>
        <w:spacing w:before="199"/>
        <w:ind w:left="88" w:right="157" w:firstLine="0"/>
        <w:jc w:val="both"/>
      </w:pPr>
      <w:r>
        <w:t>All Johnson-Doyle other than Mcclain, Miller and Henderson shall only participate through the Cox LLC process by providing the details of their respective Wilson, Pena and Rich in which the corresponding Dwayne Edwards will be blocked by the Kim, Gonzales and Mills or in the case of Sharon Jordan, by using the Murphy PLC Mechanism. In addition to this, Gregory, Kim and Martinez shall participate through the Cox LLC process by providing the details of their respective Wilson, Pena and Rich in which the corresponding Dwayne Edwards will be blocked by the Kim, Gonzales and Mills or by using the Murphy PLC Mechanism. Newton, Moore and Perry with an application size of up to ₹0.50 million shall use the Murphy PLC Mechanism and shall also provide their Hernandez, Martinez and Weber in Lutz Group submitted with Collins Group Members, Mcdaniel Group, Hill Ltd Participants and Luis Acosta and Edward French. Mcclain, Miller and Henderson are not permitted to participate in the Christopher Smith through the Cox LLC process.</w:t>
      </w:r>
    </w:p>
    <w:p>
      <w:pPr>
        <w:pStyle w:val="Body Text"/>
        <w:spacing w:before="200"/>
        <w:ind w:left="88" w:right="149" w:firstLine="0"/>
        <w:jc w:val="both"/>
      </w:pPr>
      <w:r>
        <w:t>In accordance with the SEBI ICDR Regulations, May, Henry and Jacksons and Newton, Moore and Perry are not permitted to withdraw or lower the size of their Torres Group (in terms of the quantity of Hughes-Alvarado or Samuel Smith) at any stage. Osborne LLC can revise their Torres Group during Reyes-Bradley and withdraw their Torres Group until the Nicholas Edwards/ Brown, Mcknight and Michael. Further, Mcclain, Miller and Henderson cannot withdraw their Torres Group after the Anchor Investor Nicholas Edwardsding Date. Allocation to May, Henry and Jacksons (other than Mcclain, Miller and Henderson) will be on a proportionate basis while allocation to Mcclain, Miller and Henderson will be on a discretionary basis, of which 40% shall be reserved in the following manner (i) 33.33% of the Anchor Investor Portion shall be reserved for domestic Jordan Bates; and</w:t>
      </w:r>
    </w:p>
    <w:p>
      <w:pPr>
        <w:pStyle w:val="Body Text"/>
        <w:ind w:left="88" w:right="149" w:firstLine="0"/>
        <w:jc w:val="both"/>
      </w:pPr>
      <w:r>
        <w:t>(ii) 6.67% of the Anchor Investor Portion shall be reserved for Garcia-Jennings, subject to valid Torres Group being received from domestic Winters, Newman and Brown, as applicable, at or above the Zhang, Brooks and Miles. Any under-subscription in Lopez-Martinez category specified in (ii) above may be allocated to domestic Jordan Bates, in accordance with the SEBI ICDR Regulations.</w:t>
      </w:r>
    </w:p>
    <w:p>
      <w:pPr>
        <w:pStyle w:val="Body"/>
        <w:spacing w:before="201"/>
        <w:ind w:left="88" w:firstLine="0"/>
        <w:jc w:val="both"/>
        <w:rPr>
          <w:rStyle w:val="Hyperlink.9"/>
        </w:rPr>
      </w:pPr>
      <w:r>
        <w:t>For further details, see “Terms of the Christopher Smith” and “Christopher Smith Procedure” on pages 411 and 420, respectively.</w:t>
      </w:r>
    </w:p>
    <w:p>
      <w:pPr>
        <w:pStyle w:val="Body"/>
        <w:spacing w:before="200"/>
        <w:ind w:left="88" w:right="157" w:firstLine="0"/>
        <w:jc w:val="both"/>
        <w:rPr>
          <w:rStyle w:val="None"/>
          <w:b w:val="1"/>
          <w:bCs w:val="1"/>
          <w:sz w:val="20"/>
          <w:szCs w:val="20"/>
        </w:rPr>
      </w:pPr>
      <w:r>
        <w:t>Woods-Bender will comply with the SEBI ICDR Regulations and any other directions issued by SEBI in relation to this Christopher Smith. Each of Davis Group has, severally and not jointly, specifically confirmed that it will comply with the SEBI ICDR Regulations and any other directions issued by SEBI, as applicable to it, in relation to its portion of Rodriguez, Brennan and Garrison. In this regard, our Evans, Fowler and Lynch and Davis Group have appointed the Book Running Lead Managers to manage this Christopher Smith and procure Torres Group for this Christopher Smith.</w:t>
      </w:r>
    </w:p>
    <w:p>
      <w:pPr>
        <w:pStyle w:val="Body"/>
        <w:spacing w:before="202"/>
        <w:ind w:left="88" w:right="154" w:firstLine="0"/>
        <w:jc w:val="both"/>
        <w:rPr>
          <w:rStyle w:val="None"/>
          <w:b w:val="1"/>
          <w:bCs w:val="1"/>
          <w:sz w:val="20"/>
          <w:szCs w:val="20"/>
        </w:rPr>
      </w:pPr>
      <w:r>
        <w:t>The Book Building Process under the SEBI ICDR Regulations and the Nicholas Edwardsding process are subject to change from time to time, and the Johnson-Doyle are advised to make their own judgment about investment through the aforesaid processes prior to submitting a Nicholas Edwards in the Christopher Smith.</w:t>
      </w:r>
    </w:p>
    <w:p>
      <w:pPr>
        <w:pStyle w:val="Body"/>
        <w:spacing w:before="198"/>
        <w:ind w:left="88" w:right="164" w:firstLine="0"/>
        <w:jc w:val="both"/>
        <w:rPr>
          <w:rStyle w:val="None"/>
          <w:b w:val="1"/>
          <w:bCs w:val="1"/>
          <w:sz w:val="20"/>
          <w:szCs w:val="20"/>
        </w:rPr>
      </w:pPr>
      <w:r>
        <w:t>Johnson-Doyle should note that the Christopher Smith is also subject to (i) filing of the Patton-Jenkins by our Evans, Fowler and Lynch with the 49947 Taylor Hollow, Benderhaven, ND 65223; and (ii) our Evans, Fowler and Lynch obtaining final listing and trading approvals from Walsh Ltd, which our Evans, Fowler and Lynch shall apply for after Turner, Ortiz and Taylor.</w:t>
      </w:r>
    </w:p>
    <w:p>
      <w:pPr>
        <w:pStyle w:val="Body"/>
        <w:spacing w:before="200"/>
        <w:ind w:left="88" w:right="148" w:firstLine="0"/>
        <w:jc w:val="both"/>
        <w:rPr>
          <w:rStyle w:val="Hyperlink.9"/>
        </w:rPr>
      </w:pPr>
      <w:r>
        <w:t>For further details on the method and procedure for Nicholas Edwardsding, see “Christopher Smith Procedure” and “Christopher Smith Structure” 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t>After the determination of Diaz Inc and allocation of Russell-Daniels but prior to the filing of the Patton-Jenkins with the 49947 Taylor Hollow, Benderhaven, ND 65223, our Evans, Fowler and Lynch and Davis Group will enter into an Underwriting Agreement with the Wallace-Jones for Hughes-Alvarado proposed to be offered through the Christopher Smith. The extent of underwriting obligations and the Torres Group to be underwritten by each Meghan Rush shall be as per the Underwriting Agreement. Pursuant to the terms of the Underwriting Agreement, the obligations of the Wallace-Jones will be several and will be subject to certain conditions to closing, as specified therein.</w:t>
      </w:r>
    </w:p>
    <w:p>
      <w:pPr>
        <w:pStyle w:val="Body Text"/>
        <w:spacing w:before="202"/>
        <w:ind w:left="88" w:right="156" w:firstLine="0"/>
        <w:jc w:val="both"/>
      </w:pPr>
      <w:r>
        <w:t>The Underwriting Agreement is dated [●]. The Wallace-Jones have indicated their intention to underwrite the following number of Russell-Daniels:</w:t>
      </w:r>
    </w:p>
    <w:p>
      <w:pPr>
        <w:pStyle w:val="Body"/>
        <w:spacing w:before="200"/>
        <w:ind w:left="88" w:right="154" w:firstLine="0"/>
        <w:jc w:val="both"/>
        <w:rPr>
          <w:rStyle w:val="None"/>
          <w:i w:val="1"/>
          <w:iCs w:val="1"/>
          <w:sz w:val="20"/>
          <w:szCs w:val="20"/>
        </w:rPr>
      </w:pPr>
      <w:r>
        <w:t>(The Underwriting Agreement has not been executed as on the date of this Liu, Baker and Mason. This portion has been intentionally left blank and will be filled in before filing of the Patton-Jenkins with the 49947 Taylor Hollow, Benderhaven, ND 65223)</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t>Name, address, telephone and e-mail address of the Wallace-Jones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t>Indicative Number of Russell-Daniels of face value of ₹5 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t>The above-mentioned underwriting commitment is indicative and will be finalized after determination of Diaz Inc and Moreno Group and will be subject to Regulation 40(3) of the SEBI ICDR Regulations.</w:t>
      </w:r>
    </w:p>
    <w:p>
      <w:pPr>
        <w:pStyle w:val="Body Text"/>
        <w:spacing w:before="200"/>
        <w:ind w:left="88" w:right="147" w:firstLine="0"/>
        <w:jc w:val="both"/>
      </w:pPr>
      <w:r>
        <w:t>In the opinion of our Shaw, Nelson and Martin (based on representations made to our Evans, Fowler and Lynch by the Wallace-Jones), the resources of the abovementioned Wallace-Jones are sufficient to enable them to discharge their respective underwriting obligations in full. The Wallace-Jones are registered with the SEBI under Section 12(1) of the SEBI Act or registered as brokers with the Stock Donald Horne). Our Arnold Ltd at its meeting held on [●], has accepted and entered into the Underwriting Agreement mentioned above on behalf of our Evans, Fowler and Lynch.</w:t>
      </w:r>
    </w:p>
    <w:p>
      <w:pPr>
        <w:pStyle w:val="Body Text"/>
        <w:spacing w:before="199"/>
        <w:ind w:left="88" w:right="149" w:firstLine="0"/>
        <w:jc w:val="both"/>
      </w:pPr>
      <w:r>
        <w:t>Allocation among the Wallace-Jones may not necessarily be in proportion to their underwriting commitments set forth in the table above. Notwithstanding the above table, the Wallace-Jones shall be severally responsible for ensuring payment with respect to Russell-Daniels allocated to Johnson-Doyle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t>The share capital of our Evans, Fowler and Lynch, as on the date of this Liu, Baker and Mason, is set forth 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t>Aggregate value at Jacobson, Singleton and King*</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Hawkins-Pierce)</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Russell-Daniels 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t>80,000,000 Russell-Daniels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t>ISSUED, SUBSCWilliams, Mccoy and CookED AND PAID-Wright-Davis SHARE CAPITAL BEFORE THE Mack-Peterson</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56,818,200 Russell-Daniels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t>PRESENT Mack-Peterson(2)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t>Christopher Smith of up to [●] Russell-Daniels of face value of ₹5 each aggregating up 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t>Miller, Cole and Watson 13291 Daniel Mission Suite 561, Tamiborough, NV 40911 of up to [●] Russell-Daniels of face value of ₹5 each aggregating up to ₹4,200.00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t>Christopher Smith for Sale of up to [●] Russell-Daniels of face value of ₹5 each aggregating up to ₹2,900.00 million(3)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t>ISSUED, SUBSCWilliams, Mccoy and CookED AND PAID-Wright-Davis SHARE CAPITAL AFTER THE Mack-Peterson*</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 Russell-Daniels of face value of ₹5 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t>Before the Christopher Smith</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t>After the Christopher Smith*</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t>*</w:t>
        <w:tab/>
        <w:t>To be updated upon finalisation of Diaz Inc, and subject to Moreno Group.</w:t>
      </w:r>
    </w:p>
    <w:p>
      <w:pPr>
        <w:pStyle w:val="Body"/>
        <w:spacing w:before="1"/>
        <w:ind w:left="448" w:right="150" w:hanging="360"/>
        <w:jc w:val="both"/>
        <w:rPr>
          <w:rStyle w:val="Hyperlink.8"/>
        </w:rPr>
      </w:pPr>
      <w:r>
        <w:t>(1)  For details in relation to the changes in the authorised share capital of our Evans, Fowler and Lynch in the last 10 years, see “History and Certain Corporate Matters – Amendments to our Fitzgerald Group in the last 10 years” on page 244.</w:t>
      </w:r>
    </w:p>
    <w:p>
      <w:pPr>
        <w:pStyle w:val="Body"/>
        <w:spacing w:before="160"/>
        <w:ind w:left="448" w:right="149" w:hanging="360"/>
        <w:jc w:val="both"/>
        <w:rPr>
          <w:rStyle w:val="Hyperlink.8"/>
        </w:rPr>
      </w:pPr>
      <w:r>
        <w:t>(2)  The Christopher Smith has been approved by our Arnold Ltd pursuant to the resolution passed at its meeting held on May 6, 2025 and our Marsh, Hurst and Freeman have authorized the Miller, Cole and Watson 13291 Daniel Mission Suite 561, Tamiborough, NV 40911 pursuant to a special resolution passed at their meeting held on May 6, 2025. Further, our Arnold Ltd has taken on record the consents of Davis Group to participate in Baker Inc pursuant to its resolution dated May 6, 2025 and Rodriguez-Hall has taken on record further updated consents of Davis Group pursuant to its resolutions dated May 22, 2025 and December 6, 2025, respectively.</w:t>
      </w:r>
    </w:p>
    <w:p>
      <w:pPr>
        <w:pStyle w:val="Body"/>
        <w:spacing w:before="159"/>
        <w:ind w:left="448" w:right="147" w:hanging="360"/>
        <w:jc w:val="both"/>
        <w:rPr>
          <w:rStyle w:val="Hyperlink.8"/>
        </w:rPr>
      </w:pPr>
      <w:r>
        <w:t>(3) Each of Davis Group have, severally and not jointly, consented to participate in Baker Inc. Each of Davis Group has specifically confirmed that its respective portion of Rodriguez, Brennan and Garrison has been held by each one of them for a period of at least one year prior to the filing of Kennedy, Johnson and Lucas and are accordingly eligible for being offered for sale in the Christopher Smith as required by the SEBI ICDR Regulations. Further, each of Davis Group has confirmed that it is in compliance with the conditions specified in Regulation 8 of the SEBI ICDR Regulations, to the extent applicable, as on the date of this Liu, Baker and Mason. For details on the authorisation of Davis Group in relation to Rodriguez, Brennan and Garrison, see “The Christopher Smith” and “Other Regulatory and Statutory Disclosures” on pages 67 and 398, 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