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90"/>
        <w:gridCol w:w="5669"/>
        <w:gridCol w:w="1081"/>
        <w:gridCol w:w="1423"/>
      </w:tblGrid>
      <w:tr>
        <w:trPr>
          <w:trHeight w:val="458" w:hRule="atLeast"/>
        </w:trPr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6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06/25/25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/>
        <w:tc>
          <w:tcPr>
            <w:tcW w:w="209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/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/>
            </w:r>
          </w:p>
        </w:tc>
      </w:tr>
      <w:tr>
        <w:trPr>
          <w:trHeight w:val="359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Shower Chair With 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E0240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(Weight cap 400lb)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Quad cane with narrow base 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E0105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(Weight cap 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00lb)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09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566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Application>LibreOffice/25.2.4.3$Windows_X86_64 LibreOffice_project/33e196637044ead23f5c3226cde09b47731f7e27</Application>
  <AppVersion>15.0000</AppVersion>
  <Pages>1</Pages>
  <Words>125</Words>
  <Characters>925</Characters>
  <CharactersWithSpaces>1038</CharactersWithSpaces>
  <Paragraphs>21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2025-06-24T15:32:57Z</cp:lastPrinted>
  <dcterms:modified xsi:type="dcterms:W3CDTF">2025-06-25T13:29:49Z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