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89"/>
        <w:gridCol w:w="5670"/>
        <w:gridCol w:w="1081"/>
        <w:gridCol w:w="1423"/>
      </w:tblGrid>
      <w:tr>
        <w:trPr>
          <w:trHeight w:val="458" w:hRule="atLeast"/>
        </w:trPr>
        <w:tc>
          <w:tcPr>
            <w:tcW w:w="208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10/09/25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8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4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>
        <w:trPr/>
        <w:tc>
          <w:tcPr>
            <w:tcW w:w="208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4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8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4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359" w:hRule="atLeast"/>
        </w:trPr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Extra Heavy Duty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M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anual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W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heelchair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26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”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K000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7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Brand: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Model: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SN: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208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Elevating lag rest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E0990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Wheelchair Seat Cushion 2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4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 in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E260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Application>LibreOffice/25.2.5.2$Windows_X86_64 LibreOffice_project/03d19516eb2e1dd5d4ccd751a0d6f35f35e08022</Application>
  <AppVersion>15.0000</AppVersion>
  <Pages>1</Pages>
  <Words>128</Words>
  <Characters>943</Characters>
  <CharactersWithSpaces>1055</CharactersWithSpaces>
  <Paragraphs>26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2025-10-09T11:22:21Z</cp:lastPrinted>
  <dcterms:modified xsi:type="dcterms:W3CDTF">2025-10-09T11:23:34Z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