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jc w:val="center"/>
      </w:pPr>
      <w:r>
        <w:rPr>
          <w:rFonts w:ascii="Calibri" w:hAnsi="Calibri"/>
          <w:b/>
          <w:color w:val="5F6B7A"/>
          <w:sz w:val="24"/>
        </w:rPr>
        <w:t>RESEARCH PROPOSAL</w:t>
      </w:r>
    </w:p>
    <w:p>
      <w:pPr>
        <w:spacing w:after="120"/>
        <w:jc w:val="center"/>
      </w:pPr>
      <w:r>
        <w:rPr>
          <w:rFonts w:ascii="Calibri" w:hAnsi="Calibri"/>
          <w:b/>
          <w:color w:val="1F4D78"/>
          <w:sz w:val="56"/>
        </w:rPr>
        <w:t>SemanticVerify-Fuzz</w:t>
      </w:r>
    </w:p>
    <w:p>
      <w:pPr>
        <w:spacing w:after="440" w:line="276" w:lineRule="auto"/>
        <w:jc w:val="center"/>
      </w:pPr>
      <w:r>
        <w:rPr>
          <w:rFonts w:ascii="Calibri" w:hAnsi="Calibri"/>
          <w:b/>
          <w:color w:val="172B4D"/>
          <w:sz w:val="30"/>
        </w:rPr>
        <w:t>Resource-Centered Path-Sensitive Verification of API-Protocol Violations in LLM-Generated Fuzz Drivers</w:t>
      </w:r>
    </w:p>
    <w:p>
      <w:pPr>
        <w:spacing w:after="400"/>
        <w:jc w:val="center"/>
      </w:pPr>
      <w:r>
        <w:rPr>
          <w:rFonts w:ascii="Calibri" w:hAnsi="Calibri"/>
          <w:i/>
          <w:color w:val="5F6B7A"/>
          <w:sz w:val="22"/>
        </w:rPr>
        <w:t>Verification-only, supervisor-reconciled version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AF2F8"/>
          </w:tcPr>
          <w:p>
            <w:pPr>
              <w:widowControl/>
              <w:spacing w:before="0" w:after="0" w:line="259" w:lineRule="auto"/>
              <w:jc w:val="left"/>
            </w:pPr>
            <w:r/>
            <w:r>
              <w:rPr>
                <w:rFonts w:ascii="Calibri" w:hAnsi="Calibri"/>
                <w:b/>
                <w:color w:val="1F4D78"/>
                <w:sz w:val="19"/>
              </w:rPr>
              <w:t>Research role</w:t>
            </w:r>
          </w:p>
        </w:tc>
        <w:tc>
          <w:tcPr>
            <w:tcW w:type="dxa" w:w="6660"/>
          </w:tcPr>
          <w:p>
            <w:pPr>
              <w:widowControl/>
              <w:spacing w:before="0" w:after="0" w:line="259" w:lineRule="auto"/>
              <w:jc w:val="left"/>
            </w:pPr>
            <w:r/>
            <w:r>
              <w:rPr>
                <w:rFonts w:ascii="Calibri" w:hAnsi="Calibri"/>
                <w:b w:val="0"/>
                <w:color w:val="000000"/>
                <w:sz w:val="19"/>
              </w:rPr>
              <w:t>Generator-independent static auditor; not a harness generator</w:t>
            </w:r>
          </w:p>
        </w:tc>
      </w:tr>
      <w:tr>
        <w:tc>
          <w:tcPr>
            <w:tcW w:type="dxa" w:w="2700"/>
            <w:shd w:fill="EAF2F8"/>
          </w:tcPr>
          <w:p>
            <w:pPr>
              <w:widowControl/>
              <w:spacing w:before="0" w:after="0" w:line="259" w:lineRule="auto"/>
              <w:jc w:val="left"/>
            </w:pPr>
            <w:r/>
            <w:r>
              <w:rPr>
                <w:rFonts w:ascii="Calibri" w:hAnsi="Calibri"/>
                <w:b/>
                <w:color w:val="1F4D78"/>
                <w:sz w:val="19"/>
              </w:rPr>
              <w:t>Primary method</w:t>
            </w:r>
          </w:p>
        </w:tc>
        <w:tc>
          <w:tcPr>
            <w:tcW w:type="dxa" w:w="6660"/>
          </w:tcPr>
          <w:p>
            <w:pPr>
              <w:widowControl/>
              <w:spacing w:before="0" w:after="0" w:line="259" w:lineRule="auto"/>
              <w:jc w:val="left"/>
            </w:pPr>
            <w:r/>
            <w:r>
              <w:rPr>
                <w:rFonts w:ascii="Calibri" w:hAnsi="Calibri"/>
                <w:b w:val="0"/>
                <w:color w:val="000000"/>
                <w:sz w:val="19"/>
              </w:rPr>
              <w:t>Clang-based bounded resource-state analysis with explicit uncertainty</w:t>
            </w:r>
          </w:p>
        </w:tc>
      </w:tr>
      <w:tr>
        <w:tc>
          <w:tcPr>
            <w:tcW w:type="dxa" w:w="2700"/>
            <w:shd w:fill="EAF2F8"/>
          </w:tcPr>
          <w:p>
            <w:pPr>
              <w:widowControl/>
              <w:spacing w:before="0" w:after="0" w:line="259" w:lineRule="auto"/>
              <w:jc w:val="left"/>
            </w:pPr>
            <w:r/>
            <w:r>
              <w:rPr>
                <w:rFonts w:ascii="Calibri" w:hAnsi="Calibri"/>
                <w:b/>
                <w:color w:val="1F4D78"/>
                <w:sz w:val="19"/>
              </w:rPr>
              <w:t>Experimental design</w:t>
            </w:r>
          </w:p>
        </w:tc>
        <w:tc>
          <w:tcPr>
            <w:tcW w:type="dxa" w:w="6660"/>
          </w:tcPr>
          <w:p>
            <w:pPr>
              <w:widowControl/>
              <w:spacing w:before="0" w:after="0" w:line="259" w:lineRule="auto"/>
              <w:jc w:val="left"/>
            </w:pPr>
            <w:r/>
            <w:r>
              <w:rPr>
                <w:rFonts w:ascii="Calibri" w:hAnsi="Calibri"/>
                <w:b w:val="0"/>
                <w:color w:val="000000"/>
                <w:sz w:val="19"/>
              </w:rPr>
              <w:t>DeepSeek V4 Flash-0731 and Gemini 3.1 Flash-Lite; 10 scenarios x 5 attempts per model/library = 800</w:t>
            </w:r>
          </w:p>
        </w:tc>
      </w:tr>
      <w:tr>
        <w:tc>
          <w:tcPr>
            <w:tcW w:type="dxa" w:w="2700"/>
            <w:shd w:fill="EAF2F8"/>
          </w:tcPr>
          <w:p>
            <w:pPr>
              <w:widowControl/>
              <w:spacing w:before="0" w:after="0" w:line="259" w:lineRule="auto"/>
              <w:jc w:val="left"/>
            </w:pPr>
            <w:r/>
            <w:r>
              <w:rPr>
                <w:rFonts w:ascii="Calibri" w:hAnsi="Calibri"/>
                <w:b/>
                <w:color w:val="1F4D78"/>
                <w:sz w:val="19"/>
              </w:rPr>
              <w:t>Data split</w:t>
            </w:r>
          </w:p>
        </w:tc>
        <w:tc>
          <w:tcPr>
            <w:tcW w:type="dxa" w:w="6660"/>
          </w:tcPr>
          <w:p>
            <w:pPr>
              <w:widowControl/>
              <w:spacing w:before="0" w:after="0" w:line="259" w:lineRule="auto"/>
              <w:jc w:val="left"/>
            </w:pPr>
            <w:r/>
            <w:r>
              <w:rPr>
                <w:rFonts w:ascii="Calibri" w:hAnsi="Calibri"/>
                <w:b w:val="0"/>
                <w:color w:val="000000"/>
                <w:sz w:val="19"/>
              </w:rPr>
              <w:t>zlib development; libpcap validation; 6 final held-out libraries</w:t>
            </w:r>
          </w:p>
        </w:tc>
      </w:tr>
      <w:tr>
        <w:tc>
          <w:tcPr>
            <w:tcW w:type="dxa" w:w="2700"/>
            <w:shd w:fill="EAF2F8"/>
          </w:tcPr>
          <w:p>
            <w:pPr>
              <w:widowControl/>
              <w:spacing w:before="0" w:after="0" w:line="259" w:lineRule="auto"/>
              <w:jc w:val="left"/>
            </w:pPr>
            <w:r/>
            <w:r>
              <w:rPr>
                <w:rFonts w:ascii="Calibri" w:hAnsi="Calibri"/>
                <w:b/>
                <w:color w:val="1F4D78"/>
                <w:sz w:val="19"/>
              </w:rPr>
              <w:t>Primary output</w:t>
            </w:r>
          </w:p>
        </w:tc>
        <w:tc>
          <w:tcPr>
            <w:tcW w:type="dxa" w:w="6660"/>
          </w:tcPr>
          <w:p>
            <w:pPr>
              <w:widowControl/>
              <w:spacing w:before="0" w:after="0" w:line="259" w:lineRule="auto"/>
              <w:jc w:val="left"/>
            </w:pPr>
            <w:r/>
            <w:r>
              <w:rPr>
                <w:rFonts w:ascii="Calibri" w:hAnsi="Calibri"/>
                <w:b w:val="0"/>
                <w:color w:val="000000"/>
                <w:sz w:val="19"/>
              </w:rPr>
              <w:t>One Master's thesis and one verification-focused research paper</w:t>
            </w:r>
          </w:p>
        </w:tc>
      </w:tr>
      <w:tr>
        <w:tc>
          <w:tcPr>
            <w:tcW w:type="dxa" w:w="2700"/>
            <w:shd w:fill="EAF2F8"/>
          </w:tcPr>
          <w:p>
            <w:pPr>
              <w:widowControl/>
              <w:spacing w:before="0" w:after="0" w:line="259" w:lineRule="auto"/>
              <w:jc w:val="left"/>
            </w:pPr>
            <w:r/>
            <w:r>
              <w:rPr>
                <w:rFonts w:ascii="Calibri" w:hAnsi="Calibri"/>
                <w:b/>
                <w:color w:val="1F4D78"/>
                <w:sz w:val="19"/>
              </w:rPr>
              <w:t>Repair</w:t>
            </w:r>
          </w:p>
        </w:tc>
        <w:tc>
          <w:tcPr>
            <w:tcW w:type="dxa" w:w="6660"/>
          </w:tcPr>
          <w:p>
            <w:pPr>
              <w:widowControl/>
              <w:spacing w:before="0" w:after="0" w:line="259" w:lineRule="auto"/>
              <w:jc w:val="left"/>
            </w:pPr>
            <w:r/>
            <w:r>
              <w:rPr>
                <w:rFonts w:ascii="Calibri" w:hAnsi="Calibri"/>
                <w:b w:val="0"/>
                <w:color w:val="000000"/>
                <w:sz w:val="19"/>
              </w:rPr>
              <w:t>Excluded from the primary study; optional post-thesis extension only</w:t>
            </w:r>
          </w:p>
        </w:tc>
      </w:tr>
      <w:tr>
        <w:tc>
          <w:tcPr>
            <w:tcW w:type="dxa" w:w="2700"/>
            <w:shd w:fill="EAF2F8"/>
          </w:tcPr>
          <w:p>
            <w:pPr>
              <w:widowControl/>
              <w:spacing w:before="0" w:after="0" w:line="259" w:lineRule="auto"/>
              <w:jc w:val="left"/>
            </w:pPr>
            <w:r/>
            <w:r>
              <w:rPr>
                <w:rFonts w:ascii="Calibri" w:hAnsi="Calibri"/>
                <w:b/>
                <w:color w:val="1F4D78"/>
                <w:sz w:val="19"/>
              </w:rPr>
              <w:t>Version date</w:t>
            </w:r>
          </w:p>
        </w:tc>
        <w:tc>
          <w:tcPr>
            <w:tcW w:type="dxa" w:w="6660"/>
          </w:tcPr>
          <w:p>
            <w:pPr>
              <w:widowControl/>
              <w:spacing w:before="0" w:after="0" w:line="259" w:lineRule="auto"/>
              <w:jc w:val="left"/>
            </w:pPr>
            <w:r/>
            <w:r>
              <w:rPr>
                <w:rFonts w:ascii="Calibri" w:hAnsi="Calibri"/>
                <w:b w:val="0"/>
                <w:color w:val="000000"/>
                <w:sz w:val="19"/>
              </w:rPr>
              <w:t>4 August 2026</w:t>
            </w:r>
          </w:p>
        </w:tc>
      </w:tr>
    </w:tbl>
    <w:p>
      <w:pPr>
        <w:spacing w:before="360" w:after="0"/>
        <w:jc w:val="center"/>
      </w:pPr>
      <w:r>
        <w:rPr>
          <w:rFonts w:ascii="Calibri" w:hAnsi="Calibri"/>
          <w:color w:val="5F6B7A"/>
          <w:sz w:val="21"/>
        </w:rPr>
        <w:t>Prepared for joint supervisory review</w:t>
      </w:r>
    </w:p>
    <w:p>
      <w:r>
        <w:br w:type="page"/>
      </w:r>
    </w:p>
    <w:p>
      <w:pPr>
        <w:pStyle w:val="Heading1"/>
        <w:keepNext/>
      </w:pPr>
      <w:r>
        <w:rPr>
          <w:rFonts w:ascii="Calibri" w:hAnsi="Calibri"/>
          <w:b/>
          <w:color w:val="2E74B5"/>
          <w:sz w:val="32"/>
        </w:rPr>
        <w:t>Abstract</w:t>
      </w:r>
    </w:p>
    <w:p>
      <w:pPr>
        <w:spacing w:before="0" w:after="120" w:line="300" w:lineRule="auto"/>
        <w:jc w:val="both"/>
      </w:pPr>
      <w:r>
        <w:rPr>
          <w:rFonts w:ascii="Calibri" w:hAnsi="Calibri"/>
          <w:i w:val="0"/>
          <w:color w:val="000000"/>
          <w:sz w:val="22"/>
        </w:rPr>
        <w:t>Large-language-model-generated fuzz drivers may compile and reach target APIs while still violating stateful library protocols on failure, early-return, ownership, and cleanup paths. The closest work, QuartetFuzz, already defines API Protocol Compliance and implements an autonomous generate-check-fix pipeline; therefore, this proposal does not claim that API-protocol checking, lifecycle checking, post-hoc auditing, or repair is new. It investigates a narrower and falsifiable question: whether an independent, bounded, resource-centered path-sensitive static analysis can improve reproducible detection and localization of protocol violations in already-generated C-library fuzz drivers.</w:t>
      </w:r>
    </w:p>
    <w:p>
      <w:pPr>
        <w:spacing w:before="0" w:after="120" w:line="300" w:lineRule="auto"/>
        <w:jc w:val="both"/>
      </w:pPr>
      <w:r>
        <w:rPr>
          <w:rFonts w:ascii="Calibri" w:hAnsi="Calibri"/>
          <w:i w:val="0"/>
          <w:color w:val="000000"/>
          <w:sz w:val="22"/>
        </w:rPr>
        <w:t>SemanticVerify-Fuzz will represent fuzz-driver-specific protocol obligations for initialization, return-conditioned states, valid use, ordering, ownership, and cleanup. A fixed first implementation will use Clang LibTooling, Clang CFG, and custom bounded resource-state propagation. Equivalent control-flow paths will be normalized into protocol-obligation instances. Each eligible instance will receive VALID, VIOLATION-MUST, VIOLATION-MAY, or UNKNOWN, accompanied by a limitation code and an auditable witness. Unsupported semantics will not be silently treated as valid.</w:t>
      </w:r>
    </w:p>
    <w:p>
      <w:pPr>
        <w:spacing w:before="0" w:after="120" w:line="300" w:lineRule="auto"/>
        <w:jc w:val="both"/>
      </w:pPr>
      <w:r>
        <w:rPr>
          <w:rFonts w:ascii="Calibri" w:hAnsi="Calibri"/>
          <w:i w:val="0"/>
          <w:color w:val="000000"/>
          <w:sz w:val="22"/>
        </w:rPr>
        <w:t>The experiment uses 800 newly generated attempts from DeepSeek V4 Flash-0731 and Gemini 3.1 Flash-Lite across eight pinned C libraries. Each model-library cell contains ten frozen API/feature scenarios with five independent attempts per scenario. zlib is development-only, libpcap is validation, and six libraries are final held-out tests. Compilation flow is measured over all attempts. Confirmatory ground truth is built from an independently selected, stratified sample of up to 140 compilable validation and held-out drivers. Two non-author annotators first inspect each complete driver and independently discover all in-scope obligations; a third adjudicator freezes the union inventory and labels before any extractor, analyzer, or baseline output is revealed. Comparisons include a matched path-insensitive verifier, stock Clang Static Analyzer, mechanism ablations, complementary sanitizer execution, a controlled LLM reviewer, and a conditional pinned QuartetFuzz P2 comparison. Statistical analysis respects driver and library clustering and explicitly limits claims when natural positives are sparse.</w:t>
      </w:r>
    </w:p>
    <w:p>
      <w:pPr>
        <w:spacing w:before="0" w:after="120" w:line="300" w:lineRule="auto"/>
        <w:jc w:val="both"/>
      </w:pPr>
      <w:r>
        <w:rPr>
          <w:rFonts w:ascii="Calibri" w:hAnsi="Calibri"/>
          <w:i w:val="0"/>
          <w:color w:val="000000"/>
          <w:sz w:val="22"/>
        </w:rPr>
        <w:t>The intended outcome is one verification-focused Master's thesis and one research paper. Repair is deliberately excluded from the title, research questions, primary contributions, implementation gates, and success criteria. It may be studied later using existing or constrained repair methods, but completion of the current research does not depend on it.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widowControl/>
              <w:spacing w:after="0"/>
              <w:jc w:val="left"/>
            </w:pPr>
            <w:r/>
            <w:r>
              <w:rPr>
                <w:rFonts w:ascii="Calibri" w:hAnsi="Calibri"/>
                <w:b/>
                <w:color w:val="1F4D78"/>
                <w:sz w:val="20"/>
              </w:rPr>
              <w:t xml:space="preserve">Core research question: </w:t>
            </w:r>
            <w:r>
              <w:rPr>
                <w:rFonts w:ascii="Calibri" w:hAnsi="Calibri"/>
                <w:color w:val="172B4D"/>
                <w:sz w:val="20"/>
              </w:rPr>
              <w:t>Can a generator-independent, bounded, resource-centered path-sensitive analysis improve the accuracy and localization of API-protocol violation detection in compilable LLM-generated C-library fuzz drivers while reporting uncertainty explicitly?</w:t>
            </w:r>
          </w:p>
        </w:tc>
      </w:tr>
    </w:tbl>
    <w:p>
      <w:pPr>
        <w:spacing w:after="40"/>
      </w:pPr>
    </w:p>
    <w:p>
      <w:pPr>
        <w:pStyle w:val="Heading1"/>
        <w:keepNext/>
      </w:pPr>
      <w:r>
        <w:rPr>
          <w:rFonts w:ascii="Calibri" w:hAnsi="Calibri"/>
          <w:b/>
          <w:color w:val="2E74B5"/>
          <w:sz w:val="32"/>
        </w:rPr>
        <w:t>1. Background and Problem Statement</w:t>
      </w:r>
    </w:p>
    <w:p>
      <w:pPr>
        <w:spacing w:before="0" w:after="120" w:line="300" w:lineRule="auto"/>
        <w:jc w:val="both"/>
      </w:pPr>
      <w:r>
        <w:rPr>
          <w:rFonts w:ascii="Calibri" w:hAnsi="Calibri"/>
          <w:i w:val="0"/>
          <w:color w:val="000000"/>
          <w:sz w:val="22"/>
        </w:rPr>
        <w:t>A fuzz driver, also called a fuzz harness, converts fuzzer-controlled bytes into calls to a target library. It determines which APIs are reached, how objects and handles are initialized, how return values influence later calls, who owns each resource, and whether cleanup is performed on every relevant exit. Build success and code coverage do not establish protocol correctness. A driver may compile while using a handle after failed activation, releasing borrowed memory, omitting cleanup on an early return, or calling an operation after close.</w:t>
      </w:r>
    </w:p>
    <w:p>
      <w:pPr>
        <w:spacing w:before="0" w:after="120" w:line="300" w:lineRule="auto"/>
        <w:jc w:val="both"/>
      </w:pPr>
      <w:r>
        <w:rPr>
          <w:rFonts w:ascii="Calibri" w:hAnsi="Calibri"/>
          <w:i w:val="0"/>
          <w:color w:val="000000"/>
          <w:sz w:val="22"/>
        </w:rPr>
        <w:t>Traditional systems such as FUDGE, FuzzGen, GraphFuzz, HOPPER, UTopia, RUBICK, and APICraft generate or derive API call sequences using consumer code, tests, lifetime graphs, learned constraints, automata, or dependency analysis [9]-[15]. LLM-based systems such as PromptFuzz, CKGFuzzer, PromeFuzz, OSS-Fuzz-Gen, HarnessAgent, and OGHarn add prompt mutation, code knowledge, repository context, compilation feedback, or coverage oracles [3]-[8]. These systems primarily optimize generation, build success, reachability, or coverage. They motivate, but do not by themselves provide, obligation-level ground truth for arbitrary already-generated drivers.</w:t>
      </w:r>
    </w:p>
    <w:p>
      <w:pPr>
        <w:spacing w:before="0" w:after="120" w:line="300" w:lineRule="auto"/>
        <w:jc w:val="both"/>
      </w:pPr>
      <w:r>
        <w:rPr>
          <w:rFonts w:ascii="Calibri" w:hAnsi="Calibri"/>
          <w:i w:val="0"/>
          <w:color w:val="000000"/>
          <w:sz w:val="22"/>
        </w:rPr>
        <w:t>QuartetFuzz is the closest work. Its Four Principles include API Protocol Compliance (P2), and its public artifact contains an API-protocol research agent, source evidence, adversarial probes, call-graph tools, build validation, and an LLM generate-check-fix process [1], [2]. The paper explicitly states that the mathematical principles are approximated in implementation through syntactic sub-checks, adversarial probes, call-graph reachability, and LLM fallback [1]. Consequently, SemanticVerify-Fuzz cannot claim novelty merely from checking initialization, lifecycle, return handling, cleanup, ordering, auditing existing harnesses, or fixing defects.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widowControl/>
              <w:spacing w:after="0"/>
              <w:jc w:val="left"/>
            </w:pPr>
            <w:r/>
            <w:r>
              <w:rPr>
                <w:rFonts w:ascii="Calibri" w:hAnsi="Calibri"/>
                <w:b/>
                <w:color w:val="1F4D78"/>
                <w:sz w:val="20"/>
              </w:rPr>
              <w:t xml:space="preserve">Exact research gap: </w:t>
            </w:r>
            <w:r>
              <w:rPr>
                <w:rFonts w:ascii="Calibri" w:hAnsi="Calibri"/>
                <w:color w:val="172B4D"/>
                <w:sz w:val="20"/>
              </w:rPr>
              <w:t>Existing evidence does not yet establish whether a dedicated, generator-independent Clang-based resource-state engine can classify normalized protocol obligations across analyzer-consistent success, failure, early-return, ownership, and cleanup branches; return explicit UNKNOWN outcomes; and demonstrate mechanism-specific value against blinded obligation-level labels.</w:t>
            </w:r>
          </w:p>
        </w:tc>
      </w:tr>
    </w:tbl>
    <w:p>
      <w:pPr>
        <w:spacing w:after="40"/>
      </w:pPr>
    </w:p>
    <w:p>
      <w:pPr>
        <w:pStyle w:val="Heading1"/>
        <w:keepNext/>
      </w:pPr>
      <w:r>
        <w:rPr>
          <w:rFonts w:ascii="Calibri" w:hAnsi="Calibri"/>
          <w:b/>
          <w:color w:val="2E74B5"/>
          <w:sz w:val="32"/>
        </w:rPr>
        <w:t>2. Critical Literature Boundary and Novelty Position</w:t>
      </w:r>
    </w:p>
    <w:p>
      <w:pPr>
        <w:pStyle w:val="Heading2"/>
        <w:keepNext/>
      </w:pPr>
      <w:r>
        <w:rPr>
          <w:rFonts w:ascii="Calibri" w:hAnsi="Calibri"/>
          <w:b/>
          <w:color w:val="2E74B5"/>
          <w:sz w:val="26"/>
        </w:rPr>
        <w:t>2.1 Boundary from QuartetFuzz</w:t>
      </w:r>
    </w:p>
    <w:tbl>
      <w:tblPr>
        <w:tblStyle w:val="TableGrid"/>
        <w:tblW w:type="dxa" w:w="9360"/>
        <w:jc w:val="left"/>
        <w:tblLayout w:type="fixed"/>
        <w:tblLook w:firstColumn="1" w:firstRow="1" w:lastColumn="0" w:lastRow="0" w:noHBand="0" w:noVBand="1" w:val="04A0"/>
        <w:tblInd w:w="120" w:type="dxa"/>
      </w:tblPr>
      <w:tblGrid>
        <w:gridCol w:w="1450"/>
        <w:gridCol w:w="2850"/>
        <w:gridCol w:w="3100"/>
        <w:gridCol w:w="1960"/>
      </w:tblGrid>
      <w:tr>
        <w:trPr>
          <w:tblHeader w:val="true"/>
          <w:cantSplit/>
        </w:trPr>
        <w:tc>
          <w:tcPr>
            <w:tcW w:type="dxa" w:w="145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Dimension</w:t>
            </w:r>
          </w:p>
        </w:tc>
        <w:tc>
          <w:tcPr>
            <w:tcW w:type="dxa" w:w="285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QuartetFuzz public evidence</w:t>
            </w:r>
          </w:p>
        </w:tc>
        <w:tc>
          <w:tcPr>
            <w:tcW w:type="dxa" w:w="31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SemanticVerify-Fuzz</w:t>
            </w:r>
          </w:p>
        </w:tc>
        <w:tc>
          <w:tcPr>
            <w:tcW w:type="dxa" w:w="19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Planned test</w:t>
            </w:r>
          </w:p>
        </w:tc>
      </w:tr>
      <w:tr>
        <w:trPr>
          <w:cantSplit/>
        </w:trPr>
        <w:tc>
          <w:tcPr>
            <w:tcW w:type="dxa" w:w="1450"/>
          </w:tcPr>
          <w:p>
            <w:pPr>
              <w:widowControl/>
              <w:spacing w:before="0" w:after="0" w:line="259" w:lineRule="auto"/>
              <w:jc w:val="left"/>
            </w:pPr>
            <w:r/>
            <w:r>
              <w:rPr>
                <w:rFonts w:ascii="Calibri" w:hAnsi="Calibri"/>
                <w:b w:val="0"/>
                <w:color w:val="000000"/>
                <w:sz w:val="16"/>
              </w:rPr>
              <w:t>System role</w:t>
            </w:r>
          </w:p>
        </w:tc>
        <w:tc>
          <w:tcPr>
            <w:tcW w:type="dxa" w:w="2850"/>
          </w:tcPr>
          <w:p>
            <w:pPr>
              <w:widowControl/>
              <w:spacing w:before="0" w:after="0" w:line="259" w:lineRule="auto"/>
              <w:jc w:val="left"/>
            </w:pPr>
            <w:r/>
            <w:r>
              <w:rPr>
                <w:rFonts w:ascii="Calibri" w:hAnsi="Calibri"/>
                <w:b w:val="0"/>
                <w:color w:val="000000"/>
                <w:sz w:val="16"/>
              </w:rPr>
              <w:t>Autonomous generation and quality-auditing pipeline</w:t>
            </w:r>
          </w:p>
        </w:tc>
        <w:tc>
          <w:tcPr>
            <w:tcW w:type="dxa" w:w="3100"/>
          </w:tcPr>
          <w:p>
            <w:pPr>
              <w:widowControl/>
              <w:spacing w:before="0" w:after="0" w:line="259" w:lineRule="auto"/>
              <w:jc w:val="left"/>
            </w:pPr>
            <w:r/>
            <w:r>
              <w:rPr>
                <w:rFonts w:ascii="Calibri" w:hAnsi="Calibri"/>
                <w:b w:val="0"/>
                <w:color w:val="000000"/>
                <w:sz w:val="16"/>
              </w:rPr>
              <w:t>Independent auditor for already-generated C-library drivers</w:t>
            </w:r>
          </w:p>
        </w:tc>
        <w:tc>
          <w:tcPr>
            <w:tcW w:type="dxa" w:w="1960"/>
          </w:tcPr>
          <w:p>
            <w:pPr>
              <w:widowControl/>
              <w:spacing w:before="0" w:after="0" w:line="259" w:lineRule="auto"/>
              <w:jc w:val="left"/>
            </w:pPr>
            <w:r/>
            <w:r>
              <w:rPr>
                <w:rFonts w:ascii="Calibri" w:hAnsi="Calibri"/>
                <w:b w:val="0"/>
                <w:color w:val="000000"/>
                <w:sz w:val="16"/>
              </w:rPr>
              <w:t>Same frozen driver input</w:t>
            </w:r>
          </w:p>
        </w:tc>
      </w:tr>
      <w:tr>
        <w:trPr>
          <w:cantSplit/>
        </w:trPr>
        <w:tc>
          <w:tcPr>
            <w:tcW w:type="dxa" w:w="1450"/>
          </w:tcPr>
          <w:p>
            <w:pPr>
              <w:widowControl/>
              <w:spacing w:before="0" w:after="0" w:line="259" w:lineRule="auto"/>
              <w:jc w:val="left"/>
            </w:pPr>
            <w:r/>
            <w:r>
              <w:rPr>
                <w:rFonts w:ascii="Calibri" w:hAnsi="Calibri"/>
                <w:b w:val="0"/>
                <w:color w:val="000000"/>
                <w:sz w:val="16"/>
              </w:rPr>
              <w:t>Protocol mechanism</w:t>
            </w:r>
          </w:p>
        </w:tc>
        <w:tc>
          <w:tcPr>
            <w:tcW w:type="dxa" w:w="2850"/>
          </w:tcPr>
          <w:p>
            <w:pPr>
              <w:widowControl/>
              <w:spacing w:before="0" w:after="0" w:line="259" w:lineRule="auto"/>
              <w:jc w:val="left"/>
            </w:pPr>
            <w:r/>
            <w:r>
              <w:rPr>
                <w:rFonts w:ascii="Calibri" w:hAnsi="Calibri"/>
                <w:b w:val="0"/>
                <w:color w:val="000000"/>
                <w:sz w:val="16"/>
              </w:rPr>
              <w:t>P2 research agent, LLM semantic review, probes, and call-graph tools</w:t>
            </w:r>
          </w:p>
        </w:tc>
        <w:tc>
          <w:tcPr>
            <w:tcW w:type="dxa" w:w="3100"/>
          </w:tcPr>
          <w:p>
            <w:pPr>
              <w:widowControl/>
              <w:spacing w:before="0" w:after="0" w:line="259" w:lineRule="auto"/>
              <w:jc w:val="left"/>
            </w:pPr>
            <w:r/>
            <w:r>
              <w:rPr>
                <w:rFonts w:ascii="Calibri" w:hAnsi="Calibri"/>
                <w:b w:val="0"/>
                <w:color w:val="000000"/>
                <w:sz w:val="16"/>
              </w:rPr>
              <w:t>Explicit bounded resource-state propagation over Clang CFG</w:t>
            </w:r>
          </w:p>
        </w:tc>
        <w:tc>
          <w:tcPr>
            <w:tcW w:type="dxa" w:w="1960"/>
          </w:tcPr>
          <w:p>
            <w:pPr>
              <w:widowControl/>
              <w:spacing w:before="0" w:after="0" w:line="259" w:lineRule="auto"/>
              <w:jc w:val="left"/>
            </w:pPr>
            <w:r/>
            <w:r>
              <w:rPr>
                <w:rFonts w:ascii="Calibri" w:hAnsi="Calibri"/>
                <w:b w:val="0"/>
                <w:color w:val="000000"/>
                <w:sz w:val="16"/>
              </w:rPr>
              <w:t>Matched findings and ablations</w:t>
            </w:r>
          </w:p>
        </w:tc>
      </w:tr>
      <w:tr>
        <w:trPr>
          <w:cantSplit/>
        </w:trPr>
        <w:tc>
          <w:tcPr>
            <w:tcW w:type="dxa" w:w="1450"/>
          </w:tcPr>
          <w:p>
            <w:pPr>
              <w:widowControl/>
              <w:spacing w:before="0" w:after="0" w:line="259" w:lineRule="auto"/>
              <w:jc w:val="left"/>
            </w:pPr>
            <w:r/>
            <w:r>
              <w:rPr>
                <w:rFonts w:ascii="Calibri" w:hAnsi="Calibri"/>
                <w:b w:val="0"/>
                <w:color w:val="000000"/>
                <w:sz w:val="16"/>
              </w:rPr>
              <w:t>Path handling</w:t>
            </w:r>
          </w:p>
        </w:tc>
        <w:tc>
          <w:tcPr>
            <w:tcW w:type="dxa" w:w="2850"/>
          </w:tcPr>
          <w:p>
            <w:pPr>
              <w:widowControl/>
              <w:spacing w:before="0" w:after="0" w:line="259" w:lineRule="auto"/>
              <w:jc w:val="left"/>
            </w:pPr>
            <w:r/>
            <w:r>
              <w:rPr>
                <w:rFonts w:ascii="Calibri" w:hAnsi="Calibri"/>
                <w:b w:val="0"/>
                <w:color w:val="000000"/>
                <w:sz w:val="16"/>
              </w:rPr>
              <w:t>Protocol sub-checks and selected adversarial probes</w:t>
            </w:r>
          </w:p>
        </w:tc>
        <w:tc>
          <w:tcPr>
            <w:tcW w:type="dxa" w:w="3100"/>
          </w:tcPr>
          <w:p>
            <w:pPr>
              <w:widowControl/>
              <w:spacing w:before="0" w:after="0" w:line="259" w:lineRule="auto"/>
              <w:jc w:val="left"/>
            </w:pPr>
            <w:r/>
            <w:r>
              <w:rPr>
                <w:rFonts w:ascii="Calibri" w:hAnsi="Calibri"/>
                <w:b w:val="0"/>
                <w:color w:val="000000"/>
                <w:sz w:val="16"/>
              </w:rPr>
              <w:t>Analyzer-consistent success, failure, early-return, and cleanup branches</w:t>
            </w:r>
          </w:p>
        </w:tc>
        <w:tc>
          <w:tcPr>
            <w:tcW w:type="dxa" w:w="1960"/>
          </w:tcPr>
          <w:p>
            <w:pPr>
              <w:widowControl/>
              <w:spacing w:before="0" w:after="0" w:line="259" w:lineRule="auto"/>
              <w:jc w:val="left"/>
            </w:pPr>
            <w:r/>
            <w:r>
              <w:rPr>
                <w:rFonts w:ascii="Calibri" w:hAnsi="Calibri"/>
                <w:b w:val="0"/>
                <w:color w:val="000000"/>
                <w:sz w:val="16"/>
              </w:rPr>
              <w:t>Path-insensitive/full comparison</w:t>
            </w:r>
          </w:p>
        </w:tc>
      </w:tr>
      <w:tr>
        <w:trPr>
          <w:cantSplit/>
        </w:trPr>
        <w:tc>
          <w:tcPr>
            <w:tcW w:type="dxa" w:w="1450"/>
          </w:tcPr>
          <w:p>
            <w:pPr>
              <w:widowControl/>
              <w:spacing w:before="0" w:after="0" w:line="259" w:lineRule="auto"/>
              <w:jc w:val="left"/>
            </w:pPr>
            <w:r/>
            <w:r>
              <w:rPr>
                <w:rFonts w:ascii="Calibri" w:hAnsi="Calibri"/>
                <w:b w:val="0"/>
                <w:color w:val="000000"/>
                <w:sz w:val="16"/>
              </w:rPr>
              <w:t>Uncertainty</w:t>
            </w:r>
          </w:p>
        </w:tc>
        <w:tc>
          <w:tcPr>
            <w:tcW w:type="dxa" w:w="2850"/>
          </w:tcPr>
          <w:p>
            <w:pPr>
              <w:widowControl/>
              <w:spacing w:before="0" w:after="0" w:line="259" w:lineRule="auto"/>
              <w:jc w:val="left"/>
            </w:pPr>
            <w:r/>
            <w:r>
              <w:rPr>
                <w:rFonts w:ascii="Calibri" w:hAnsi="Calibri"/>
                <w:b w:val="0"/>
                <w:color w:val="000000"/>
                <w:sz w:val="16"/>
              </w:rPr>
              <w:t>Tool-specific fallback/unknown behavior</w:t>
            </w:r>
          </w:p>
        </w:tc>
        <w:tc>
          <w:tcPr>
            <w:tcW w:type="dxa" w:w="3100"/>
          </w:tcPr>
          <w:p>
            <w:pPr>
              <w:widowControl/>
              <w:spacing w:before="0" w:after="0" w:line="259" w:lineRule="auto"/>
              <w:jc w:val="left"/>
            </w:pPr>
            <w:r/>
            <w:r>
              <w:rPr>
                <w:rFonts w:ascii="Calibri" w:hAnsi="Calibri"/>
                <w:b w:val="0"/>
                <w:color w:val="000000"/>
                <w:sz w:val="16"/>
              </w:rPr>
              <w:t>Analyzer-wide VALID/MUST/MAY/UNKNOWN contract</w:t>
            </w:r>
          </w:p>
        </w:tc>
        <w:tc>
          <w:tcPr>
            <w:tcW w:type="dxa" w:w="1960"/>
          </w:tcPr>
          <w:p>
            <w:pPr>
              <w:widowControl/>
              <w:spacing w:before="0" w:after="0" w:line="259" w:lineRule="auto"/>
              <w:jc w:val="left"/>
            </w:pPr>
            <w:r/>
            <w:r>
              <w:rPr>
                <w:rFonts w:ascii="Calibri" w:hAnsi="Calibri"/>
                <w:b w:val="0"/>
                <w:color w:val="000000"/>
                <w:sz w:val="16"/>
              </w:rPr>
              <w:t>Decision coverage and causes</w:t>
            </w:r>
          </w:p>
        </w:tc>
      </w:tr>
      <w:tr>
        <w:trPr>
          <w:cantSplit/>
        </w:trPr>
        <w:tc>
          <w:tcPr>
            <w:tcW w:type="dxa" w:w="1450"/>
          </w:tcPr>
          <w:p>
            <w:pPr>
              <w:widowControl/>
              <w:spacing w:before="0" w:after="0" w:line="259" w:lineRule="auto"/>
              <w:jc w:val="left"/>
            </w:pPr>
            <w:r/>
            <w:r>
              <w:rPr>
                <w:rFonts w:ascii="Calibri" w:hAnsi="Calibri"/>
                <w:b w:val="0"/>
                <w:color w:val="000000"/>
                <w:sz w:val="16"/>
              </w:rPr>
              <w:t>Localization</w:t>
            </w:r>
          </w:p>
        </w:tc>
        <w:tc>
          <w:tcPr>
            <w:tcW w:type="dxa" w:w="2850"/>
          </w:tcPr>
          <w:p>
            <w:pPr>
              <w:widowControl/>
              <w:spacing w:before="0" w:after="0" w:line="259" w:lineRule="auto"/>
              <w:jc w:val="left"/>
            </w:pPr>
            <w:r/>
            <w:r>
              <w:rPr>
                <w:rFonts w:ascii="Calibri" w:hAnsi="Calibri"/>
                <w:b w:val="0"/>
                <w:color w:val="000000"/>
                <w:sz w:val="16"/>
              </w:rPr>
              <w:t>Reports and source evidence</w:t>
            </w:r>
          </w:p>
        </w:tc>
        <w:tc>
          <w:tcPr>
            <w:tcW w:type="dxa" w:w="3100"/>
          </w:tcPr>
          <w:p>
            <w:pPr>
              <w:widowControl/>
              <w:spacing w:before="0" w:after="0" w:line="259" w:lineRule="auto"/>
              <w:jc w:val="left"/>
            </w:pPr>
            <w:r/>
            <w:r>
              <w:rPr>
                <w:rFonts w:ascii="Calibri" w:hAnsi="Calibri"/>
                <w:b w:val="0"/>
                <w:color w:val="000000"/>
                <w:sz w:val="16"/>
              </w:rPr>
              <w:t>Normalized obligation ID, states, branch predicates, and witness</w:t>
            </w:r>
          </w:p>
        </w:tc>
        <w:tc>
          <w:tcPr>
            <w:tcW w:type="dxa" w:w="1960"/>
          </w:tcPr>
          <w:p>
            <w:pPr>
              <w:widowControl/>
              <w:spacing w:before="0" w:after="0" w:line="259" w:lineRule="auto"/>
              <w:jc w:val="left"/>
            </w:pPr>
            <w:r/>
            <w:r>
              <w:rPr>
                <w:rFonts w:ascii="Calibri" w:hAnsi="Calibri"/>
                <w:b w:val="0"/>
                <w:color w:val="000000"/>
                <w:sz w:val="16"/>
              </w:rPr>
              <w:t>Blind field-level scoring</w:t>
            </w:r>
          </w:p>
        </w:tc>
      </w:tr>
      <w:tr>
        <w:trPr>
          <w:cantSplit/>
        </w:trPr>
        <w:tc>
          <w:tcPr>
            <w:tcW w:type="dxa" w:w="1450"/>
          </w:tcPr>
          <w:p>
            <w:pPr>
              <w:widowControl/>
              <w:spacing w:before="0" w:after="0" w:line="259" w:lineRule="auto"/>
              <w:jc w:val="left"/>
            </w:pPr>
            <w:r/>
            <w:r>
              <w:rPr>
                <w:rFonts w:ascii="Calibri" w:hAnsi="Calibri"/>
                <w:b w:val="0"/>
                <w:color w:val="000000"/>
                <w:sz w:val="16"/>
              </w:rPr>
              <w:t>Research claim</w:t>
            </w:r>
          </w:p>
        </w:tc>
        <w:tc>
          <w:tcPr>
            <w:tcW w:type="dxa" w:w="2850"/>
          </w:tcPr>
          <w:p>
            <w:pPr>
              <w:widowControl/>
              <w:spacing w:before="0" w:after="0" w:line="259" w:lineRule="auto"/>
              <w:jc w:val="left"/>
            </w:pPr>
            <w:r/>
            <w:r>
              <w:rPr>
                <w:rFonts w:ascii="Calibri" w:hAnsi="Calibri"/>
                <w:b w:val="0"/>
                <w:color w:val="000000"/>
                <w:sz w:val="16"/>
              </w:rPr>
              <w:t>Harness generation and quality assurance</w:t>
            </w:r>
          </w:p>
        </w:tc>
        <w:tc>
          <w:tcPr>
            <w:tcW w:type="dxa" w:w="3100"/>
          </w:tcPr>
          <w:p>
            <w:pPr>
              <w:widowControl/>
              <w:spacing w:before="0" w:after="0" w:line="259" w:lineRule="auto"/>
              <w:jc w:val="left"/>
            </w:pPr>
            <w:r/>
            <w:r>
              <w:rPr>
                <w:rFonts w:ascii="Calibri" w:hAnsi="Calibri"/>
                <w:b w:val="0"/>
                <w:color w:val="000000"/>
                <w:sz w:val="16"/>
              </w:rPr>
              <w:t>Accuracy and mechanism value of an explicit verifier</w:t>
            </w:r>
          </w:p>
        </w:tc>
        <w:tc>
          <w:tcPr>
            <w:tcW w:type="dxa" w:w="1960"/>
          </w:tcPr>
          <w:p>
            <w:pPr>
              <w:widowControl/>
              <w:spacing w:before="0" w:after="0" w:line="259" w:lineRule="auto"/>
              <w:jc w:val="left"/>
            </w:pPr>
            <w:r/>
            <w:r>
              <w:rPr>
                <w:rFonts w:ascii="Calibri" w:hAnsi="Calibri"/>
                <w:b w:val="0"/>
                <w:color w:val="000000"/>
                <w:sz w:val="16"/>
              </w:rPr>
              <w:t>No superiority claim if comparison fails</w:t>
            </w:r>
          </w:p>
        </w:tc>
      </w:tr>
    </w:tbl>
    <w:p>
      <w:pPr>
        <w:spacing w:before="0" w:after="40"/>
      </w:pPr>
    </w:p>
    <w:p>
      <w:pPr>
        <w:spacing w:before="0" w:after="120" w:line="300" w:lineRule="auto"/>
        <w:jc w:val="both"/>
      </w:pPr>
      <w:r>
        <w:rPr>
          <w:rFonts w:ascii="Calibri" w:hAnsi="Calibri"/>
          <w:i w:val="0"/>
          <w:color w:val="000000"/>
          <w:sz w:val="22"/>
        </w:rPr>
        <w:t>This comparison is evidence-qualified. Before any numerical comparison, the public QuartetFuzz repository will be pinned by commit and a 10-driver feasibility pilot will test whether P2 can be executed faithfully on the shared supported scope. Only if the pilot succeeds under a fixed budget will the comparison expand to a preregistered subset of up to 70 gold drivers. If faithful execution is impossible, the study will report the reproducibility limitation and retain only a qualitative comparison; it will not implement an imitation or claim numerical superiority.</w:t>
      </w:r>
    </w:p>
    <w:p>
      <w:pPr>
        <w:pStyle w:val="Heading2"/>
        <w:keepNext/>
      </w:pPr>
      <w:r>
        <w:rPr>
          <w:rFonts w:ascii="Calibri" w:hAnsi="Calibri"/>
          <w:b/>
          <w:color w:val="2E74B5"/>
          <w:sz w:val="26"/>
        </w:rPr>
        <w:t>2.2 Relationship to typestate and API-misuse analysis</w:t>
      </w:r>
    </w:p>
    <w:p>
      <w:pPr>
        <w:spacing w:before="0" w:after="120" w:line="300" w:lineRule="auto"/>
        <w:jc w:val="both"/>
      </w:pPr>
      <w:r>
        <w:rPr>
          <w:rFonts w:ascii="Calibri" w:hAnsi="Calibri"/>
          <w:i w:val="0"/>
          <w:color w:val="000000"/>
          <w:sz w:val="22"/>
        </w:rPr>
        <w:t>Finite-state protocol checking is established work. Typestate associates legal operations with abstract object states [24]. MOPS represents security rules as finite-state automata and model-checks C programs for violating traces [25]. SLAM and Static Driver Verifier use predicate abstraction, refinement, environment models, and API-usage rules to check C clients and Windows drivers [26]-[28]. APISan, protocol-mining checkers, ownership/value-flow systems, and SVF further show that API misuse and resource reasoning are broad research areas rather than a new problem created by LLM-generated code [16], [18].</w:t>
      </w:r>
    </w:p>
    <w:p>
      <w:pPr>
        <w:spacing w:before="0" w:after="120" w:line="300" w:lineRule="auto"/>
        <w:jc w:val="both"/>
      </w:pPr>
      <w:r>
        <w:rPr>
          <w:rFonts w:ascii="Calibri" w:hAnsi="Calibri"/>
          <w:i w:val="0"/>
          <w:color w:val="000000"/>
          <w:sz w:val="22"/>
        </w:rPr>
        <w:t>Clang Static Analyzer is also a direct novelty boundary: it already provides path-sensitive, interprocedural symbolic execution for C/C++/Objective-C and an extensible checker architecture [23]. SemanticVerify-Fuzz therefore does not claim to invent path sensitivity, symbolic execution, typestate, API-rule checking, resource analysis, counterexample traces, or Clang-based checking. Stock Clang Static Analyzer is included as an external baseline. The fixed implementation uses LibTooling, Clang CFG, and a deliberately bounded custom propagation layer so the obligation schema, state joins, limitation codes, and mechanism ablations remain explicit and reproducible; building a general replacement for Clang Static Analyzer is outside scope.</w:t>
      </w:r>
    </w:p>
    <w:p>
      <w:pPr>
        <w:spacing w:before="0" w:after="120" w:line="300" w:lineRule="auto"/>
        <w:jc w:val="both"/>
      </w:pPr>
      <w:r>
        <w:rPr>
          <w:rFonts w:ascii="Calibri" w:hAnsi="Calibri"/>
          <w:i w:val="0"/>
          <w:color w:val="000000"/>
          <w:sz w:val="22"/>
        </w:rPr>
        <w:t>The conditional contribution is the combination of (i) a fuzz-driver-specific, resource/return/ownership obligation representation, (ii) separate measurement of obligation discovery and verdict assignment, including missed obligations, (iii) a four-outcome VALID/MUST/MAY/UNKNOWN contract with witnesses and abstention accounting, and (iv) a blind development-validation-held-out evaluation on generated drivers. Any novelty claim is limited to this specialization and its empirical evidence, not to the underlying verification concepts.</w:t>
      </w:r>
    </w:p>
    <w:p>
      <w:pPr>
        <w:pStyle w:val="Heading2"/>
        <w:keepNext/>
      </w:pPr>
      <w:r>
        <w:rPr>
          <w:rFonts w:ascii="Calibri" w:hAnsi="Calibri"/>
          <w:b/>
          <w:color w:val="2E74B5"/>
          <w:sz w:val="26"/>
        </w:rPr>
        <w:t>2.3 Novelty claim and falsification rule</w:t>
      </w:r>
    </w:p>
    <w:p>
      <w:pPr>
        <w:spacing w:before="0" w:after="120" w:line="300" w:lineRule="auto"/>
        <w:jc w:val="both"/>
      </w:pPr>
      <w:r>
        <w:rPr>
          <w:rFonts w:ascii="Calibri" w:hAnsi="Calibri"/>
          <w:i w:val="0"/>
          <w:color w:val="000000"/>
          <w:sz w:val="22"/>
        </w:rPr>
        <w:t>The primary novelty claim is conditional, not assumed. C2 is supported only if the full resource-centered analysis meets the preregistered held-out balanced-accuracy, precision, coverage, and paired-improvement criteria in Section 8 beyond the matched path-insensitive verifier. Mechanism ablations explain the source of any improvement; stock Clang Static Analyzer and conditional QuartetFuzz comparisons locate the result against external systems. If the criteria are not met, the contribution is narrowed to an empirical characterization and reproducible negative result. If a closest baseline cannot be executed, no comparative superiority claim is made. If natural positives are too sparse, results are descriptive or exploratory rather than confirmatory.</w:t>
      </w:r>
    </w:p>
    <w:p>
      <w:pPr>
        <w:pStyle w:val="Heading1"/>
        <w:keepNext/>
      </w:pPr>
      <w:r>
        <w:rPr>
          <w:rFonts w:ascii="Calibri" w:hAnsi="Calibri"/>
          <w:b/>
          <w:color w:val="2E74B5"/>
          <w:sz w:val="32"/>
        </w:rPr>
        <w:t>3. Research Aim, Scope, and Language Rationale</w:t>
      </w:r>
    </w:p>
    <w:p>
      <w:pPr>
        <w:spacing w:before="0" w:after="120" w:line="300" w:lineRule="auto"/>
        <w:jc w:val="both"/>
      </w:pPr>
      <w:r>
        <w:rPr>
          <w:rFonts w:ascii="Calibri" w:hAnsi="Calibri"/>
          <w:i w:val="0"/>
          <w:color w:val="000000"/>
          <w:sz w:val="22"/>
        </w:rPr>
        <w:t>The aim is to design and evaluate a generator-independent, resource-centered, path-sensitive static verifier for API-protocol violations in compilable, C-compatible LLM-generated fuzz drivers that target C libraries.</w:t>
      </w:r>
    </w:p>
    <w:p>
      <w:pPr>
        <w:pStyle w:val="Heading2"/>
        <w:keepNext/>
      </w:pPr>
      <w:r>
        <w:rPr>
          <w:rFonts w:ascii="Calibri" w:hAnsi="Calibri"/>
          <w:b/>
          <w:color w:val="2E74B5"/>
          <w:sz w:val="26"/>
        </w:rPr>
        <w:t>3.1 Objectives</w:t>
      </w:r>
    </w:p>
    <w:p>
      <w:pPr>
        <w:numPr>
          <w:ilvl w:val="0"/>
          <w:numId w:val="10"/>
        </w:numPr>
        <w:spacing w:after="80" w:line="290" w:lineRule="auto"/>
        <w:ind w:left="540" w:hanging="279"/>
      </w:pPr>
      <w:r>
        <w:rPr>
          <w:rFonts w:ascii="Calibri" w:hAnsi="Calibri"/>
          <w:color w:val="000000"/>
          <w:sz w:val="22"/>
        </w:rPr>
        <w:t>Define a provenance-controlled, fuzz-driver-specific protocol-obligation representation for initialization, return-conditioned states, valid use, ordering, ownership, and cleanup.</w:t>
      </w:r>
    </w:p>
    <w:p>
      <w:pPr>
        <w:numPr>
          <w:ilvl w:val="0"/>
          <w:numId w:val="10"/>
        </w:numPr>
        <w:spacing w:after="80" w:line="290" w:lineRule="auto"/>
        <w:ind w:left="540" w:hanging="279"/>
      </w:pPr>
      <w:r>
        <w:rPr>
          <w:rFonts w:ascii="Calibri" w:hAnsi="Calibri"/>
          <w:color w:val="000000"/>
          <w:sz w:val="22"/>
        </w:rPr>
        <w:t>Implement a bounded Clang-based analysis that emits VALID, VIOLATION-MUST, VIOLATION-MAY, or UNKNOWN with reproducible obligation-level witnesses.</w:t>
      </w:r>
    </w:p>
    <w:p>
      <w:pPr>
        <w:numPr>
          <w:ilvl w:val="0"/>
          <w:numId w:val="10"/>
        </w:numPr>
        <w:spacing w:after="80" w:line="290" w:lineRule="auto"/>
        <w:ind w:left="540" w:hanging="279"/>
      </w:pPr>
      <w:r>
        <w:rPr>
          <w:rFonts w:ascii="Calibri" w:hAnsi="Calibri"/>
          <w:color w:val="000000"/>
          <w:sz w:val="22"/>
        </w:rPr>
        <w:t>Separate obligation discovery from verdict assignment, measure extractor recall against an independently discovered whole-driver gold inventory, and normalize equivalent raw CFG paths so paths are evidence rather than independent samples.</w:t>
      </w:r>
    </w:p>
    <w:p>
      <w:pPr>
        <w:numPr>
          <w:ilvl w:val="0"/>
          <w:numId w:val="10"/>
        </w:numPr>
        <w:spacing w:after="80" w:line="290" w:lineRule="auto"/>
        <w:ind w:left="540" w:hanging="279"/>
      </w:pPr>
      <w:r>
        <w:rPr>
          <w:rFonts w:ascii="Calibri" w:hAnsi="Calibri"/>
          <w:color w:val="000000"/>
          <w:sz w:val="22"/>
        </w:rPr>
        <w:t>Measure prevalence, detection accuracy, path-sensitivity value, uncertainty, and analysis-engine transferability under a frozen multi-library design.</w:t>
      </w:r>
    </w:p>
    <w:p>
      <w:pPr>
        <w:numPr>
          <w:ilvl w:val="0"/>
          <w:numId w:val="10"/>
        </w:numPr>
        <w:spacing w:after="80" w:line="290" w:lineRule="auto"/>
        <w:ind w:left="540" w:hanging="279"/>
      </w:pPr>
      <w:r>
        <w:rPr>
          <w:rFonts w:ascii="Calibri" w:hAnsi="Calibri"/>
          <w:color w:val="000000"/>
          <w:sz w:val="22"/>
        </w:rPr>
        <w:t>Release code, specifications, prompts, manifests, annotations, outputs, and statistical scripts linked to frozen evidence.</w:t>
      </w:r>
    </w:p>
    <w:p>
      <w:pPr>
        <w:pStyle w:val="Heading2"/>
        <w:keepNext/>
      </w:pPr>
      <w:r>
        <w:rPr>
          <w:rFonts w:ascii="Calibri" w:hAnsi="Calibri"/>
          <w:b/>
          <w:color w:val="2E74B5"/>
          <w:sz w:val="26"/>
        </w:rPr>
        <w:t>3.2 Why the primary scope is C libraries</w:t>
      </w:r>
    </w:p>
    <w:p>
      <w:pPr>
        <w:spacing w:before="0" w:after="120" w:line="300" w:lineRule="auto"/>
        <w:jc w:val="both"/>
      </w:pPr>
      <w:r>
        <w:rPr>
          <w:rFonts w:ascii="Calibri" w:hAnsi="Calibri"/>
          <w:i w:val="0"/>
          <w:color w:val="000000"/>
          <w:sz w:val="22"/>
        </w:rPr>
        <w:t>The C boundary is methodological rather than arbitrary. The selected libraries expose explicit handle, return-code, ownership, and cleanup protocols that can be represented consistently. Clang CFG is source-level and intraprocedural, which supports a bounded first implementation within a Master's schedule. Restricting the study avoids making unsupported claims about general C++ features such as templates, exceptions, virtual dispatch, RAII, move semantics, and overloaded ownership. Restricted .cc wrappers are eligible only when they use C-style functions and handles; the study does not claim general C++ verification.</w:t>
      </w:r>
    </w:p>
    <w:p>
      <w:pPr>
        <w:pStyle w:val="Heading2"/>
        <w:keepNext/>
      </w:pPr>
      <w:r>
        <w:rPr>
          <w:rFonts w:ascii="Calibri" w:hAnsi="Calibri"/>
          <w:b/>
          <w:color w:val="2E74B5"/>
          <w:sz w:val="26"/>
        </w:rPr>
        <w:t>3.3 Included scope</w:t>
      </w:r>
    </w:p>
    <w:p>
      <w:pPr>
        <w:numPr>
          <w:ilvl w:val="0"/>
          <w:numId w:val="11"/>
        </w:numPr>
        <w:spacing w:after="80" w:line="290" w:lineRule="auto"/>
        <w:ind w:left="540" w:hanging="279"/>
      </w:pPr>
      <w:r>
        <w:rPr>
          <w:rFonts w:ascii="Calibri" w:hAnsi="Calibri"/>
          <w:color w:val="000000"/>
          <w:sz w:val="22"/>
        </w:rPr>
        <w:t>Direct API calls, common C handle patterns, local variables, simple pointer copies, selected field aliases, return checks, early returns, cleanup labels, and bounded loops.</w:t>
      </w:r>
    </w:p>
    <w:p>
      <w:pPr>
        <w:numPr>
          <w:ilvl w:val="0"/>
          <w:numId w:val="11"/>
        </w:numPr>
        <w:spacing w:after="80" w:line="290" w:lineRule="auto"/>
        <w:ind w:left="540" w:hanging="279"/>
      </w:pPr>
      <w:r>
        <w:rPr>
          <w:rFonts w:ascii="Calibri" w:hAnsi="Calibri"/>
          <w:color w:val="000000"/>
          <w:sz w:val="22"/>
        </w:rPr>
        <w:t>Intraprocedural analysis with frozen summaries for simple helper functions whose protocol effects can be reviewed.</w:t>
      </w:r>
    </w:p>
    <w:p>
      <w:pPr>
        <w:numPr>
          <w:ilvl w:val="0"/>
          <w:numId w:val="11"/>
        </w:numPr>
        <w:spacing w:after="80" w:line="290" w:lineRule="auto"/>
        <w:ind w:left="540" w:hanging="279"/>
      </w:pPr>
      <w:r>
        <w:rPr>
          <w:rFonts w:ascii="Calibri" w:hAnsi="Calibri"/>
          <w:color w:val="000000"/>
          <w:sz w:val="22"/>
        </w:rPr>
        <w:t>Protocol violations entailed by approved official documentation, headers, pinned source, tests, and preregistered usage evidence.</w:t>
      </w:r>
    </w:p>
    <w:p>
      <w:pPr>
        <w:numPr>
          <w:ilvl w:val="0"/>
          <w:numId w:val="11"/>
        </w:numPr>
        <w:spacing w:after="80" w:line="290" w:lineRule="auto"/>
        <w:ind w:left="540" w:hanging="279"/>
      </w:pPr>
      <w:r>
        <w:rPr>
          <w:rFonts w:ascii="Calibri" w:hAnsi="Calibri"/>
          <w:color w:val="000000"/>
          <w:sz w:val="22"/>
        </w:rPr>
        <w:t>Compilable drivers from any generator, provided they use the frozen library revision and build protocol.</w:t>
      </w:r>
    </w:p>
    <w:p>
      <w:pPr>
        <w:pStyle w:val="Heading2"/>
        <w:keepNext/>
      </w:pPr>
      <w:r>
        <w:rPr>
          <w:rFonts w:ascii="Calibri" w:hAnsi="Calibri"/>
          <w:b/>
          <w:color w:val="2E74B5"/>
          <w:sz w:val="26"/>
        </w:rPr>
        <w:t>3.4 Excluded claims</w:t>
      </w:r>
    </w:p>
    <w:p>
      <w:pPr>
        <w:numPr>
          <w:ilvl w:val="0"/>
          <w:numId w:val="12"/>
        </w:numPr>
        <w:spacing w:after="80" w:line="290" w:lineRule="auto"/>
        <w:ind w:left="540" w:hanging="279"/>
      </w:pPr>
      <w:r>
        <w:rPr>
          <w:rFonts w:ascii="Calibri" w:hAnsi="Calibri"/>
          <w:color w:val="000000"/>
          <w:sz w:val="22"/>
        </w:rPr>
        <w:t>No claim of sound and complete C or C++ verification, general symbolic path feasibility, unrestricted pointer analysis, concurrency analysis, or vulnerability detection.</w:t>
      </w:r>
    </w:p>
    <w:p>
      <w:pPr>
        <w:numPr>
          <w:ilvl w:val="0"/>
          <w:numId w:val="12"/>
        </w:numPr>
        <w:spacing w:after="80" w:line="290" w:lineRule="auto"/>
        <w:ind w:left="540" w:hanging="279"/>
      </w:pPr>
      <w:r>
        <w:rPr>
          <w:rFonts w:ascii="Calibri" w:hAnsi="Calibri"/>
          <w:color w:val="000000"/>
          <w:sz w:val="22"/>
        </w:rPr>
        <w:t>No claim that sanitizers prove protocol validity; they provide complementary runtime evidence only.</w:t>
      </w:r>
    </w:p>
    <w:p>
      <w:pPr>
        <w:numPr>
          <w:ilvl w:val="0"/>
          <w:numId w:val="12"/>
        </w:numPr>
        <w:spacing w:after="80" w:line="290" w:lineRule="auto"/>
        <w:ind w:left="540" w:hanging="279"/>
      </w:pPr>
      <w:r>
        <w:rPr>
          <w:rFonts w:ascii="Calibri" w:hAnsi="Calibri"/>
          <w:color w:val="000000"/>
          <w:sz w:val="22"/>
        </w:rPr>
        <w:t>No claim of specification-free cross-library generalization. Transferability requires a new frozen library-specific protocol specification.</w:t>
      </w:r>
    </w:p>
    <w:p>
      <w:pPr>
        <w:numPr>
          <w:ilvl w:val="0"/>
          <w:numId w:val="12"/>
        </w:numPr>
        <w:spacing w:after="80" w:line="290" w:lineRule="auto"/>
        <w:ind w:left="540" w:hanging="279"/>
      </w:pPr>
      <w:r>
        <w:rPr>
          <w:rFonts w:ascii="Calibri" w:hAnsi="Calibri"/>
          <w:color w:val="000000"/>
          <w:sz w:val="22"/>
        </w:rPr>
        <w:t>No repair research question, repair contribution, repair implementation gate, or repair-dependent thesis success criterion.</w:t>
      </w:r>
    </w:p>
    <w:p>
      <w:pPr>
        <w:pStyle w:val="Heading1"/>
        <w:keepNext/>
      </w:pPr>
      <w:r>
        <w:rPr>
          <w:rFonts w:ascii="Calibri" w:hAnsi="Calibri"/>
          <w:b/>
          <w:color w:val="2E74B5"/>
          <w:sz w:val="32"/>
        </w:rPr>
        <w:t>4. Research Questions</w:t>
      </w:r>
    </w:p>
    <w:p>
      <w:pPr>
        <w:pStyle w:val="Heading2"/>
        <w:keepNext/>
      </w:pPr>
      <w:r>
        <w:rPr>
          <w:rFonts w:ascii="Calibri" w:hAnsi="Calibri"/>
          <w:b/>
          <w:color w:val="2E74B5"/>
          <w:sz w:val="26"/>
        </w:rPr>
        <w:t>RQ1. Natural defect prevalence</w:t>
      </w:r>
    </w:p>
    <w:p>
      <w:pPr>
        <w:spacing w:after="80" w:line="288" w:lineRule="auto"/>
      </w:pPr>
      <w:r>
        <w:rPr>
          <w:rFonts w:ascii="Calibri" w:hAnsi="Calibri"/>
          <w:i/>
          <w:color w:val="000000"/>
          <w:sz w:val="22"/>
        </w:rPr>
        <w:t>How frequently do API-protocol defects occur in compilable LLM-generated C-library fuzz drivers, and how are they distributed by defect category, library, and model?</w:t>
      </w:r>
    </w:p>
    <w:p>
      <w:pPr>
        <w:spacing w:before="0" w:after="120" w:line="300" w:lineRule="auto"/>
        <w:jc w:val="both"/>
      </w:pPr>
      <w:r>
        <w:rPr>
          <w:rFonts w:ascii="Calibri" w:hAnsi="Calibri"/>
          <w:b/>
          <w:color w:val="000000"/>
          <w:sz w:val="22"/>
        </w:rPr>
        <w:t>Primary evidence:</w:t>
      </w:r>
      <w:r>
        <w:rPr>
          <w:rFonts w:ascii="Calibri" w:hAnsi="Calibri"/>
          <w:i w:val="0"/>
          <w:color w:val="000000"/>
          <w:sz w:val="22"/>
        </w:rPr>
        <w:t xml:space="preserve"> Compilation rate over all attempts; design-weighted defective-driver prevalence and defect-type distribution in the blind stratified gold sample; exact or bootstrap intervals.</w:t>
      </w:r>
    </w:p>
    <w:p>
      <w:pPr>
        <w:pStyle w:val="Heading2"/>
        <w:keepNext/>
      </w:pPr>
      <w:r>
        <w:rPr>
          <w:rFonts w:ascii="Calibri" w:hAnsi="Calibri"/>
          <w:b/>
          <w:color w:val="2E74B5"/>
          <w:sz w:val="26"/>
        </w:rPr>
        <w:t>RQ2. Verification accuracy and uncertainty</w:t>
      </w:r>
    </w:p>
    <w:p>
      <w:pPr>
        <w:spacing w:after="80" w:line="288" w:lineRule="auto"/>
      </w:pPr>
      <w:r>
        <w:rPr>
          <w:rFonts w:ascii="Calibri" w:hAnsi="Calibri"/>
          <w:i/>
          <w:color w:val="000000"/>
          <w:sz w:val="22"/>
        </w:rPr>
        <w:t>How accurately does SemanticVerify-Fuzz discover and classify normalized protocol-obligation instances, and how often and why does it return UNKNOWN?</w:t>
      </w:r>
    </w:p>
    <w:p>
      <w:pPr>
        <w:spacing w:before="0" w:after="120" w:line="300" w:lineRule="auto"/>
        <w:jc w:val="both"/>
      </w:pPr>
      <w:r>
        <w:rPr>
          <w:rFonts w:ascii="Calibri" w:hAnsi="Calibri"/>
          <w:b/>
          <w:color w:val="000000"/>
          <w:sz w:val="22"/>
        </w:rPr>
        <w:t>Primary evidence:</w:t>
      </w:r>
      <w:r>
        <w:rPr>
          <w:rFonts w:ascii="Calibri" w:hAnsi="Calibri"/>
          <w:i w:val="0"/>
          <w:color w:val="000000"/>
          <w:sz w:val="22"/>
        </w:rPr>
        <w:t xml:space="preserve"> Primary UNKNOWN-penalized balanced accuracy (BA-U); extractor discovery recall; paired BA-U difference; precision, recall, F1, MCC, MUST/MAY strata, decision coverage, and unknown-cause distribution.</w:t>
      </w:r>
    </w:p>
    <w:p>
      <w:pPr>
        <w:pStyle w:val="Heading2"/>
        <w:keepNext/>
      </w:pPr>
      <w:r>
        <w:rPr>
          <w:rFonts w:ascii="Calibri" w:hAnsi="Calibri"/>
          <w:b/>
          <w:color w:val="2E74B5"/>
          <w:sz w:val="26"/>
        </w:rPr>
        <w:t>RQ3. Value of resource-centered path sensitivity</w:t>
      </w:r>
    </w:p>
    <w:p>
      <w:pPr>
        <w:spacing w:after="80" w:line="288" w:lineRule="auto"/>
      </w:pPr>
      <w:r>
        <w:rPr>
          <w:rFonts w:ascii="Calibri" w:hAnsi="Calibri"/>
          <w:i/>
          <w:color w:val="000000"/>
          <w:sz w:val="22"/>
        </w:rPr>
        <w:t>What accuracy and localization value is attributable to branch-sensitive state propagation, return/failure refinement, and ownership tracking?</w:t>
      </w:r>
    </w:p>
    <w:p>
      <w:pPr>
        <w:spacing w:before="0" w:after="120" w:line="300" w:lineRule="auto"/>
        <w:jc w:val="both"/>
      </w:pPr>
      <w:r>
        <w:rPr>
          <w:rFonts w:ascii="Calibri" w:hAnsi="Calibri"/>
          <w:b/>
          <w:color w:val="000000"/>
          <w:sz w:val="22"/>
        </w:rPr>
        <w:t>Primary evidence:</w:t>
      </w:r>
      <w:r>
        <w:rPr>
          <w:rFonts w:ascii="Calibri" w:hAnsi="Calibri"/>
          <w:i w:val="0"/>
          <w:color w:val="000000"/>
          <w:sz w:val="22"/>
        </w:rPr>
        <w:t xml:space="preserve"> Matched full-versus-ablated comparisons on identical drivers and protocol files, cluster-aware effect estimates, and paired error analysis.</w:t>
      </w:r>
    </w:p>
    <w:p>
      <w:pPr>
        <w:pStyle w:val="Heading2"/>
        <w:keepNext/>
      </w:pPr>
      <w:r>
        <w:rPr>
          <w:rFonts w:ascii="Calibri" w:hAnsi="Calibri"/>
          <w:b/>
          <w:color w:val="2E74B5"/>
          <w:sz w:val="26"/>
        </w:rPr>
        <w:t>RQ4. Analysis-engine transferability</w:t>
      </w:r>
    </w:p>
    <w:p>
      <w:pPr>
        <w:spacing w:after="80" w:line="288" w:lineRule="auto"/>
      </w:pPr>
      <w:r>
        <w:rPr>
          <w:rFonts w:ascii="Calibri" w:hAnsi="Calibri"/>
          <w:i/>
          <w:color w:val="000000"/>
          <w:sz w:val="22"/>
        </w:rPr>
        <w:t>How well does the frozen analysis engine transfer across protocol-diverse C libraries when only new provenance-controlled library specifications are supplied?</w:t>
      </w:r>
    </w:p>
    <w:p>
      <w:pPr>
        <w:spacing w:before="0" w:after="120" w:line="300" w:lineRule="auto"/>
        <w:jc w:val="both"/>
      </w:pPr>
      <w:r>
        <w:rPr>
          <w:rFonts w:ascii="Calibri" w:hAnsi="Calibri"/>
          <w:b/>
          <w:color w:val="000000"/>
          <w:sz w:val="22"/>
        </w:rPr>
        <w:t>Primary evidence:</w:t>
      </w:r>
      <w:r>
        <w:rPr>
          <w:rFonts w:ascii="Calibri" w:hAnsi="Calibri"/>
          <w:i w:val="0"/>
          <w:color w:val="000000"/>
          <w:sz w:val="22"/>
        </w:rPr>
        <w:t xml:space="preserve"> Held-out per-library accuracy and UNKNOWN rates, macro/micro summaries, specification effort, and a strict prohibition on held-out engine tuning.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widowControl/>
              <w:spacing w:after="0"/>
              <w:jc w:val="left"/>
            </w:pPr>
            <w:r/>
            <w:r>
              <w:rPr>
                <w:rFonts w:ascii="Calibri" w:hAnsi="Calibri"/>
                <w:b/>
                <w:color w:val="1F4D78"/>
                <w:sz w:val="20"/>
              </w:rPr>
              <w:t xml:space="preserve">Numbering check: </w:t>
            </w:r>
            <w:r>
              <w:rPr>
                <w:rFonts w:ascii="Calibri" w:hAnsi="Calibri"/>
                <w:color w:val="172B4D"/>
                <w:sz w:val="20"/>
              </w:rPr>
              <w:t>This proposal contains exactly four contiguous research questions, RQ1-RQ4. Repair is excluded and has no reserved research-question number.</w:t>
            </w:r>
          </w:p>
        </w:tc>
      </w:tr>
    </w:tbl>
    <w:p>
      <w:pPr>
        <w:spacing w:after="40"/>
      </w:pPr>
    </w:p>
    <w:p>
      <w:pPr>
        <w:pStyle w:val="Heading1"/>
        <w:keepNext/>
      </w:pPr>
      <w:r>
        <w:rPr>
          <w:rFonts w:ascii="Calibri" w:hAnsi="Calibri"/>
          <w:b/>
          <w:color w:val="2E74B5"/>
          <w:sz w:val="32"/>
        </w:rPr>
        <w:t>5. Proposed Contributions</w:t>
      </w:r>
    </w:p>
    <w:p>
      <w:pPr>
        <w:pStyle w:val="Heading2"/>
        <w:keepNext/>
      </w:pPr>
      <w:r>
        <w:rPr>
          <w:rFonts w:ascii="Calibri" w:hAnsi="Calibri"/>
          <w:b/>
          <w:color w:val="2E74B5"/>
          <w:sz w:val="26"/>
        </w:rPr>
        <w:t>C1. Fuzz-driver-specific protocol-obligation representation</w:t>
      </w:r>
    </w:p>
    <w:p>
      <w:pPr>
        <w:spacing w:before="0" w:after="120" w:line="300" w:lineRule="auto"/>
        <w:jc w:val="both"/>
      </w:pPr>
      <w:r>
        <w:rPr>
          <w:rFonts w:ascii="Calibri" w:hAnsi="Calibri"/>
          <w:i w:val="0"/>
          <w:color w:val="000000"/>
          <w:sz w:val="22"/>
        </w:rPr>
        <w:t>A provenance-controlled representation that records resource identity, triggering event, required and observed state, return predicate, ownership effect, cleanup responsibility, program point, evidence source, analyzer-consistent witness, verdict, and limitation code. Finite-state modelling itself is not claimed as new.</w:t>
      </w:r>
    </w:p>
    <w:p>
      <w:pPr>
        <w:pStyle w:val="Heading2"/>
        <w:keepNext/>
      </w:pPr>
      <w:r>
        <w:rPr>
          <w:rFonts w:ascii="Calibri" w:hAnsi="Calibri"/>
          <w:b/>
          <w:color w:val="2E74B5"/>
          <w:sz w:val="26"/>
        </w:rPr>
        <w:t>C2. Resource-centered path-sensitive protocol verification</w:t>
      </w:r>
    </w:p>
    <w:p>
      <w:pPr>
        <w:spacing w:before="0" w:after="120" w:line="300" w:lineRule="auto"/>
        <w:jc w:val="both"/>
      </w:pPr>
      <w:r>
        <w:rPr>
          <w:rFonts w:ascii="Calibri" w:hAnsi="Calibri"/>
          <w:i w:val="0"/>
          <w:color w:val="000000"/>
          <w:sz w:val="22"/>
        </w:rPr>
        <w:t>The primary technical contribution: a generator-independent Clang-based engine that propagates return- and ownership-conditioned resource states over bounded analyzer-consistent branches, normalizes equivalent paths, emits VALID, VIOLATION-MUST, VIOLATION-MAY, or UNKNOWN, and produces reproducible obligation-level witnesses. This claim depends on held-out baseline and ablation evidence.</w:t>
      </w:r>
    </w:p>
    <w:p>
      <w:pPr>
        <w:pStyle w:val="Heading2"/>
        <w:keepNext/>
      </w:pPr>
      <w:r>
        <w:rPr>
          <w:rFonts w:ascii="Calibri" w:hAnsi="Calibri"/>
          <w:b/>
          <w:color w:val="2E74B5"/>
          <w:sz w:val="26"/>
        </w:rPr>
        <w:t>C3. Blind cross-library empirical evaluation</w:t>
      </w:r>
    </w:p>
    <w:p>
      <w:pPr>
        <w:spacing w:before="0" w:after="120" w:line="300" w:lineRule="auto"/>
        <w:jc w:val="both"/>
      </w:pPr>
      <w:r>
        <w:rPr>
          <w:rFonts w:ascii="Calibri" w:hAnsi="Calibri"/>
          <w:i w:val="0"/>
          <w:color w:val="000000"/>
          <w:sz w:val="22"/>
        </w:rPr>
        <w:t>A frozen two-model, eight-library, 800-attempt corpus design with scenario-controlled generation, independent whole-driver obligation discovery, non-author dual annotation, explicit uncertainty, matched ablations, conditional QuartetFuzz comparison, driver-cluster statistics, and transferability rather than specification-free generalization claims.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widowControl/>
              <w:spacing w:after="0"/>
              <w:jc w:val="left"/>
            </w:pPr>
            <w:r/>
            <w:r>
              <w:rPr>
                <w:rFonts w:ascii="Calibri" w:hAnsi="Calibri"/>
                <w:b/>
                <w:color w:val="1F4D78"/>
                <w:sz w:val="20"/>
              </w:rPr>
              <w:t xml:space="preserve">Scope and numbering check: </w:t>
            </w:r>
            <w:r>
              <w:rPr>
                <w:rFonts w:ascii="Calibri" w:hAnsi="Calibri"/>
                <w:color w:val="172B4D"/>
                <w:sz w:val="20"/>
              </w:rPr>
              <w:t>The contribution numbering is exactly C1-C3. Repair is deliberately deferred, is unnumbered in this proposal, and may become a later paper only under a separately approved method and evaluation.</w:t>
            </w:r>
          </w:p>
        </w:tc>
      </w:tr>
    </w:tbl>
    <w:p>
      <w:pPr>
        <w:spacing w:after="40"/>
      </w:pPr>
    </w:p>
    <w:p>
      <w:pPr>
        <w:pStyle w:val="Heading1"/>
        <w:keepNext/>
      </w:pPr>
      <w:r>
        <w:rPr>
          <w:rFonts w:ascii="Calibri" w:hAnsi="Calibri"/>
          <w:b/>
          <w:color w:val="2E74B5"/>
          <w:sz w:val="32"/>
        </w:rPr>
        <w:t>6. Methodology</w:t>
      </w:r>
    </w:p>
    <w:p>
      <w:pPr>
        <w:jc w:val="center"/>
      </w:pPr>
      <w:r>
        <w:drawing>
          <wp:inline xmlns:a="http://schemas.openxmlformats.org/drawingml/2006/main" xmlns:pic="http://schemas.openxmlformats.org/drawingml/2006/picture">
            <wp:extent cx="5806440" cy="3193542"/>
            <wp:docPr id="1" name="Picture 1" title="SemanticVerify-Fuzz verification-only research architecture" descr="Three-stage architecture: frozen official evidence and scenario-controlled driver corpus; Clang-based obligation discovery and resource-state verification with VALID, MUST, MAY, and UNKNOWN outcomes; and blind evaluation using independent whole-driver gold discovery, matched baselines, and RQ1, RQ2, RQ3, and RQ4 analysis."/>
            <wp:cNvGraphicFramePr>
              <a:graphicFrameLocks noChangeAspect="1"/>
            </wp:cNvGraphicFramePr>
            <a:graphic>
              <a:graphicData uri="http://schemas.openxmlformats.org/drawingml/2006/picture">
                <pic:pic>
                  <pic:nvPicPr>
                    <pic:cNvPr id="0" name="semanticverify_verification_architecture.png"/>
                    <pic:cNvPicPr/>
                  </pic:nvPicPr>
                  <pic:blipFill>
                    <a:blip r:embed="rId11"/>
                    <a:stretch>
                      <a:fillRect/>
                    </a:stretch>
                  </pic:blipFill>
                  <pic:spPr>
                    <a:xfrm>
                      <a:off x="0" y="0"/>
                      <a:ext cx="5806440" cy="3193542"/>
                    </a:xfrm>
                    <a:prstGeom prst="rect"/>
                  </pic:spPr>
                </pic:pic>
              </a:graphicData>
            </a:graphic>
          </wp:inline>
        </w:drawing>
      </w:r>
    </w:p>
    <w:p>
      <w:pPr>
        <w:pStyle w:val="Caption"/>
        <w:jc w:val="center"/>
      </w:pPr>
      <w:r>
        <w:rPr>
          <w:rFonts w:ascii="Calibri" w:hAnsi="Calibri"/>
          <w:i/>
          <w:color w:val="5F6B7A"/>
          <w:sz w:val="19"/>
        </w:rPr>
        <w:t>Figure 1. Verification-only SemanticVerify-Fuzz research architecture.</w:t>
      </w:r>
    </w:p>
    <w:p>
      <w:pPr>
        <w:pStyle w:val="Heading2"/>
        <w:keepNext/>
      </w:pPr>
      <w:r>
        <w:rPr>
          <w:rFonts w:ascii="Calibri" w:hAnsi="Calibri"/>
          <w:b/>
          <w:color w:val="2E74B5"/>
          <w:sz w:val="26"/>
        </w:rPr>
        <w:t>6.1 Protocol model and obligation unit</w:t>
      </w:r>
    </w:p>
    <w:p>
      <w:pPr>
        <w:spacing w:before="0" w:after="120" w:line="300" w:lineRule="auto"/>
        <w:jc w:val="both"/>
      </w:pPr>
      <w:r>
        <w:rPr>
          <w:rFonts w:ascii="Calibri" w:hAnsi="Calibri"/>
          <w:i w:val="0"/>
          <w:color w:val="000000"/>
          <w:sz w:val="22"/>
        </w:rPr>
        <w:t>For each modeled resource type, the protocol is represented as P = (S, s0, A, delta, F, Omega), where S is the finite set of abstract resource states; s0 is the initial state; A is the set of API, branch, ownership, and exit events; delta is the return- and ownership-conditioned transition relation; F is the set of permitted exit states; and Omega is the set of protocol obligations. This is an engineering representation and evaluation contract, not a claim to invent finite-state protocols.</w:t>
      </w:r>
    </w:p>
    <w:p>
      <w:pPr>
        <w:spacing w:before="0" w:after="120" w:line="300" w:lineRule="auto"/>
        <w:jc w:val="both"/>
      </w:pPr>
      <w:r>
        <w:rPr>
          <w:rFonts w:ascii="Calibri" w:hAnsi="Calibri"/>
          <w:i w:val="0"/>
          <w:color w:val="000000"/>
          <w:sz w:val="22"/>
        </w:rPr>
        <w:t>The primary evaluation unit is a normalized protocol-obligation instance O = &lt;driver, resource, rule, program point or exit, abstract context&gt;. Raw CFG paths are retained as witnesses, but paths reaching the same obligation with the same resource identity, required condition, observed state set, and relevant branch-predicate class are merged. Results are reported at obligation level, adjudicated root-defect level, and driver level. Raw call-site and path counts are localization descriptors, not independent statistical samples.</w:t>
      </w:r>
    </w:p>
    <w:p>
      <w:pPr>
        <w:pStyle w:val="Heading2"/>
        <w:keepNext/>
      </w:pPr>
      <w:r>
        <w:rPr>
          <w:rFonts w:ascii="Calibri" w:hAnsi="Calibri"/>
          <w:b/>
          <w:color w:val="2E74B5"/>
          <w:sz w:val="26"/>
        </w:rPr>
        <w:t>6.2 Verdict contract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8"/>
              </w:rPr>
              <w:t>Outcome</w:t>
            </w:r>
          </w:p>
        </w:tc>
        <w:tc>
          <w:tcPr>
            <w:tcW w:type="dxa" w:w="71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8"/>
              </w:rPr>
              <w:t>Operational meaning</w:t>
            </w:r>
          </w:p>
        </w:tc>
      </w:tr>
      <w:tr>
        <w:trPr>
          <w:cantSplit/>
        </w:trPr>
        <w:tc>
          <w:tcPr>
            <w:tcW w:type="dxa" w:w="2200"/>
          </w:tcPr>
          <w:p>
            <w:pPr>
              <w:widowControl/>
              <w:spacing w:before="0" w:after="0" w:line="259" w:lineRule="auto"/>
              <w:jc w:val="left"/>
            </w:pPr>
            <w:r/>
            <w:r>
              <w:rPr>
                <w:rFonts w:ascii="Calibri" w:hAnsi="Calibri"/>
                <w:b w:val="0"/>
                <w:color w:val="000000"/>
                <w:sz w:val="18"/>
              </w:rPr>
              <w:t>VALID</w:t>
            </w:r>
          </w:p>
        </w:tc>
        <w:tc>
          <w:tcPr>
            <w:tcW w:type="dxa" w:w="7160"/>
          </w:tcPr>
          <w:p>
            <w:pPr>
              <w:widowControl/>
              <w:spacing w:before="0" w:after="0" w:line="259" w:lineRule="auto"/>
              <w:jc w:val="left"/>
            </w:pPr>
            <w:r/>
            <w:r>
              <w:rPr>
                <w:rFonts w:ascii="Calibri" w:hAnsi="Calibri"/>
                <w:b w:val="0"/>
                <w:color w:val="000000"/>
                <w:sz w:val="18"/>
              </w:rPr>
              <w:t>All analyzer-consistent abstract states reaching the obligation satisfy the required condition within the frozen analysis bounds.</w:t>
            </w:r>
          </w:p>
        </w:tc>
      </w:tr>
      <w:tr>
        <w:trPr>
          <w:cantSplit/>
        </w:trPr>
        <w:tc>
          <w:tcPr>
            <w:tcW w:type="dxa" w:w="2200"/>
          </w:tcPr>
          <w:p>
            <w:pPr>
              <w:widowControl/>
              <w:spacing w:before="0" w:after="0" w:line="259" w:lineRule="auto"/>
              <w:jc w:val="left"/>
            </w:pPr>
            <w:r/>
            <w:r>
              <w:rPr>
                <w:rFonts w:ascii="Calibri" w:hAnsi="Calibri"/>
                <w:b w:val="0"/>
                <w:color w:val="000000"/>
                <w:sz w:val="18"/>
              </w:rPr>
              <w:t>VIOLATION-MUST</w:t>
            </w:r>
          </w:p>
        </w:tc>
        <w:tc>
          <w:tcPr>
            <w:tcW w:type="dxa" w:w="7160"/>
          </w:tcPr>
          <w:p>
            <w:pPr>
              <w:widowControl/>
              <w:spacing w:before="0" w:after="0" w:line="259" w:lineRule="auto"/>
              <w:jc w:val="left"/>
            </w:pPr>
            <w:r/>
            <w:r>
              <w:rPr>
                <w:rFonts w:ascii="Calibri" w:hAnsi="Calibri"/>
                <w:b w:val="0"/>
                <w:color w:val="000000"/>
                <w:sz w:val="18"/>
              </w:rPr>
              <w:t>Every analyzer-consistent state reaching the obligation violates the condition, or every relevant exit violates a cleanup obligation.</w:t>
            </w:r>
          </w:p>
        </w:tc>
      </w:tr>
      <w:tr>
        <w:trPr>
          <w:cantSplit/>
        </w:trPr>
        <w:tc>
          <w:tcPr>
            <w:tcW w:type="dxa" w:w="2200"/>
          </w:tcPr>
          <w:p>
            <w:pPr>
              <w:widowControl/>
              <w:spacing w:before="0" w:after="0" w:line="259" w:lineRule="auto"/>
              <w:jc w:val="left"/>
            </w:pPr>
            <w:r/>
            <w:r>
              <w:rPr>
                <w:rFonts w:ascii="Calibri" w:hAnsi="Calibri"/>
                <w:b w:val="0"/>
                <w:color w:val="000000"/>
                <w:sz w:val="18"/>
              </w:rPr>
              <w:t>VIOLATION-MAY</w:t>
            </w:r>
          </w:p>
        </w:tc>
        <w:tc>
          <w:tcPr>
            <w:tcW w:type="dxa" w:w="7160"/>
          </w:tcPr>
          <w:p>
            <w:pPr>
              <w:widowControl/>
              <w:spacing w:before="0" w:after="0" w:line="259" w:lineRule="auto"/>
              <w:jc w:val="left"/>
            </w:pPr>
            <w:r/>
            <w:r>
              <w:rPr>
                <w:rFonts w:ascii="Calibri" w:hAnsi="Calibri"/>
                <w:b w:val="0"/>
                <w:color w:val="000000"/>
                <w:sz w:val="18"/>
              </w:rPr>
              <w:t>At least one analyzer-consistent state violates and at least one does not, or bounded merging preserves a violating witness without supporting MUST.</w:t>
            </w:r>
          </w:p>
        </w:tc>
      </w:tr>
      <w:tr>
        <w:trPr>
          <w:cantSplit/>
        </w:trPr>
        <w:tc>
          <w:tcPr>
            <w:tcW w:type="dxa" w:w="2200"/>
          </w:tcPr>
          <w:p>
            <w:pPr>
              <w:widowControl/>
              <w:spacing w:before="0" w:after="0" w:line="259" w:lineRule="auto"/>
              <w:jc w:val="left"/>
            </w:pPr>
            <w:r/>
            <w:r>
              <w:rPr>
                <w:rFonts w:ascii="Calibri" w:hAnsi="Calibri"/>
                <w:b w:val="0"/>
                <w:color w:val="000000"/>
                <w:sz w:val="18"/>
              </w:rPr>
              <w:t>UNKNOWN</w:t>
            </w:r>
          </w:p>
        </w:tc>
        <w:tc>
          <w:tcPr>
            <w:tcW w:type="dxa" w:w="7160"/>
          </w:tcPr>
          <w:p>
            <w:pPr>
              <w:widowControl/>
              <w:spacing w:before="0" w:after="0" w:line="259" w:lineRule="auto"/>
              <w:jc w:val="left"/>
            </w:pPr>
            <w:r/>
            <w:r>
              <w:rPr>
                <w:rFonts w:ascii="Calibri" w:hAnsi="Calibri"/>
                <w:b w:val="0"/>
                <w:color w:val="000000"/>
                <w:sz w:val="18"/>
              </w:rPr>
              <w:t>The analyzer cannot justify valid or violation because of unsupported semantics, unresolved aliasing or indirect calls, state-cap exhaustion, missing evidence, or an out-of-model interaction.</w:t>
            </w:r>
          </w:p>
        </w:tc>
      </w:tr>
    </w:tbl>
    <w:p>
      <w:pPr>
        <w:spacing w:before="0" w:after="40"/>
      </w:pPr>
    </w:p>
    <w:p>
      <w:pPr>
        <w:spacing w:before="0" w:after="120" w:line="300" w:lineRule="auto"/>
        <w:jc w:val="both"/>
      </w:pPr>
      <w:r>
        <w:rPr>
          <w:rFonts w:ascii="Calibri" w:hAnsi="Calibri"/>
          <w:i w:val="0"/>
          <w:color w:val="000000"/>
          <w:sz w:val="22"/>
        </w:rPr>
        <w:t>Eligibility is recorded separately as in-scope or out-of-scope. UNKNOWN is a first-class outcome and is never converted to VALID. A VALID result means valid under the frozen bounded model and specification, not valid for every concrete execution of C. Empirical accuracy is measured against blinded human labels and is always reported with decision coverage.</w:t>
      </w:r>
    </w:p>
    <w:p>
      <w:pPr>
        <w:pStyle w:val="Heading2"/>
        <w:keepNext/>
      </w:pPr>
      <w:r>
        <w:rPr>
          <w:rFonts w:ascii="Calibri" w:hAnsi="Calibri"/>
          <w:b/>
          <w:color w:val="2E74B5"/>
          <w:sz w:val="26"/>
        </w:rPr>
        <w:t>6.3 Fixed first implementation</w:t>
      </w:r>
    </w:p>
    <w:p>
      <w:pPr>
        <w:numPr>
          <w:ilvl w:val="0"/>
          <w:numId w:val="13"/>
        </w:numPr>
        <w:spacing w:after="80" w:line="290" w:lineRule="auto"/>
        <w:ind w:left="540" w:hanging="279"/>
      </w:pPr>
      <w:r>
        <w:rPr>
          <w:rFonts w:ascii="Calibri" w:hAnsi="Calibri"/>
          <w:color w:val="000000"/>
          <w:sz w:val="22"/>
        </w:rPr>
        <w:t>Clang LibTooling parses each compilable driver and resolves source locations, declarations, types, expressions, and direct calls [19].</w:t>
      </w:r>
    </w:p>
    <w:p>
      <w:pPr>
        <w:numPr>
          <w:ilvl w:val="0"/>
          <w:numId w:val="13"/>
        </w:numPr>
        <w:spacing w:after="80" w:line="290" w:lineRule="auto"/>
        <w:ind w:left="540" w:hanging="279"/>
      </w:pPr>
      <w:r>
        <w:rPr>
          <w:rFonts w:ascii="Calibri" w:hAnsi="Calibri"/>
          <w:color w:val="000000"/>
          <w:sz w:val="22"/>
        </w:rPr>
        <w:t>Clang CFG provides intraprocedural blocks, branch edges, switch edges, returns, and cleanup control flow [20].</w:t>
      </w:r>
    </w:p>
    <w:p>
      <w:pPr>
        <w:numPr>
          <w:ilvl w:val="0"/>
          <w:numId w:val="13"/>
        </w:numPr>
        <w:spacing w:after="80" w:line="290" w:lineRule="auto"/>
        <w:ind w:left="540" w:hanging="279"/>
      </w:pPr>
      <w:r>
        <w:rPr>
          <w:rFonts w:ascii="Calibri" w:hAnsi="Calibri"/>
          <w:color w:val="000000"/>
          <w:sz w:val="22"/>
        </w:rPr>
        <w:t>A frozen API registry and syntax-based candidate extractor identify protocol-relevant calls independently of analyzer verdicts; its output is never supplied to gold annotators.</w:t>
      </w:r>
    </w:p>
    <w:p>
      <w:pPr>
        <w:numPr>
          <w:ilvl w:val="0"/>
          <w:numId w:val="13"/>
        </w:numPr>
        <w:spacing w:after="80" w:line="290" w:lineRule="auto"/>
        <w:ind w:left="540" w:hanging="279"/>
      </w:pPr>
      <w:r>
        <w:rPr>
          <w:rFonts w:ascii="Calibri" w:hAnsi="Calibri"/>
          <w:color w:val="000000"/>
          <w:sz w:val="22"/>
        </w:rPr>
        <w:t>A custom bounded data-flow engine binds events to resource identities, propagates abstract state sets, refines them using return predicates, tracks declared ownership effects, merges equivalent states, and records witness predecessors.</w:t>
      </w:r>
    </w:p>
    <w:p>
      <w:pPr>
        <w:numPr>
          <w:ilvl w:val="0"/>
          <w:numId w:val="13"/>
        </w:numPr>
        <w:spacing w:after="80" w:line="290" w:lineRule="auto"/>
        <w:ind w:left="540" w:hanging="279"/>
      </w:pPr>
      <w:r>
        <w:rPr>
          <w:rFonts w:ascii="Calibri" w:hAnsi="Calibri"/>
          <w:color w:val="000000"/>
          <w:sz w:val="22"/>
        </w:rPr>
        <w:t>A verdict layer instantiates normalized obligations and emits the four outcomes with explicit limitation codes.</w:t>
      </w:r>
    </w:p>
    <w:p>
      <w:pPr>
        <w:spacing w:before="0" w:after="120" w:line="300" w:lineRule="auto"/>
        <w:jc w:val="both"/>
      </w:pPr>
      <w:r>
        <w:rPr>
          <w:rFonts w:ascii="Calibri" w:hAnsi="Calibri"/>
          <w:i w:val="0"/>
          <w:color w:val="000000"/>
          <w:sz w:val="22"/>
        </w:rPr>
        <w:t>Alias handling is limited to direct variables, assignments, address-taking, simple pointer copies, and selected field paths. Helper functions require explicit frozen summaries. Loops use finite state-set iteration with a configuration cap fixed after zlib development. Unresolved function pointers, unsupported side effects, and cap exhaustion yield UNKNOWN. SVF may be assessed only as a post-study extension; it is not a dependency and cannot be added during held-out testing [18]. Stock Clang Static Analyzer is evaluated separately and is not presented as a novel component [23].</w:t>
      </w:r>
    </w:p>
    <w:p>
      <w:pPr>
        <w:pStyle w:val="Heading2"/>
        <w:keepNext/>
      </w:pPr>
      <w:r>
        <w:rPr>
          <w:rFonts w:ascii="Calibri" w:hAnsi="Calibri"/>
          <w:b/>
          <w:color w:val="2E74B5"/>
          <w:sz w:val="26"/>
        </w:rPr>
        <w:t>6.4 Defect taxonomy</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trPr>
        <w:tc>
          <w:tcPr>
            <w:tcW w:type="dxa" w:w="12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8"/>
              </w:rPr>
              <w:t>Code</w:t>
            </w:r>
          </w:p>
        </w:tc>
        <w:tc>
          <w:tcPr>
            <w:tcW w:type="dxa" w:w="81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8"/>
              </w:rPr>
              <w:t>Protocol-defect definition</w:t>
            </w:r>
          </w:p>
        </w:tc>
      </w:tr>
      <w:tr>
        <w:trPr>
          <w:cantSplit/>
        </w:trPr>
        <w:tc>
          <w:tcPr>
            <w:tcW w:type="dxa" w:w="1200"/>
          </w:tcPr>
          <w:p>
            <w:pPr>
              <w:widowControl/>
              <w:spacing w:before="0" w:after="0" w:line="259" w:lineRule="auto"/>
              <w:jc w:val="left"/>
            </w:pPr>
            <w:r/>
            <w:r>
              <w:rPr>
                <w:rFonts w:ascii="Calibri" w:hAnsi="Calibri"/>
                <w:b w:val="0"/>
                <w:color w:val="000000"/>
                <w:sz w:val="18"/>
              </w:rPr>
              <w:t>D1</w:t>
            </w:r>
          </w:p>
        </w:tc>
        <w:tc>
          <w:tcPr>
            <w:tcW w:type="dxa" w:w="8160"/>
          </w:tcPr>
          <w:p>
            <w:pPr>
              <w:widowControl/>
              <w:spacing w:before="0" w:after="0" w:line="259" w:lineRule="auto"/>
              <w:jc w:val="left"/>
            </w:pPr>
            <w:r/>
            <w:r>
              <w:rPr>
                <w:rFonts w:ascii="Calibri" w:hAnsi="Calibri"/>
                <w:b w:val="0"/>
                <w:color w:val="000000"/>
                <w:sz w:val="18"/>
              </w:rPr>
              <w:t>Use before successful initialization</w:t>
            </w:r>
          </w:p>
        </w:tc>
      </w:tr>
      <w:tr>
        <w:trPr>
          <w:cantSplit/>
        </w:trPr>
        <w:tc>
          <w:tcPr>
            <w:tcW w:type="dxa" w:w="1200"/>
          </w:tcPr>
          <w:p>
            <w:pPr>
              <w:widowControl/>
              <w:spacing w:before="0" w:after="0" w:line="259" w:lineRule="auto"/>
              <w:jc w:val="left"/>
            </w:pPr>
            <w:r/>
            <w:r>
              <w:rPr>
                <w:rFonts w:ascii="Calibri" w:hAnsi="Calibri"/>
                <w:b w:val="0"/>
                <w:color w:val="000000"/>
                <w:sz w:val="18"/>
              </w:rPr>
              <w:t>D2</w:t>
            </w:r>
          </w:p>
        </w:tc>
        <w:tc>
          <w:tcPr>
            <w:tcW w:type="dxa" w:w="8160"/>
          </w:tcPr>
          <w:p>
            <w:pPr>
              <w:widowControl/>
              <w:spacing w:before="0" w:after="0" w:line="259" w:lineRule="auto"/>
              <w:jc w:val="left"/>
            </w:pPr>
            <w:r/>
            <w:r>
              <w:rPr>
                <w:rFonts w:ascii="Calibri" w:hAnsi="Calibri"/>
                <w:b w:val="0"/>
                <w:color w:val="000000"/>
                <w:sz w:val="18"/>
              </w:rPr>
              <w:t>Use after failed initialization or activation</w:t>
            </w:r>
          </w:p>
        </w:tc>
      </w:tr>
      <w:tr>
        <w:trPr>
          <w:cantSplit/>
        </w:trPr>
        <w:tc>
          <w:tcPr>
            <w:tcW w:type="dxa" w:w="1200"/>
          </w:tcPr>
          <w:p>
            <w:pPr>
              <w:widowControl/>
              <w:spacing w:before="0" w:after="0" w:line="259" w:lineRule="auto"/>
              <w:jc w:val="left"/>
            </w:pPr>
            <w:r/>
            <w:r>
              <w:rPr>
                <w:rFonts w:ascii="Calibri" w:hAnsi="Calibri"/>
                <w:b w:val="0"/>
                <w:color w:val="000000"/>
                <w:sz w:val="18"/>
              </w:rPr>
              <w:t>D3</w:t>
            </w:r>
          </w:p>
        </w:tc>
        <w:tc>
          <w:tcPr>
            <w:tcW w:type="dxa" w:w="8160"/>
          </w:tcPr>
          <w:p>
            <w:pPr>
              <w:widowControl/>
              <w:spacing w:before="0" w:after="0" w:line="259" w:lineRule="auto"/>
              <w:jc w:val="left"/>
            </w:pPr>
            <w:r/>
            <w:r>
              <w:rPr>
                <w:rFonts w:ascii="Calibri" w:hAnsi="Calibri"/>
                <w:b w:val="0"/>
                <w:color w:val="000000"/>
                <w:sz w:val="18"/>
              </w:rPr>
              <w:t>Use after close, destroy, end, or release</w:t>
            </w:r>
          </w:p>
        </w:tc>
      </w:tr>
      <w:tr>
        <w:trPr>
          <w:cantSplit/>
        </w:trPr>
        <w:tc>
          <w:tcPr>
            <w:tcW w:type="dxa" w:w="1200"/>
          </w:tcPr>
          <w:p>
            <w:pPr>
              <w:widowControl/>
              <w:spacing w:before="0" w:after="0" w:line="259" w:lineRule="auto"/>
              <w:jc w:val="left"/>
            </w:pPr>
            <w:r/>
            <w:r>
              <w:rPr>
                <w:rFonts w:ascii="Calibri" w:hAnsi="Calibri"/>
                <w:b w:val="0"/>
                <w:color w:val="000000"/>
                <w:sz w:val="18"/>
              </w:rPr>
              <w:t>D4</w:t>
            </w:r>
          </w:p>
        </w:tc>
        <w:tc>
          <w:tcPr>
            <w:tcW w:type="dxa" w:w="8160"/>
          </w:tcPr>
          <w:p>
            <w:pPr>
              <w:widowControl/>
              <w:spacing w:before="0" w:after="0" w:line="259" w:lineRule="auto"/>
              <w:jc w:val="left"/>
            </w:pPr>
            <w:r/>
            <w:r>
              <w:rPr>
                <w:rFonts w:ascii="Calibri" w:hAnsi="Calibri"/>
                <w:b w:val="0"/>
                <w:color w:val="000000"/>
                <w:sz w:val="18"/>
              </w:rPr>
              <w:t>Double close, destroy, end, or release</w:t>
            </w:r>
          </w:p>
        </w:tc>
      </w:tr>
      <w:tr>
        <w:trPr>
          <w:cantSplit/>
        </w:trPr>
        <w:tc>
          <w:tcPr>
            <w:tcW w:type="dxa" w:w="1200"/>
          </w:tcPr>
          <w:p>
            <w:pPr>
              <w:widowControl/>
              <w:spacing w:before="0" w:after="0" w:line="259" w:lineRule="auto"/>
              <w:jc w:val="left"/>
            </w:pPr>
            <w:r/>
            <w:r>
              <w:rPr>
                <w:rFonts w:ascii="Calibri" w:hAnsi="Calibri"/>
                <w:b w:val="0"/>
                <w:color w:val="000000"/>
                <w:sz w:val="18"/>
              </w:rPr>
              <w:t>D5</w:t>
            </w:r>
          </w:p>
        </w:tc>
        <w:tc>
          <w:tcPr>
            <w:tcW w:type="dxa" w:w="8160"/>
          </w:tcPr>
          <w:p>
            <w:pPr>
              <w:widowControl/>
              <w:spacing w:before="0" w:after="0" w:line="259" w:lineRule="auto"/>
              <w:jc w:val="left"/>
            </w:pPr>
            <w:r/>
            <w:r>
              <w:rPr>
                <w:rFonts w:ascii="Calibri" w:hAnsi="Calibri"/>
                <w:b w:val="0"/>
                <w:color w:val="000000"/>
                <w:sz w:val="18"/>
              </w:rPr>
              <w:t>Missing required cleanup on a success or failure exit</w:t>
            </w:r>
          </w:p>
        </w:tc>
      </w:tr>
      <w:tr>
        <w:trPr>
          <w:cantSplit/>
        </w:trPr>
        <w:tc>
          <w:tcPr>
            <w:tcW w:type="dxa" w:w="1200"/>
          </w:tcPr>
          <w:p>
            <w:pPr>
              <w:widowControl/>
              <w:spacing w:before="0" w:after="0" w:line="259" w:lineRule="auto"/>
              <w:jc w:val="left"/>
            </w:pPr>
            <w:r/>
            <w:r>
              <w:rPr>
                <w:rFonts w:ascii="Calibri" w:hAnsi="Calibri"/>
                <w:b w:val="0"/>
                <w:color w:val="000000"/>
                <w:sz w:val="18"/>
              </w:rPr>
              <w:t>D6</w:t>
            </w:r>
          </w:p>
        </w:tc>
        <w:tc>
          <w:tcPr>
            <w:tcW w:type="dxa" w:w="8160"/>
          </w:tcPr>
          <w:p>
            <w:pPr>
              <w:widowControl/>
              <w:spacing w:before="0" w:after="0" w:line="259" w:lineRule="auto"/>
              <w:jc w:val="left"/>
            </w:pPr>
            <w:r/>
            <w:r>
              <w:rPr>
                <w:rFonts w:ascii="Calibri" w:hAnsi="Calibri"/>
                <w:b w:val="0"/>
                <w:color w:val="000000"/>
                <w:sz w:val="18"/>
              </w:rPr>
              <w:t>Invalid API order or missing prerequisite call</w:t>
            </w:r>
          </w:p>
        </w:tc>
      </w:tr>
      <w:tr>
        <w:trPr>
          <w:cantSplit/>
        </w:trPr>
        <w:tc>
          <w:tcPr>
            <w:tcW w:type="dxa" w:w="1200"/>
          </w:tcPr>
          <w:p>
            <w:pPr>
              <w:widowControl/>
              <w:spacing w:before="0" w:after="0" w:line="259" w:lineRule="auto"/>
              <w:jc w:val="left"/>
            </w:pPr>
            <w:r/>
            <w:r>
              <w:rPr>
                <w:rFonts w:ascii="Calibri" w:hAnsi="Calibri"/>
                <w:b w:val="0"/>
                <w:color w:val="000000"/>
                <w:sz w:val="18"/>
              </w:rPr>
              <w:t>D7</w:t>
            </w:r>
          </w:p>
        </w:tc>
        <w:tc>
          <w:tcPr>
            <w:tcW w:type="dxa" w:w="8160"/>
          </w:tcPr>
          <w:p>
            <w:pPr>
              <w:widowControl/>
              <w:spacing w:before="0" w:after="0" w:line="259" w:lineRule="auto"/>
              <w:jc w:val="left"/>
            </w:pPr>
            <w:r/>
            <w:r>
              <w:rPr>
                <w:rFonts w:ascii="Calibri" w:hAnsi="Calibri"/>
                <w:b w:val="0"/>
                <w:color w:val="000000"/>
                <w:sz w:val="18"/>
              </w:rPr>
              <w:t>Ownership misuse: wrong owner, freeing borrowed data, or failing transferred ownership</w:t>
            </w:r>
          </w:p>
        </w:tc>
      </w:tr>
      <w:tr>
        <w:trPr>
          <w:cantSplit/>
        </w:trPr>
        <w:tc>
          <w:tcPr>
            <w:tcW w:type="dxa" w:w="1200"/>
          </w:tcPr>
          <w:p>
            <w:pPr>
              <w:widowControl/>
              <w:spacing w:before="0" w:after="0" w:line="259" w:lineRule="auto"/>
              <w:jc w:val="left"/>
            </w:pPr>
            <w:r/>
            <w:r>
              <w:rPr>
                <w:rFonts w:ascii="Calibri" w:hAnsi="Calibri"/>
                <w:b w:val="0"/>
                <w:color w:val="000000"/>
                <w:sz w:val="18"/>
              </w:rPr>
              <w:t>D8</w:t>
            </w:r>
          </w:p>
        </w:tc>
        <w:tc>
          <w:tcPr>
            <w:tcW w:type="dxa" w:w="8160"/>
          </w:tcPr>
          <w:p>
            <w:pPr>
              <w:widowControl/>
              <w:spacing w:before="0" w:after="0" w:line="259" w:lineRule="auto"/>
              <w:jc w:val="left"/>
            </w:pPr>
            <w:r/>
            <w:r>
              <w:rPr>
                <w:rFonts w:ascii="Calibri" w:hAnsi="Calibri"/>
                <w:b w:val="0"/>
                <w:color w:val="000000"/>
                <w:sz w:val="18"/>
              </w:rPr>
              <w:t>Conditionally invalid cleanup under the wrong state or return condition</w:t>
            </w:r>
          </w:p>
        </w:tc>
      </w:tr>
    </w:tbl>
    <w:p>
      <w:pPr>
        <w:spacing w:before="0" w:after="40"/>
      </w:pPr>
    </w:p>
    <w:p>
      <w:pPr>
        <w:spacing w:before="0" w:after="120" w:line="300" w:lineRule="auto"/>
        <w:jc w:val="both"/>
      </w:pPr>
      <w:r>
        <w:rPr>
          <w:rFonts w:ascii="Calibri" w:hAnsi="Calibri"/>
          <w:i w:val="0"/>
          <w:color w:val="000000"/>
          <w:sz w:val="22"/>
        </w:rPr>
        <w:t>Buffer overflows, arbitrary semantic errors, entry-point adequacy, security-boundary violations, and general vulnerability discovery are outside the primary scope unless the finding is directly entailed by a frozen protocol obligation.</w:t>
      </w:r>
    </w:p>
    <w:p>
      <w:pPr>
        <w:pStyle w:val="Heading2"/>
        <w:keepNext/>
      </w:pPr>
      <w:r>
        <w:rPr>
          <w:rFonts w:ascii="Calibri" w:hAnsi="Calibri"/>
          <w:b/>
          <w:color w:val="2E74B5"/>
          <w:sz w:val="26"/>
        </w:rPr>
        <w:t>6.5 Evidence report</w:t>
      </w:r>
    </w:p>
    <w:p>
      <w:pPr>
        <w:spacing w:before="0" w:after="120" w:line="300" w:lineRule="auto"/>
        <w:jc w:val="both"/>
      </w:pPr>
      <w:r>
        <w:rPr>
          <w:rFonts w:ascii="Calibri" w:hAnsi="Calibri"/>
          <w:i w:val="0"/>
          <w:color w:val="000000"/>
          <w:sz w:val="22"/>
        </w:rPr>
        <w:t>Each decided finding records driver ID, normalized obligation ID, library and revision, rule ID, program point, resource identity, required state, observed state set, relevant branch predicate class, MUST/MAY classification, raw witness path, defect category, specification evidence, and analyzer configuration digest. UNKNOWN records a limitation code instead of a false finding. Analyzer, baseline, and annotation artifacts are stored separately so outputs cannot leak into blind labeling.</w:t>
      </w:r>
    </w:p>
    <w:p>
      <w:pPr>
        <w:pStyle w:val="Heading1"/>
        <w:keepNext/>
      </w:pPr>
      <w:r>
        <w:rPr>
          <w:rFonts w:ascii="Calibri" w:hAnsi="Calibri"/>
          <w:b/>
          <w:color w:val="2E74B5"/>
          <w:sz w:val="32"/>
        </w:rPr>
        <w:t>7. Experimental Design</w:t>
      </w:r>
    </w:p>
    <w:p>
      <w:pPr>
        <w:pStyle w:val="Heading2"/>
        <w:keepNext/>
      </w:pPr>
      <w:r>
        <w:rPr>
          <w:rFonts w:ascii="Calibri" w:hAnsi="Calibri"/>
          <w:b/>
          <w:color w:val="2E74B5"/>
          <w:sz w:val="26"/>
        </w:rPr>
        <w:t>7.1 Frozen libraries and roles</w:t>
      </w:r>
    </w:p>
    <w:tbl>
      <w:tblPr>
        <w:tblStyle w:val="TableGrid"/>
        <w:tblW w:type="dxa" w:w="9360"/>
        <w:jc w:val="left"/>
        <w:tblLayout w:type="fixed"/>
        <w:tblLook w:firstColumn="1" w:firstRow="1" w:lastColumn="0" w:lastRow="0" w:noHBand="0" w:noVBand="1" w:val="04A0"/>
        <w:tblInd w:w="120" w:type="dxa"/>
      </w:tblPr>
      <w:tblGrid>
        <w:gridCol w:w="1200"/>
        <w:gridCol w:w="1550"/>
        <w:gridCol w:w="3600"/>
        <w:gridCol w:w="3010"/>
      </w:tblGrid>
      <w:tr>
        <w:trPr>
          <w:tblHeader w:val="true"/>
          <w:cantSplit/>
        </w:trPr>
        <w:tc>
          <w:tcPr>
            <w:tcW w:type="dxa" w:w="12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Library</w:t>
            </w:r>
          </w:p>
        </w:tc>
        <w:tc>
          <w:tcPr>
            <w:tcW w:type="dxa" w:w="155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Role</w:t>
            </w:r>
          </w:p>
        </w:tc>
        <w:tc>
          <w:tcPr>
            <w:tcW w:type="dxa" w:w="36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Protocol coverage</w:t>
            </w:r>
          </w:p>
        </w:tc>
        <w:tc>
          <w:tcPr>
            <w:tcW w:type="dxa" w:w="301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Use rule</w:t>
            </w:r>
          </w:p>
        </w:tc>
      </w:tr>
      <w:tr>
        <w:trPr>
          <w:cantSplit/>
        </w:trPr>
        <w:tc>
          <w:tcPr>
            <w:tcW w:type="dxa" w:w="1200"/>
          </w:tcPr>
          <w:p>
            <w:pPr>
              <w:widowControl/>
              <w:spacing w:before="0" w:after="0" w:line="259" w:lineRule="auto"/>
              <w:jc w:val="left"/>
            </w:pPr>
            <w:r/>
            <w:r>
              <w:rPr>
                <w:rFonts w:ascii="Calibri" w:hAnsi="Calibri"/>
                <w:b w:val="0"/>
                <w:color w:val="000000"/>
                <w:sz w:val="16"/>
              </w:rPr>
              <w:t>zlib</w:t>
            </w:r>
          </w:p>
        </w:tc>
        <w:tc>
          <w:tcPr>
            <w:tcW w:type="dxa" w:w="1550"/>
          </w:tcPr>
          <w:p>
            <w:pPr>
              <w:widowControl/>
              <w:spacing w:before="0" w:after="0" w:line="259" w:lineRule="auto"/>
              <w:jc w:val="left"/>
            </w:pPr>
            <w:r/>
            <w:r>
              <w:rPr>
                <w:rFonts w:ascii="Calibri" w:hAnsi="Calibri"/>
                <w:b w:val="0"/>
                <w:color w:val="000000"/>
                <w:sz w:val="16"/>
              </w:rPr>
              <w:t>Development</w:t>
            </w:r>
          </w:p>
        </w:tc>
        <w:tc>
          <w:tcPr>
            <w:tcW w:type="dxa" w:w="3600"/>
          </w:tcPr>
          <w:p>
            <w:pPr>
              <w:widowControl/>
              <w:spacing w:before="0" w:after="0" w:line="259" w:lineRule="auto"/>
              <w:jc w:val="left"/>
            </w:pPr>
            <w:r/>
            <w:r>
              <w:rPr>
                <w:rFonts w:ascii="Calibri" w:hAnsi="Calibri"/>
                <w:b w:val="0"/>
                <w:color w:val="000000"/>
                <w:sz w:val="16"/>
              </w:rPr>
              <w:t>Stream initialization, return states, reset/end cleanup</w:t>
            </w:r>
          </w:p>
        </w:tc>
        <w:tc>
          <w:tcPr>
            <w:tcW w:type="dxa" w:w="3010"/>
          </w:tcPr>
          <w:p>
            <w:pPr>
              <w:widowControl/>
              <w:spacing w:before="0" w:after="0" w:line="259" w:lineRule="auto"/>
              <w:jc w:val="left"/>
            </w:pPr>
            <w:r/>
            <w:r>
              <w:rPr>
                <w:rFonts w:ascii="Calibri" w:hAnsi="Calibri"/>
                <w:b w:val="0"/>
                <w:color w:val="000000"/>
                <w:sz w:val="16"/>
              </w:rPr>
              <w:t>Engine/schema development; excluded from confirmatory accuracy</w:t>
            </w:r>
          </w:p>
        </w:tc>
      </w:tr>
      <w:tr>
        <w:trPr>
          <w:cantSplit/>
        </w:trPr>
        <w:tc>
          <w:tcPr>
            <w:tcW w:type="dxa" w:w="1200"/>
          </w:tcPr>
          <w:p>
            <w:pPr>
              <w:widowControl/>
              <w:spacing w:before="0" w:after="0" w:line="259" w:lineRule="auto"/>
              <w:jc w:val="left"/>
            </w:pPr>
            <w:r/>
            <w:r>
              <w:rPr>
                <w:rFonts w:ascii="Calibri" w:hAnsi="Calibri"/>
                <w:b w:val="0"/>
                <w:color w:val="000000"/>
                <w:sz w:val="16"/>
              </w:rPr>
              <w:t>libpcap</w:t>
            </w:r>
          </w:p>
        </w:tc>
        <w:tc>
          <w:tcPr>
            <w:tcW w:type="dxa" w:w="1550"/>
          </w:tcPr>
          <w:p>
            <w:pPr>
              <w:widowControl/>
              <w:spacing w:before="0" w:after="0" w:line="259" w:lineRule="auto"/>
              <w:jc w:val="left"/>
            </w:pPr>
            <w:r/>
            <w:r>
              <w:rPr>
                <w:rFonts w:ascii="Calibri" w:hAnsi="Calibri"/>
                <w:b w:val="0"/>
                <w:color w:val="000000"/>
                <w:sz w:val="16"/>
              </w:rPr>
              <w:t>Validation</w:t>
            </w:r>
          </w:p>
        </w:tc>
        <w:tc>
          <w:tcPr>
            <w:tcW w:type="dxa" w:w="3600"/>
          </w:tcPr>
          <w:p>
            <w:pPr>
              <w:widowControl/>
              <w:spacing w:before="0" w:after="0" w:line="259" w:lineRule="auto"/>
              <w:jc w:val="left"/>
            </w:pPr>
            <w:r/>
            <w:r>
              <w:rPr>
                <w:rFonts w:ascii="Calibri" w:hAnsi="Calibri"/>
                <w:b w:val="0"/>
                <w:color w:val="000000"/>
                <w:sz w:val="16"/>
              </w:rPr>
              <w:t>Create-configure-activate-capture-close lifecycle</w:t>
            </w:r>
          </w:p>
        </w:tc>
        <w:tc>
          <w:tcPr>
            <w:tcW w:type="dxa" w:w="3010"/>
          </w:tcPr>
          <w:p>
            <w:pPr>
              <w:widowControl/>
              <w:spacing w:before="0" w:after="0" w:line="259" w:lineRule="auto"/>
              <w:jc w:val="left"/>
            </w:pPr>
            <w:r/>
            <w:r>
              <w:rPr>
                <w:rFonts w:ascii="Calibri" w:hAnsi="Calibri"/>
                <w:b w:val="0"/>
                <w:color w:val="000000"/>
                <w:sz w:val="16"/>
              </w:rPr>
              <w:t>One documented correction cycle before final freeze</w:t>
            </w:r>
          </w:p>
        </w:tc>
      </w:tr>
      <w:tr>
        <w:trPr>
          <w:cantSplit/>
        </w:trPr>
        <w:tc>
          <w:tcPr>
            <w:tcW w:type="dxa" w:w="1200"/>
          </w:tcPr>
          <w:p>
            <w:pPr>
              <w:widowControl/>
              <w:spacing w:before="0" w:after="0" w:line="259" w:lineRule="auto"/>
              <w:jc w:val="left"/>
            </w:pPr>
            <w:r/>
            <w:r>
              <w:rPr>
                <w:rFonts w:ascii="Calibri" w:hAnsi="Calibri"/>
                <w:b w:val="0"/>
                <w:color w:val="000000"/>
                <w:sz w:val="16"/>
              </w:rPr>
              <w:t>curl</w:t>
            </w:r>
          </w:p>
        </w:tc>
        <w:tc>
          <w:tcPr>
            <w:tcW w:type="dxa" w:w="1550"/>
          </w:tcPr>
          <w:p>
            <w:pPr>
              <w:widowControl/>
              <w:spacing w:before="0" w:after="0" w:line="259" w:lineRule="auto"/>
              <w:jc w:val="left"/>
            </w:pPr>
            <w:r/>
            <w:r>
              <w:rPr>
                <w:rFonts w:ascii="Calibri" w:hAnsi="Calibri"/>
                <w:b w:val="0"/>
                <w:color w:val="000000"/>
                <w:sz w:val="16"/>
              </w:rPr>
              <w:t>Final held-out</w:t>
            </w:r>
          </w:p>
        </w:tc>
        <w:tc>
          <w:tcPr>
            <w:tcW w:type="dxa" w:w="3600"/>
          </w:tcPr>
          <w:p>
            <w:pPr>
              <w:widowControl/>
              <w:spacing w:before="0" w:after="0" w:line="259" w:lineRule="auto"/>
              <w:jc w:val="left"/>
            </w:pPr>
            <w:r/>
            <w:r>
              <w:rPr>
                <w:rFonts w:ascii="Calibri" w:hAnsi="Calibri"/>
                <w:b w:val="0"/>
                <w:color w:val="000000"/>
                <w:sz w:val="16"/>
              </w:rPr>
              <w:t>Handles, transfer returns, cleanup</w:t>
            </w:r>
          </w:p>
        </w:tc>
        <w:tc>
          <w:tcPr>
            <w:tcW w:type="dxa" w:w="3010"/>
          </w:tcPr>
          <w:p>
            <w:pPr>
              <w:widowControl/>
              <w:spacing w:before="0" w:after="0" w:line="259" w:lineRule="auto"/>
              <w:jc w:val="left"/>
            </w:pPr>
            <w:r/>
            <w:r>
              <w:rPr>
                <w:rFonts w:ascii="Calibri" w:hAnsi="Calibri"/>
                <w:b w:val="0"/>
                <w:color w:val="000000"/>
                <w:sz w:val="16"/>
              </w:rPr>
              <w:t>No engine tuning</w:t>
            </w:r>
          </w:p>
        </w:tc>
      </w:tr>
      <w:tr>
        <w:trPr>
          <w:cantSplit/>
        </w:trPr>
        <w:tc>
          <w:tcPr>
            <w:tcW w:type="dxa" w:w="1200"/>
          </w:tcPr>
          <w:p>
            <w:pPr>
              <w:widowControl/>
              <w:spacing w:before="0" w:after="0" w:line="259" w:lineRule="auto"/>
              <w:jc w:val="left"/>
            </w:pPr>
            <w:r/>
            <w:r>
              <w:rPr>
                <w:rFonts w:ascii="Calibri" w:hAnsi="Calibri"/>
                <w:b w:val="0"/>
                <w:color w:val="000000"/>
                <w:sz w:val="16"/>
              </w:rPr>
              <w:t>cJSON</w:t>
            </w:r>
          </w:p>
        </w:tc>
        <w:tc>
          <w:tcPr>
            <w:tcW w:type="dxa" w:w="1550"/>
          </w:tcPr>
          <w:p>
            <w:pPr>
              <w:widowControl/>
              <w:spacing w:before="0" w:after="0" w:line="259" w:lineRule="auto"/>
              <w:jc w:val="left"/>
            </w:pPr>
            <w:r/>
            <w:r>
              <w:rPr>
                <w:rFonts w:ascii="Calibri" w:hAnsi="Calibri"/>
                <w:b w:val="0"/>
                <w:color w:val="000000"/>
                <w:sz w:val="16"/>
              </w:rPr>
              <w:t>Final held-out</w:t>
            </w:r>
          </w:p>
        </w:tc>
        <w:tc>
          <w:tcPr>
            <w:tcW w:type="dxa" w:w="3600"/>
          </w:tcPr>
          <w:p>
            <w:pPr>
              <w:widowControl/>
              <w:spacing w:before="0" w:after="0" w:line="259" w:lineRule="auto"/>
              <w:jc w:val="left"/>
            </w:pPr>
            <w:r/>
            <w:r>
              <w:rPr>
                <w:rFonts w:ascii="Calibri" w:hAnsi="Calibri"/>
                <w:b w:val="0"/>
                <w:color w:val="000000"/>
                <w:sz w:val="16"/>
              </w:rPr>
              <w:t>Tree ownership, transfer, references, deletion</w:t>
            </w:r>
          </w:p>
        </w:tc>
        <w:tc>
          <w:tcPr>
            <w:tcW w:type="dxa" w:w="3010"/>
          </w:tcPr>
          <w:p>
            <w:pPr>
              <w:widowControl/>
              <w:spacing w:before="0" w:after="0" w:line="259" w:lineRule="auto"/>
              <w:jc w:val="left"/>
            </w:pPr>
            <w:r/>
            <w:r>
              <w:rPr>
                <w:rFonts w:ascii="Calibri" w:hAnsi="Calibri"/>
                <w:b w:val="0"/>
                <w:color w:val="000000"/>
                <w:sz w:val="16"/>
              </w:rPr>
              <w:t>No engine tuning</w:t>
            </w:r>
          </w:p>
        </w:tc>
      </w:tr>
      <w:tr>
        <w:trPr>
          <w:cantSplit/>
        </w:trPr>
        <w:tc>
          <w:tcPr>
            <w:tcW w:type="dxa" w:w="1200"/>
          </w:tcPr>
          <w:p>
            <w:pPr>
              <w:widowControl/>
              <w:spacing w:before="0" w:after="0" w:line="259" w:lineRule="auto"/>
              <w:jc w:val="left"/>
            </w:pPr>
            <w:r/>
            <w:r>
              <w:rPr>
                <w:rFonts w:ascii="Calibri" w:hAnsi="Calibri"/>
                <w:b w:val="0"/>
                <w:color w:val="000000"/>
                <w:sz w:val="16"/>
              </w:rPr>
              <w:t>libtiff</w:t>
            </w:r>
          </w:p>
        </w:tc>
        <w:tc>
          <w:tcPr>
            <w:tcW w:type="dxa" w:w="1550"/>
          </w:tcPr>
          <w:p>
            <w:pPr>
              <w:widowControl/>
              <w:spacing w:before="0" w:after="0" w:line="259" w:lineRule="auto"/>
              <w:jc w:val="left"/>
            </w:pPr>
            <w:r/>
            <w:r>
              <w:rPr>
                <w:rFonts w:ascii="Calibri" w:hAnsi="Calibri"/>
                <w:b w:val="0"/>
                <w:color w:val="000000"/>
                <w:sz w:val="16"/>
              </w:rPr>
              <w:t>Final held-out</w:t>
            </w:r>
          </w:p>
        </w:tc>
        <w:tc>
          <w:tcPr>
            <w:tcW w:type="dxa" w:w="3600"/>
          </w:tcPr>
          <w:p>
            <w:pPr>
              <w:widowControl/>
              <w:spacing w:before="0" w:after="0" w:line="259" w:lineRule="auto"/>
              <w:jc w:val="left"/>
            </w:pPr>
            <w:r/>
            <w:r>
              <w:rPr>
                <w:rFonts w:ascii="Calibri" w:hAnsi="Calibri"/>
                <w:b w:val="0"/>
                <w:color w:val="000000"/>
                <w:sz w:val="16"/>
              </w:rPr>
              <w:t>Open/read/write/directory lifecycle</w:t>
            </w:r>
          </w:p>
        </w:tc>
        <w:tc>
          <w:tcPr>
            <w:tcW w:type="dxa" w:w="3010"/>
          </w:tcPr>
          <w:p>
            <w:pPr>
              <w:widowControl/>
              <w:spacing w:before="0" w:after="0" w:line="259" w:lineRule="auto"/>
              <w:jc w:val="left"/>
            </w:pPr>
            <w:r/>
            <w:r>
              <w:rPr>
                <w:rFonts w:ascii="Calibri" w:hAnsi="Calibri"/>
                <w:b w:val="0"/>
                <w:color w:val="000000"/>
                <w:sz w:val="16"/>
              </w:rPr>
              <w:t>No engine tuning</w:t>
            </w:r>
          </w:p>
        </w:tc>
      </w:tr>
      <w:tr>
        <w:trPr>
          <w:cantSplit/>
        </w:trPr>
        <w:tc>
          <w:tcPr>
            <w:tcW w:type="dxa" w:w="1200"/>
          </w:tcPr>
          <w:p>
            <w:pPr>
              <w:widowControl/>
              <w:spacing w:before="0" w:after="0" w:line="259" w:lineRule="auto"/>
              <w:jc w:val="left"/>
            </w:pPr>
            <w:r/>
            <w:r>
              <w:rPr>
                <w:rFonts w:ascii="Calibri" w:hAnsi="Calibri"/>
                <w:b w:val="0"/>
                <w:color w:val="000000"/>
                <w:sz w:val="16"/>
              </w:rPr>
              <w:t>libvpx</w:t>
            </w:r>
          </w:p>
        </w:tc>
        <w:tc>
          <w:tcPr>
            <w:tcW w:type="dxa" w:w="1550"/>
          </w:tcPr>
          <w:p>
            <w:pPr>
              <w:widowControl/>
              <w:spacing w:before="0" w:after="0" w:line="259" w:lineRule="auto"/>
              <w:jc w:val="left"/>
            </w:pPr>
            <w:r/>
            <w:r>
              <w:rPr>
                <w:rFonts w:ascii="Calibri" w:hAnsi="Calibri"/>
                <w:b w:val="0"/>
                <w:color w:val="000000"/>
                <w:sz w:val="16"/>
              </w:rPr>
              <w:t>Final held-out</w:t>
            </w:r>
          </w:p>
        </w:tc>
        <w:tc>
          <w:tcPr>
            <w:tcW w:type="dxa" w:w="3600"/>
          </w:tcPr>
          <w:p>
            <w:pPr>
              <w:widowControl/>
              <w:spacing w:before="0" w:after="0" w:line="259" w:lineRule="auto"/>
              <w:jc w:val="left"/>
            </w:pPr>
            <w:r/>
            <w:r>
              <w:rPr>
                <w:rFonts w:ascii="Calibri" w:hAnsi="Calibri"/>
                <w:b w:val="0"/>
                <w:color w:val="000000"/>
                <w:sz w:val="16"/>
              </w:rPr>
              <w:t>Codec-context state and destruction</w:t>
            </w:r>
          </w:p>
        </w:tc>
        <w:tc>
          <w:tcPr>
            <w:tcW w:type="dxa" w:w="3010"/>
          </w:tcPr>
          <w:p>
            <w:pPr>
              <w:widowControl/>
              <w:spacing w:before="0" w:after="0" w:line="259" w:lineRule="auto"/>
              <w:jc w:val="left"/>
            </w:pPr>
            <w:r/>
            <w:r>
              <w:rPr>
                <w:rFonts w:ascii="Calibri" w:hAnsi="Calibri"/>
                <w:b w:val="0"/>
                <w:color w:val="000000"/>
                <w:sz w:val="16"/>
              </w:rPr>
              <w:t>No engine tuning</w:t>
            </w:r>
          </w:p>
        </w:tc>
      </w:tr>
      <w:tr>
        <w:trPr>
          <w:cantSplit/>
        </w:trPr>
        <w:tc>
          <w:tcPr>
            <w:tcW w:type="dxa" w:w="1200"/>
          </w:tcPr>
          <w:p>
            <w:pPr>
              <w:widowControl/>
              <w:spacing w:before="0" w:after="0" w:line="259" w:lineRule="auto"/>
              <w:jc w:val="left"/>
            </w:pPr>
            <w:r/>
            <w:r>
              <w:rPr>
                <w:rFonts w:ascii="Calibri" w:hAnsi="Calibri"/>
                <w:b w:val="0"/>
                <w:color w:val="000000"/>
                <w:sz w:val="16"/>
              </w:rPr>
              <w:t>c-ares</w:t>
            </w:r>
          </w:p>
        </w:tc>
        <w:tc>
          <w:tcPr>
            <w:tcW w:type="dxa" w:w="1550"/>
          </w:tcPr>
          <w:p>
            <w:pPr>
              <w:widowControl/>
              <w:spacing w:before="0" w:after="0" w:line="259" w:lineRule="auto"/>
              <w:jc w:val="left"/>
            </w:pPr>
            <w:r/>
            <w:r>
              <w:rPr>
                <w:rFonts w:ascii="Calibri" w:hAnsi="Calibri"/>
                <w:b w:val="0"/>
                <w:color w:val="000000"/>
                <w:sz w:val="16"/>
              </w:rPr>
              <w:t>Final held-out</w:t>
            </w:r>
          </w:p>
        </w:tc>
        <w:tc>
          <w:tcPr>
            <w:tcW w:type="dxa" w:w="3600"/>
          </w:tcPr>
          <w:p>
            <w:pPr>
              <w:widowControl/>
              <w:spacing w:before="0" w:after="0" w:line="259" w:lineRule="auto"/>
              <w:jc w:val="left"/>
            </w:pPr>
            <w:r/>
            <w:r>
              <w:rPr>
                <w:rFonts w:ascii="Calibri" w:hAnsi="Calibri"/>
                <w:b w:val="0"/>
                <w:color w:val="000000"/>
                <w:sz w:val="16"/>
              </w:rPr>
              <w:t>Asynchronous channel lifecycle and cleanup</w:t>
            </w:r>
          </w:p>
        </w:tc>
        <w:tc>
          <w:tcPr>
            <w:tcW w:type="dxa" w:w="3010"/>
          </w:tcPr>
          <w:p>
            <w:pPr>
              <w:widowControl/>
              <w:spacing w:before="0" w:after="0" w:line="259" w:lineRule="auto"/>
              <w:jc w:val="left"/>
            </w:pPr>
            <w:r/>
            <w:r>
              <w:rPr>
                <w:rFonts w:ascii="Calibri" w:hAnsi="Calibri"/>
                <w:b w:val="0"/>
                <w:color w:val="000000"/>
                <w:sz w:val="16"/>
              </w:rPr>
              <w:t>No engine tuning</w:t>
            </w:r>
          </w:p>
        </w:tc>
      </w:tr>
      <w:tr>
        <w:trPr>
          <w:cantSplit/>
        </w:trPr>
        <w:tc>
          <w:tcPr>
            <w:tcW w:type="dxa" w:w="1200"/>
          </w:tcPr>
          <w:p>
            <w:pPr>
              <w:widowControl/>
              <w:spacing w:before="0" w:after="0" w:line="259" w:lineRule="auto"/>
              <w:jc w:val="left"/>
            </w:pPr>
            <w:r/>
            <w:r>
              <w:rPr>
                <w:rFonts w:ascii="Calibri" w:hAnsi="Calibri"/>
                <w:b w:val="0"/>
                <w:color w:val="000000"/>
                <w:sz w:val="16"/>
              </w:rPr>
              <w:t>lcms</w:t>
            </w:r>
          </w:p>
        </w:tc>
        <w:tc>
          <w:tcPr>
            <w:tcW w:type="dxa" w:w="1550"/>
          </w:tcPr>
          <w:p>
            <w:pPr>
              <w:widowControl/>
              <w:spacing w:before="0" w:after="0" w:line="259" w:lineRule="auto"/>
              <w:jc w:val="left"/>
            </w:pPr>
            <w:r/>
            <w:r>
              <w:rPr>
                <w:rFonts w:ascii="Calibri" w:hAnsi="Calibri"/>
                <w:b w:val="0"/>
                <w:color w:val="000000"/>
                <w:sz w:val="16"/>
              </w:rPr>
              <w:t>Final held-out</w:t>
            </w:r>
          </w:p>
        </w:tc>
        <w:tc>
          <w:tcPr>
            <w:tcW w:type="dxa" w:w="3600"/>
          </w:tcPr>
          <w:p>
            <w:pPr>
              <w:widowControl/>
              <w:spacing w:before="0" w:after="0" w:line="259" w:lineRule="auto"/>
              <w:jc w:val="left"/>
            </w:pPr>
            <w:r/>
            <w:r>
              <w:rPr>
                <w:rFonts w:ascii="Calibri" w:hAnsi="Calibri"/>
                <w:b w:val="0"/>
                <w:color w:val="000000"/>
                <w:sz w:val="16"/>
              </w:rPr>
              <w:t>Profile/transform handles and ownership</w:t>
            </w:r>
          </w:p>
        </w:tc>
        <w:tc>
          <w:tcPr>
            <w:tcW w:type="dxa" w:w="3010"/>
          </w:tcPr>
          <w:p>
            <w:pPr>
              <w:widowControl/>
              <w:spacing w:before="0" w:after="0" w:line="259" w:lineRule="auto"/>
              <w:jc w:val="left"/>
            </w:pPr>
            <w:r/>
            <w:r>
              <w:rPr>
                <w:rFonts w:ascii="Calibri" w:hAnsi="Calibri"/>
                <w:b w:val="0"/>
                <w:color w:val="000000"/>
                <w:sz w:val="16"/>
              </w:rPr>
              <w:t>No engine tuning</w:t>
            </w:r>
          </w:p>
        </w:tc>
      </w:tr>
    </w:tbl>
    <w:p>
      <w:pPr>
        <w:spacing w:before="0" w:after="40"/>
      </w:pPr>
    </w:p>
    <w:p>
      <w:pPr>
        <w:spacing w:before="0" w:after="120" w:line="300" w:lineRule="auto"/>
        <w:jc w:val="both"/>
      </w:pPr>
      <w:r>
        <w:rPr>
          <w:rFonts w:ascii="Calibri" w:hAnsi="Calibri"/>
          <w:i w:val="0"/>
          <w:color w:val="000000"/>
          <w:sz w:val="22"/>
        </w:rPr>
        <w:t>The design is exactly one development library, one validation library, and six final held-out libraries. Official source, headers, documentation, and tests for all libraries may be inspected to write specifications and build rules. After zlib, a candidate analyzer and all analysis bounds are frozen. Libpcap validates those choices and authorizes at most one documented final freeze. For the six final libraries, protocol specifications, scenario registry, and the final analyzer are frozen before any generated experimental driver is inspected. Primary RQ2, RQ3, and RQ4 conclusions use the six held-out libraries; libpcap is reported separately.</w:t>
      </w:r>
    </w:p>
    <w:p>
      <w:pPr>
        <w:pStyle w:val="Heading2"/>
        <w:keepNext/>
      </w:pPr>
      <w:r>
        <w:rPr>
          <w:rFonts w:ascii="Calibri" w:hAnsi="Calibri"/>
          <w:b/>
          <w:color w:val="2E74B5"/>
          <w:sz w:val="26"/>
        </w:rPr>
        <w:t>7.2 Driver generation and model control</w:t>
      </w:r>
    </w:p>
    <w:p>
      <w:pPr>
        <w:spacing w:before="0" w:after="120" w:line="300" w:lineRule="auto"/>
        <w:jc w:val="both"/>
      </w:pPr>
      <w:r>
        <w:rPr>
          <w:rFonts w:ascii="Calibri" w:hAnsi="Calibri"/>
          <w:i w:val="0"/>
          <w:color w:val="000000"/>
          <w:sz w:val="22"/>
        </w:rPr>
        <w:t>The two named low-cost generators are (M1) DeepSeek V4 Flash, official API ID deepseek-v4-flash, used in non-thinking mode and pinned to the provider mapping DeepSeek-V4-Flash-0731; and (M2) Gemini 3.1 Flash-Lite, official GA API ID gemini-3.1-flash-lite [29]-[32]. The 4 August 2026 price snapshot is USD 0.14 input/0.28 output per million tokens for DeepSeek V4 Flash (cache miss) and USD 0.25 input/1.50 output per million text tokens for Gemini 3.1 Flash-Lite. These values justify the low-cost designation but are metadata, not an outcome variable.</w:t>
      </w:r>
    </w:p>
    <w:p>
      <w:pPr>
        <w:spacing w:before="0" w:after="120" w:line="300" w:lineRule="auto"/>
        <w:jc w:val="both"/>
      </w:pPr>
      <w:r>
        <w:rPr>
          <w:rFonts w:ascii="Calibri" w:hAnsi="Calibri"/>
          <w:i w:val="0"/>
          <w:color w:val="000000"/>
          <w:sz w:val="22"/>
        </w:rPr>
        <w:t>The request ID, official endpoint, exact API model ID, provider-reported model/version metadata, retrieval time, reasoning mode, and price snapshot are frozen. Floating latest aliases are prohibited. Because the DeepSeek callable ID can be remapped by the provider, its documented mapping is checked immediately before and after each generation batch. A mid-corpus mapping change invalidates the affected model batch; it cannot be mixed with the frozen corpus. Any replacement requires a written preregistration amendment before labels or detector outputs are observed.</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Field</w:t>
            </w:r>
          </w:p>
        </w:tc>
        <w:tc>
          <w:tcPr>
            <w:tcW w:type="dxa" w:w="75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Frozen rule</w:t>
            </w:r>
          </w:p>
        </w:tc>
      </w:tr>
      <w:tr>
        <w:trPr>
          <w:cantSplit/>
        </w:trPr>
        <w:tc>
          <w:tcPr>
            <w:tcW w:type="dxa" w:w="1800"/>
          </w:tcPr>
          <w:p>
            <w:pPr>
              <w:widowControl/>
              <w:spacing w:before="0" w:after="0" w:line="259" w:lineRule="auto"/>
              <w:jc w:val="left"/>
            </w:pPr>
            <w:r/>
            <w:r>
              <w:rPr>
                <w:rFonts w:ascii="Calibri" w:hAnsi="Calibri"/>
                <w:b w:val="0"/>
                <w:color w:val="000000"/>
                <w:sz w:val="17"/>
              </w:rPr>
              <w:t>Attempts</w:t>
            </w:r>
          </w:p>
        </w:tc>
        <w:tc>
          <w:tcPr>
            <w:tcW w:type="dxa" w:w="7560"/>
          </w:tcPr>
          <w:p>
            <w:pPr>
              <w:widowControl/>
              <w:spacing w:before="0" w:after="0" w:line="259" w:lineRule="auto"/>
              <w:jc w:val="left"/>
            </w:pPr>
            <w:r/>
            <w:r>
              <w:rPr>
                <w:rFonts w:ascii="Calibri" w:hAnsi="Calibri"/>
                <w:b w:val="0"/>
                <w:color w:val="000000"/>
                <w:sz w:val="17"/>
              </w:rPr>
              <w:t>Exactly 10 frozen scenarios x 5 independent attempts per scenario in every model-library cell; 2 models x 8 libraries x 10 x 5 = 800. Counts are never extended to obtain more compilable or defective outputs.</w:t>
            </w:r>
          </w:p>
        </w:tc>
      </w:tr>
      <w:tr>
        <w:trPr>
          <w:cantSplit/>
        </w:trPr>
        <w:tc>
          <w:tcPr>
            <w:tcW w:type="dxa" w:w="1800"/>
          </w:tcPr>
          <w:p>
            <w:pPr>
              <w:widowControl/>
              <w:spacing w:before="0" w:after="0" w:line="259" w:lineRule="auto"/>
              <w:jc w:val="left"/>
            </w:pPr>
            <w:r/>
            <w:r>
              <w:rPr>
                <w:rFonts w:ascii="Calibri" w:hAnsi="Calibri"/>
                <w:b w:val="0"/>
                <w:color w:val="000000"/>
                <w:sz w:val="17"/>
              </w:rPr>
              <w:t>Prompt</w:t>
            </w:r>
          </w:p>
        </w:tc>
        <w:tc>
          <w:tcPr>
            <w:tcW w:type="dxa" w:w="7560"/>
          </w:tcPr>
          <w:p>
            <w:pPr>
              <w:widowControl/>
              <w:spacing w:before="0" w:after="0" w:line="259" w:lineRule="auto"/>
              <w:jc w:val="left"/>
            </w:pPr>
            <w:r/>
            <w:r>
              <w:rPr>
                <w:rFonts w:ascii="Calibri" w:hAnsi="Calibri"/>
                <w:b w:val="0"/>
                <w:color w:val="000000"/>
                <w:sz w:val="17"/>
              </w:rPr>
              <w:t>One frozen system prompt plus a scenario-specific functional goal, pinned library/build context, fuzzer entry-point requirement, and code-only output schema; no protocol rules, defect examples, annotations, detector output, or repair feedback.</w:t>
            </w:r>
          </w:p>
        </w:tc>
      </w:tr>
      <w:tr>
        <w:trPr>
          <w:cantSplit/>
        </w:trPr>
        <w:tc>
          <w:tcPr>
            <w:tcW w:type="dxa" w:w="1800"/>
          </w:tcPr>
          <w:p>
            <w:pPr>
              <w:widowControl/>
              <w:spacing w:before="0" w:after="0" w:line="259" w:lineRule="auto"/>
              <w:jc w:val="left"/>
            </w:pPr>
            <w:r/>
            <w:r>
              <w:rPr>
                <w:rFonts w:ascii="Calibri" w:hAnsi="Calibri"/>
                <w:b w:val="0"/>
                <w:color w:val="000000"/>
                <w:sz w:val="17"/>
              </w:rPr>
              <w:t>Sampling</w:t>
            </w:r>
          </w:p>
        </w:tc>
        <w:tc>
          <w:tcPr>
            <w:tcW w:type="dxa" w:w="7560"/>
          </w:tcPr>
          <w:p>
            <w:pPr>
              <w:widowControl/>
              <w:spacing w:before="0" w:after="0" w:line="259" w:lineRule="auto"/>
              <w:jc w:val="left"/>
            </w:pPr>
            <w:r/>
            <w:r>
              <w:rPr>
                <w:rFonts w:ascii="Calibri" w:hAnsi="Calibri"/>
                <w:b w:val="0"/>
                <w:color w:val="000000"/>
                <w:sz w:val="17"/>
              </w:rPr>
              <w:t>Temperature, top-p, maximum tokens, seed where supported, and provider defaults are recorded and fixed before generation.</w:t>
            </w:r>
          </w:p>
        </w:tc>
      </w:tr>
      <w:tr>
        <w:trPr>
          <w:cantSplit/>
        </w:trPr>
        <w:tc>
          <w:tcPr>
            <w:tcW w:type="dxa" w:w="1800"/>
          </w:tcPr>
          <w:p>
            <w:pPr>
              <w:widowControl/>
              <w:spacing w:before="0" w:after="0" w:line="259" w:lineRule="auto"/>
              <w:jc w:val="left"/>
            </w:pPr>
            <w:r/>
            <w:r>
              <w:rPr>
                <w:rFonts w:ascii="Calibri" w:hAnsi="Calibri"/>
                <w:b w:val="0"/>
                <w:color w:val="000000"/>
                <w:sz w:val="17"/>
              </w:rPr>
              <w:t>Preservation</w:t>
            </w:r>
          </w:p>
        </w:tc>
        <w:tc>
          <w:tcPr>
            <w:tcW w:type="dxa" w:w="7560"/>
          </w:tcPr>
          <w:p>
            <w:pPr>
              <w:widowControl/>
              <w:spacing w:before="0" w:after="0" w:line="259" w:lineRule="auto"/>
              <w:jc w:val="left"/>
            </w:pPr>
            <w:r/>
            <w:r>
              <w:rPr>
                <w:rFonts w:ascii="Calibri" w:hAnsi="Calibri"/>
                <w:b w:val="0"/>
                <w:color w:val="000000"/>
                <w:sz w:val="17"/>
              </w:rPr>
              <w:t>Every response and status is retained: success, refusal, timeout, API error, truncation, missing code, duplicate, extraction failure, or non-compilation.</w:t>
            </w:r>
          </w:p>
        </w:tc>
      </w:tr>
      <w:tr>
        <w:trPr>
          <w:cantSplit/>
        </w:trPr>
        <w:tc>
          <w:tcPr>
            <w:tcW w:type="dxa" w:w="1800"/>
          </w:tcPr>
          <w:p>
            <w:pPr>
              <w:widowControl/>
              <w:spacing w:before="0" w:after="0" w:line="259" w:lineRule="auto"/>
              <w:jc w:val="left"/>
            </w:pPr>
            <w:r/>
            <w:r>
              <w:rPr>
                <w:rFonts w:ascii="Calibri" w:hAnsi="Calibri"/>
                <w:b w:val="0"/>
                <w:color w:val="000000"/>
                <w:sz w:val="17"/>
              </w:rPr>
              <w:t>Compilation</w:t>
            </w:r>
          </w:p>
        </w:tc>
        <w:tc>
          <w:tcPr>
            <w:tcW w:type="dxa" w:w="7560"/>
          </w:tcPr>
          <w:p>
            <w:pPr>
              <w:widowControl/>
              <w:spacing w:before="0" w:after="0" w:line="259" w:lineRule="auto"/>
              <w:jc w:val="left"/>
            </w:pPr>
            <w:r/>
            <w:r>
              <w:rPr>
                <w:rFonts w:ascii="Calibri" w:hAnsi="Calibri"/>
                <w:b w:val="0"/>
                <w:color w:val="000000"/>
                <w:sz w:val="17"/>
              </w:rPr>
              <w:t>One pinned extraction/build protocol. Compilation repair is not part of the primary corpus. Compilation rate uses all 800 attempts.</w:t>
            </w:r>
          </w:p>
        </w:tc>
      </w:tr>
      <w:tr>
        <w:trPr>
          <w:cantSplit/>
        </w:trPr>
        <w:tc>
          <w:tcPr>
            <w:tcW w:type="dxa" w:w="1800"/>
          </w:tcPr>
          <w:p>
            <w:pPr>
              <w:widowControl/>
              <w:spacing w:before="0" w:after="0" w:line="259" w:lineRule="auto"/>
              <w:jc w:val="left"/>
            </w:pPr>
            <w:r/>
            <w:r>
              <w:rPr>
                <w:rFonts w:ascii="Calibri" w:hAnsi="Calibri"/>
                <w:b w:val="0"/>
                <w:color w:val="000000"/>
                <w:sz w:val="17"/>
              </w:rPr>
              <w:t>Metadata</w:t>
            </w:r>
          </w:p>
        </w:tc>
        <w:tc>
          <w:tcPr>
            <w:tcW w:type="dxa" w:w="7560"/>
          </w:tcPr>
          <w:p>
            <w:pPr>
              <w:widowControl/>
              <w:spacing w:before="0" w:after="0" w:line="259" w:lineRule="auto"/>
              <w:jc w:val="left"/>
            </w:pPr>
            <w:r/>
            <w:r>
              <w:rPr>
                <w:rFonts w:ascii="Calibri" w:hAnsi="Calibri"/>
                <w:b w:val="0"/>
                <w:color w:val="000000"/>
                <w:sz w:val="17"/>
              </w:rPr>
              <w:t>Provider, exact model ID, timestamps, parameters, raw response, tokens, latency, cost, compiler command/version, exit code, and complete log.</w:t>
            </w:r>
          </w:p>
        </w:tc>
      </w:tr>
    </w:tbl>
    <w:p>
      <w:pPr>
        <w:spacing w:before="0" w:after="40"/>
      </w:pPr>
    </w:p>
    <w:p>
      <w:pPr>
        <w:spacing w:before="0" w:after="120" w:line="300" w:lineRule="auto"/>
        <w:jc w:val="both"/>
      </w:pPr>
      <w:r>
        <w:rPr>
          <w:rFonts w:ascii="Calibri" w:hAnsi="Calibri"/>
          <w:i w:val="0"/>
          <w:color w:val="000000"/>
          <w:sz w:val="22"/>
        </w:rPr>
        <w:t>The following 80-scenario registry defines the generation task before any experimental call. Each semicolon-separated item is one scenario and receives exactly five independent requests from each model. The final preregistration binds every scenario ID to exact target APIs and a prompt hash; a scenario cannot be replaced because its outputs fail to compile.</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cantSplit/>
        </w:trPr>
        <w:tc>
          <w:tcPr>
            <w:tcW w:type="dxa" w:w="12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5"/>
              </w:rPr>
              <w:t>Library</w:t>
            </w:r>
          </w:p>
        </w:tc>
        <w:tc>
          <w:tcPr>
            <w:tcW w:type="dxa" w:w="81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5"/>
              </w:rPr>
              <w:t>Ten frozen API/feature scenarios</w:t>
            </w:r>
          </w:p>
        </w:tc>
      </w:tr>
      <w:tr>
        <w:trPr>
          <w:cantSplit/>
        </w:trPr>
        <w:tc>
          <w:tcPr>
            <w:tcW w:type="dxa" w:w="1200"/>
          </w:tcPr>
          <w:p>
            <w:pPr>
              <w:widowControl/>
              <w:spacing w:before="0" w:after="0" w:line="259" w:lineRule="auto"/>
              <w:jc w:val="left"/>
            </w:pPr>
            <w:r/>
            <w:r>
              <w:rPr>
                <w:rFonts w:ascii="Calibri" w:hAnsi="Calibri"/>
                <w:b w:val="0"/>
                <w:color w:val="000000"/>
                <w:sz w:val="15"/>
              </w:rPr>
              <w:t>zlib</w:t>
            </w:r>
          </w:p>
        </w:tc>
        <w:tc>
          <w:tcPr>
            <w:tcW w:type="dxa" w:w="8160"/>
          </w:tcPr>
          <w:p>
            <w:pPr>
              <w:widowControl/>
              <w:spacing w:before="0" w:after="0" w:line="259" w:lineRule="auto"/>
              <w:jc w:val="left"/>
            </w:pPr>
            <w:r/>
            <w:r>
              <w:rPr>
                <w:rFonts w:ascii="Calibri" w:hAnsi="Calibri"/>
                <w:b w:val="0"/>
                <w:color w:val="000000"/>
                <w:sz w:val="15"/>
              </w:rPr>
              <w:t>Z1 one-shot compress/uncompress; Z2 deflate stream; Z3 inflate stream; Z4 gzip read; Z5 gzip write; Z6 preset dictionary; Z7 custom allocator; Z8 reset/reuse; Z9 truncated/corrupt-input cleanup; Z10 concatenated-stream handling</w:t>
            </w:r>
          </w:p>
        </w:tc>
      </w:tr>
      <w:tr>
        <w:trPr>
          <w:cantSplit/>
        </w:trPr>
        <w:tc>
          <w:tcPr>
            <w:tcW w:type="dxa" w:w="1200"/>
          </w:tcPr>
          <w:p>
            <w:pPr>
              <w:widowControl/>
              <w:spacing w:before="0" w:after="0" w:line="259" w:lineRule="auto"/>
              <w:jc w:val="left"/>
            </w:pPr>
            <w:r/>
            <w:r>
              <w:rPr>
                <w:rFonts w:ascii="Calibri" w:hAnsi="Calibri"/>
                <w:b w:val="0"/>
                <w:color w:val="000000"/>
                <w:sz w:val="15"/>
              </w:rPr>
              <w:t>libpcap</w:t>
            </w:r>
          </w:p>
        </w:tc>
        <w:tc>
          <w:tcPr>
            <w:tcW w:type="dxa" w:w="8160"/>
          </w:tcPr>
          <w:p>
            <w:pPr>
              <w:widowControl/>
              <w:spacing w:before="0" w:after="0" w:line="259" w:lineRule="auto"/>
              <w:jc w:val="left"/>
            </w:pPr>
            <w:r/>
            <w:r>
              <w:rPr>
                <w:rFonts w:ascii="Calibri" w:hAnsi="Calibri"/>
                <w:b w:val="0"/>
                <w:color w:val="000000"/>
                <w:sz w:val="15"/>
              </w:rPr>
              <w:t>P1 offline open/next; P2 offline loop callback; P3 compile/apply filter; P4 packet dump writer; P5 create/configure/activate; P6 nonblocking capture; P7 breakloop; P8 datalink list/free; P9 selectable-fd event loop; P10 activation/read-error cleanup</w:t>
            </w:r>
          </w:p>
        </w:tc>
      </w:tr>
      <w:tr>
        <w:trPr>
          <w:cantSplit/>
        </w:trPr>
        <w:tc>
          <w:tcPr>
            <w:tcW w:type="dxa" w:w="1200"/>
          </w:tcPr>
          <w:p>
            <w:pPr>
              <w:widowControl/>
              <w:spacing w:before="0" w:after="0" w:line="259" w:lineRule="auto"/>
              <w:jc w:val="left"/>
            </w:pPr>
            <w:r/>
            <w:r>
              <w:rPr>
                <w:rFonts w:ascii="Calibri" w:hAnsi="Calibri"/>
                <w:b w:val="0"/>
                <w:color w:val="000000"/>
                <w:sz w:val="15"/>
              </w:rPr>
              <w:t>curl</w:t>
            </w:r>
          </w:p>
        </w:tc>
        <w:tc>
          <w:tcPr>
            <w:tcW w:type="dxa" w:w="8160"/>
          </w:tcPr>
          <w:p>
            <w:pPr>
              <w:widowControl/>
              <w:spacing w:before="0" w:after="0" w:line="259" w:lineRule="auto"/>
              <w:jc w:val="left"/>
            </w:pPr>
            <w:r/>
            <w:r>
              <w:rPr>
                <w:rFonts w:ascii="Calibri" w:hAnsi="Calibri"/>
                <w:b w:val="0"/>
                <w:color w:val="000000"/>
                <w:sz w:val="15"/>
              </w:rPr>
              <w:t>C1 easy GET/write callback; C2 POST body; C3 upload/read callback; C4 custom headers; C5 MIME form; C6 URL-handle API; C7 multi interface; C8 pause/resume callback flow; C9 timeout/error cleanup; C10 easy-handle reset/reuse</w:t>
            </w:r>
          </w:p>
        </w:tc>
      </w:tr>
      <w:tr>
        <w:trPr>
          <w:cantSplit/>
        </w:trPr>
        <w:tc>
          <w:tcPr>
            <w:tcW w:type="dxa" w:w="1200"/>
          </w:tcPr>
          <w:p>
            <w:pPr>
              <w:widowControl/>
              <w:spacing w:before="0" w:after="0" w:line="259" w:lineRule="auto"/>
              <w:jc w:val="left"/>
            </w:pPr>
            <w:r/>
            <w:r>
              <w:rPr>
                <w:rFonts w:ascii="Calibri" w:hAnsi="Calibri"/>
                <w:b w:val="0"/>
                <w:color w:val="000000"/>
                <w:sz w:val="15"/>
              </w:rPr>
              <w:t>cJSON</w:t>
            </w:r>
          </w:p>
        </w:tc>
        <w:tc>
          <w:tcPr>
            <w:tcW w:type="dxa" w:w="8160"/>
          </w:tcPr>
          <w:p>
            <w:pPr>
              <w:widowControl/>
              <w:spacing w:before="0" w:after="0" w:line="259" w:lineRule="auto"/>
              <w:jc w:val="left"/>
            </w:pPr>
            <w:r/>
            <w:r>
              <w:rPr>
                <w:rFonts w:ascii="Calibri" w:hAnsi="Calibri"/>
                <w:b w:val="0"/>
                <w:color w:val="000000"/>
                <w:sz w:val="15"/>
              </w:rPr>
              <w:t>J1 parse/print/delete; J2 build nested object; J3 array creation/editing; J4 detach/reparent ownership; J5 add reference; J6 duplicate/compare; J7 replace/delete item; J8 parse-with-options/error; J9 custom hooks; J10 minify then parse</w:t>
            </w:r>
          </w:p>
        </w:tc>
      </w:tr>
      <w:tr>
        <w:trPr>
          <w:cantSplit/>
        </w:trPr>
        <w:tc>
          <w:tcPr>
            <w:tcW w:type="dxa" w:w="1200"/>
          </w:tcPr>
          <w:p>
            <w:pPr>
              <w:widowControl/>
              <w:spacing w:before="0" w:after="0" w:line="259" w:lineRule="auto"/>
              <w:jc w:val="left"/>
            </w:pPr>
            <w:r/>
            <w:r>
              <w:rPr>
                <w:rFonts w:ascii="Calibri" w:hAnsi="Calibri"/>
                <w:b w:val="0"/>
                <w:color w:val="000000"/>
                <w:sz w:val="15"/>
              </w:rPr>
              <w:t>libtiff</w:t>
            </w:r>
          </w:p>
        </w:tc>
        <w:tc>
          <w:tcPr>
            <w:tcW w:type="dxa" w:w="8160"/>
          </w:tcPr>
          <w:p>
            <w:pPr>
              <w:widowControl/>
              <w:spacing w:before="0" w:after="0" w:line="259" w:lineRule="auto"/>
              <w:jc w:val="left"/>
            </w:pPr>
            <w:r/>
            <w:r>
              <w:rPr>
                <w:rFonts w:ascii="Calibri" w:hAnsi="Calibri"/>
                <w:b w:val="0"/>
                <w:color w:val="000000"/>
                <w:sz w:val="15"/>
              </w:rPr>
              <w:t>T1 read scanlines; T2 write scanlines; T3 encoded strips; T4 tiled image; T5 directory iteration; T6 tag/field access; T7 RGBA read; T8 TIFFClientOpen custom I/O; T9 multipage write; T10 malformed-open/read cleanup</w:t>
            </w:r>
          </w:p>
        </w:tc>
      </w:tr>
      <w:tr>
        <w:trPr>
          <w:cantSplit/>
        </w:trPr>
        <w:tc>
          <w:tcPr>
            <w:tcW w:type="dxa" w:w="1200"/>
          </w:tcPr>
          <w:p>
            <w:pPr>
              <w:widowControl/>
              <w:spacing w:before="0" w:after="0" w:line="259" w:lineRule="auto"/>
              <w:jc w:val="left"/>
            </w:pPr>
            <w:r/>
            <w:r>
              <w:rPr>
                <w:rFonts w:ascii="Calibri" w:hAnsi="Calibri"/>
                <w:b w:val="0"/>
                <w:color w:val="000000"/>
                <w:sz w:val="15"/>
              </w:rPr>
              <w:t>libvpx</w:t>
            </w:r>
          </w:p>
        </w:tc>
        <w:tc>
          <w:tcPr>
            <w:tcW w:type="dxa" w:w="8160"/>
          </w:tcPr>
          <w:p>
            <w:pPr>
              <w:widowControl/>
              <w:spacing w:before="0" w:after="0" w:line="259" w:lineRule="auto"/>
              <w:jc w:val="left"/>
            </w:pPr>
            <w:r/>
            <w:r>
              <w:rPr>
                <w:rFonts w:ascii="Calibri" w:hAnsi="Calibri"/>
                <w:b w:val="0"/>
                <w:color w:val="000000"/>
                <w:sz w:val="15"/>
              </w:rPr>
              <w:t>V1 single-frame decode; V2 stream decode/frame iteration; V3 encoder default config; V4 encode/flush packets; V5 image allocate/free; V6 image wrap; V7 codec control; V8 external frame buffers; V9 error-detail path; V10 repeated init/destroy sessions</w:t>
            </w:r>
          </w:p>
        </w:tc>
      </w:tr>
      <w:tr>
        <w:trPr>
          <w:cantSplit/>
        </w:trPr>
        <w:tc>
          <w:tcPr>
            <w:tcW w:type="dxa" w:w="1200"/>
          </w:tcPr>
          <w:p>
            <w:pPr>
              <w:widowControl/>
              <w:spacing w:before="0" w:after="0" w:line="259" w:lineRule="auto"/>
              <w:jc w:val="left"/>
            </w:pPr>
            <w:r/>
            <w:r>
              <w:rPr>
                <w:rFonts w:ascii="Calibri" w:hAnsi="Calibri"/>
                <w:b w:val="0"/>
                <w:color w:val="000000"/>
                <w:sz w:val="15"/>
              </w:rPr>
              <w:t>c-ares</w:t>
            </w:r>
          </w:p>
        </w:tc>
        <w:tc>
          <w:tcPr>
            <w:tcW w:type="dxa" w:w="8160"/>
          </w:tcPr>
          <w:p>
            <w:pPr>
              <w:widowControl/>
              <w:spacing w:before="0" w:after="0" w:line="259" w:lineRule="auto"/>
              <w:jc w:val="left"/>
            </w:pPr>
            <w:r/>
            <w:r>
              <w:rPr>
                <w:rFonts w:ascii="Calibri" w:hAnsi="Calibri"/>
                <w:b w:val="0"/>
                <w:color w:val="000000"/>
                <w:sz w:val="15"/>
              </w:rPr>
              <w:t>A1 library/channel init-destroy; A2 A/AAAA query callback; A3 getaddrinfo; A4 search; A5 timeout/process loop; A6 socket-state callback; A7 cancel outstanding queries; A8 init with options; A9 channel reinitialization; A10 invalid-input/error cleanup</w:t>
            </w:r>
          </w:p>
        </w:tc>
      </w:tr>
      <w:tr>
        <w:trPr>
          <w:cantSplit/>
        </w:trPr>
        <w:tc>
          <w:tcPr>
            <w:tcW w:type="dxa" w:w="1200"/>
          </w:tcPr>
          <w:p>
            <w:pPr>
              <w:widowControl/>
              <w:spacing w:before="0" w:after="0" w:line="259" w:lineRule="auto"/>
              <w:jc w:val="left"/>
            </w:pPr>
            <w:r/>
            <w:r>
              <w:rPr>
                <w:rFonts w:ascii="Calibri" w:hAnsi="Calibri"/>
                <w:b w:val="0"/>
                <w:color w:val="000000"/>
                <w:sz w:val="15"/>
              </w:rPr>
              <w:t>lcms2</w:t>
            </w:r>
          </w:p>
        </w:tc>
        <w:tc>
          <w:tcPr>
            <w:tcW w:type="dxa" w:w="8160"/>
          </w:tcPr>
          <w:p>
            <w:pPr>
              <w:widowControl/>
              <w:spacing w:before="0" w:after="0" w:line="259" w:lineRule="auto"/>
              <w:jc w:val="left"/>
            </w:pPr>
            <w:r/>
            <w:r>
              <w:rPr>
                <w:rFonts w:ascii="Calibri" w:hAnsi="Calibri"/>
                <w:b w:val="0"/>
                <w:color w:val="000000"/>
                <w:sz w:val="15"/>
              </w:rPr>
              <w:t>L1 open file profile; L2 open memory profile; L3 create standard profiles; L4 basic transform; L5 multiprofile transform; L6 proofing transform; L7 tone-curve lifecycle; L8 stride/formatter transform; L9 save profile; L10 error-handler/failure cleanup</w:t>
            </w:r>
          </w:p>
        </w:tc>
      </w:tr>
    </w:tbl>
    <w:p>
      <w:pPr>
        <w:spacing w:before="0" w:after="40"/>
      </w:pPr>
    </w:p>
    <w:p>
      <w:pPr>
        <w:spacing w:before="0" w:after="120" w:line="300" w:lineRule="auto"/>
        <w:jc w:val="both"/>
      </w:pPr>
      <w:r>
        <w:rPr>
          <w:rFonts w:ascii="Calibri" w:hAnsi="Calibri"/>
          <w:i w:val="0"/>
          <w:color w:val="000000"/>
          <w:sz w:val="22"/>
        </w:rPr>
        <w:t>Natural protocol-defect prevalence is conditional on compilation and is reported alongside the complete generation/compilation flow. Exact duplicate source is hash-grouped for annotation efficiency but remains represented with its original attempt multiplicity in prevalence estimates.</w:t>
      </w:r>
    </w:p>
    <w:p>
      <w:pPr>
        <w:pStyle w:val="Heading2"/>
        <w:keepNext/>
      </w:pPr>
      <w:r>
        <w:rPr>
          <w:rFonts w:ascii="Calibri" w:hAnsi="Calibri"/>
          <w:b/>
          <w:color w:val="2E74B5"/>
          <w:sz w:val="26"/>
        </w:rPr>
        <w:t>7.3 Protocol-specification provenance and leakage control</w:t>
      </w:r>
    </w:p>
    <w:p>
      <w:pPr>
        <w:spacing w:before="0" w:after="120" w:line="300" w:lineRule="auto"/>
        <w:jc w:val="both"/>
      </w:pPr>
      <w:r>
        <w:rPr>
          <w:rFonts w:ascii="Calibri" w:hAnsi="Calibri"/>
          <w:i w:val="0"/>
          <w:color w:val="000000"/>
          <w:sz w:val="22"/>
        </w:rPr>
        <w:t>Each library is pinned to an exact source revision. Specification authors may use only official documentation, public headers, the pinned implementation source, pinned upstream tests, and preregistered accepted usage examples. Each rule records its evidence location, retrieval date, rationale, author, reviewer, creation/freeze date, library revision, and content digest.</w:t>
      </w:r>
    </w:p>
    <w:p>
      <w:pPr>
        <w:spacing w:before="0" w:after="120" w:line="300" w:lineRule="auto"/>
        <w:jc w:val="both"/>
      </w:pPr>
      <w:r>
        <w:rPr>
          <w:rFonts w:ascii="Calibri" w:hAnsi="Calibri"/>
          <w:i w:val="0"/>
          <w:color w:val="000000"/>
          <w:sz w:val="22"/>
        </w:rPr>
        <w:t>Before a held-out specification is frozen, the following are prohibited sources: generated experimental drivers, gold labels, analyzer outputs, baseline outputs, mutations, repair outputs, and post-hoc issue searches prompted by observed failures. A second reviewer checks transition consistency, ownership effects, exit states, and unsupported conditions. Specification errors and analyzer errors are coded separately; a corrected specification may appear only in secondary sensitivity analysis, while the original frozen result is retained.</w:t>
      </w:r>
    </w:p>
    <w:p>
      <w:pPr>
        <w:pStyle w:val="Heading2"/>
        <w:keepNext/>
      </w:pPr>
      <w:r>
        <w:rPr>
          <w:rFonts w:ascii="Calibri" w:hAnsi="Calibri"/>
          <w:b/>
          <w:color w:val="2E74B5"/>
          <w:sz w:val="26"/>
        </w:rPr>
        <w:t>7.4 Gold-sample selection</w:t>
      </w:r>
    </w:p>
    <w:p>
      <w:pPr>
        <w:spacing w:before="0" w:after="120" w:line="300" w:lineRule="auto"/>
        <w:jc w:val="both"/>
      </w:pPr>
      <w:r>
        <w:rPr>
          <w:rFonts w:ascii="Calibri" w:hAnsi="Calibri"/>
          <w:i w:val="0"/>
          <w:color w:val="000000"/>
          <w:sz w:val="22"/>
        </w:rPr>
        <w:t>The 800-attempt corpus and the human-labeled gold set are intentionally distinct. All attempts contribute to generation and compilation statistics. Confirmatory manual labeling is capped at 140 compilable drivers to keep the study feasible while retaining prespecified probability sampling.</w:t>
      </w:r>
    </w:p>
    <w:tbl>
      <w:tblPr>
        <w:tblStyle w:val="TableGrid"/>
        <w:tblW w:type="dxa" w:w="9360"/>
        <w:jc w:val="left"/>
        <w:tblLayout w:type="fixed"/>
        <w:tblLook w:firstColumn="1" w:firstRow="1" w:lastColumn="0" w:lastRow="0" w:noHBand="0" w:noVBand="1" w:val="04A0"/>
        <w:tblInd w:w="120" w:type="dxa"/>
      </w:tblPr>
      <w:tblGrid>
        <w:gridCol w:w="1500"/>
        <w:gridCol w:w="2400"/>
        <w:gridCol w:w="3960"/>
        <w:gridCol w:w="1500"/>
      </w:tblGrid>
      <w:tr>
        <w:trPr>
          <w:tblHeader w:val="true"/>
          <w:cantSplit/>
        </w:trPr>
        <w:tc>
          <w:tcPr>
            <w:tcW w:type="dxa" w:w="15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Partition</w:t>
            </w:r>
          </w:p>
        </w:tc>
        <w:tc>
          <w:tcPr>
            <w:tcW w:type="dxa" w:w="24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Strata</w:t>
            </w:r>
          </w:p>
        </w:tc>
        <w:tc>
          <w:tcPr>
            <w:tcW w:type="dxa" w:w="39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Selection rule</w:t>
            </w:r>
          </w:p>
        </w:tc>
        <w:tc>
          <w:tcPr>
            <w:tcW w:type="dxa" w:w="15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Maximum</w:t>
            </w:r>
          </w:p>
        </w:tc>
      </w:tr>
      <w:tr>
        <w:trPr>
          <w:cantSplit/>
        </w:trPr>
        <w:tc>
          <w:tcPr>
            <w:tcW w:type="dxa" w:w="1500"/>
          </w:tcPr>
          <w:p>
            <w:pPr>
              <w:widowControl/>
              <w:spacing w:before="0" w:after="0" w:line="259" w:lineRule="auto"/>
              <w:jc w:val="left"/>
            </w:pPr>
            <w:r/>
            <w:r>
              <w:rPr>
                <w:rFonts w:ascii="Calibri" w:hAnsi="Calibri"/>
                <w:b w:val="0"/>
                <w:color w:val="000000"/>
                <w:sz w:val="17"/>
              </w:rPr>
              <w:t>Validation</w:t>
            </w:r>
          </w:p>
        </w:tc>
        <w:tc>
          <w:tcPr>
            <w:tcW w:type="dxa" w:w="2400"/>
          </w:tcPr>
          <w:p>
            <w:pPr>
              <w:widowControl/>
              <w:spacing w:before="0" w:after="0" w:line="259" w:lineRule="auto"/>
              <w:jc w:val="left"/>
            </w:pPr>
            <w:r/>
            <w:r>
              <w:rPr>
                <w:rFonts w:ascii="Calibri" w:hAnsi="Calibri"/>
                <w:b w:val="0"/>
                <w:color w:val="000000"/>
                <w:sz w:val="17"/>
              </w:rPr>
              <w:t>libpcap x 2 models</w:t>
            </w:r>
          </w:p>
        </w:tc>
        <w:tc>
          <w:tcPr>
            <w:tcW w:type="dxa" w:w="3960"/>
          </w:tcPr>
          <w:p>
            <w:pPr>
              <w:widowControl/>
              <w:spacing w:before="0" w:after="0" w:line="259" w:lineRule="auto"/>
              <w:jc w:val="left"/>
            </w:pPr>
            <w:r/>
            <w:r>
              <w:rPr>
                <w:rFonts w:ascii="Calibri" w:hAnsi="Calibri"/>
                <w:b w:val="0"/>
                <w:color w:val="000000"/>
                <w:sz w:val="17"/>
              </w:rPr>
              <w:t>Up to 10 randomly selected compilable drivers per model stratum</w:t>
            </w:r>
          </w:p>
        </w:tc>
        <w:tc>
          <w:tcPr>
            <w:tcW w:type="dxa" w:w="1500"/>
          </w:tcPr>
          <w:p>
            <w:pPr>
              <w:widowControl/>
              <w:spacing w:before="0" w:after="0" w:line="259" w:lineRule="auto"/>
              <w:jc w:val="left"/>
            </w:pPr>
            <w:r/>
            <w:r>
              <w:rPr>
                <w:rFonts w:ascii="Calibri" w:hAnsi="Calibri"/>
                <w:b w:val="0"/>
                <w:color w:val="000000"/>
                <w:sz w:val="17"/>
              </w:rPr>
              <w:t>Up to 20</w:t>
            </w:r>
          </w:p>
        </w:tc>
      </w:tr>
      <w:tr>
        <w:trPr>
          <w:cantSplit/>
        </w:trPr>
        <w:tc>
          <w:tcPr>
            <w:tcW w:type="dxa" w:w="1500"/>
          </w:tcPr>
          <w:p>
            <w:pPr>
              <w:widowControl/>
              <w:spacing w:before="0" w:after="0" w:line="259" w:lineRule="auto"/>
              <w:jc w:val="left"/>
            </w:pPr>
            <w:r/>
            <w:r>
              <w:rPr>
                <w:rFonts w:ascii="Calibri" w:hAnsi="Calibri"/>
                <w:b w:val="0"/>
                <w:color w:val="000000"/>
                <w:sz w:val="17"/>
              </w:rPr>
              <w:t>Final held-out</w:t>
            </w:r>
          </w:p>
        </w:tc>
        <w:tc>
          <w:tcPr>
            <w:tcW w:type="dxa" w:w="2400"/>
          </w:tcPr>
          <w:p>
            <w:pPr>
              <w:widowControl/>
              <w:spacing w:before="0" w:after="0" w:line="259" w:lineRule="auto"/>
              <w:jc w:val="left"/>
            </w:pPr>
            <w:r/>
            <w:r>
              <w:rPr>
                <w:rFonts w:ascii="Calibri" w:hAnsi="Calibri"/>
                <w:b w:val="0"/>
                <w:color w:val="000000"/>
                <w:sz w:val="17"/>
              </w:rPr>
              <w:t>6 libraries x 2 models</w:t>
            </w:r>
          </w:p>
        </w:tc>
        <w:tc>
          <w:tcPr>
            <w:tcW w:type="dxa" w:w="3960"/>
          </w:tcPr>
          <w:p>
            <w:pPr>
              <w:widowControl/>
              <w:spacing w:before="0" w:after="0" w:line="259" w:lineRule="auto"/>
              <w:jc w:val="left"/>
            </w:pPr>
            <w:r/>
            <w:r>
              <w:rPr>
                <w:rFonts w:ascii="Calibri" w:hAnsi="Calibri"/>
                <w:b w:val="0"/>
                <w:color w:val="000000"/>
                <w:sz w:val="17"/>
              </w:rPr>
              <w:t>Up to 10 randomly selected compilable drivers per model-library stratum</w:t>
            </w:r>
          </w:p>
        </w:tc>
        <w:tc>
          <w:tcPr>
            <w:tcW w:type="dxa" w:w="1500"/>
          </w:tcPr>
          <w:p>
            <w:pPr>
              <w:widowControl/>
              <w:spacing w:before="0" w:after="0" w:line="259" w:lineRule="auto"/>
              <w:jc w:val="left"/>
            </w:pPr>
            <w:r/>
            <w:r>
              <w:rPr>
                <w:rFonts w:ascii="Calibri" w:hAnsi="Calibri"/>
                <w:b w:val="0"/>
                <w:color w:val="000000"/>
                <w:sz w:val="17"/>
              </w:rPr>
              <w:t>Up to 120</w:t>
            </w:r>
          </w:p>
        </w:tc>
      </w:tr>
      <w:tr>
        <w:trPr>
          <w:cantSplit/>
        </w:trPr>
        <w:tc>
          <w:tcPr>
            <w:tcW w:type="dxa" w:w="1500"/>
          </w:tcPr>
          <w:p>
            <w:pPr>
              <w:widowControl/>
              <w:spacing w:before="0" w:after="0" w:line="259" w:lineRule="auto"/>
              <w:jc w:val="left"/>
            </w:pPr>
            <w:r/>
            <w:r>
              <w:rPr>
                <w:rFonts w:ascii="Calibri" w:hAnsi="Calibri"/>
                <w:b w:val="0"/>
                <w:color w:val="000000"/>
                <w:sz w:val="17"/>
              </w:rPr>
              <w:t>Total</w:t>
            </w:r>
          </w:p>
        </w:tc>
        <w:tc>
          <w:tcPr>
            <w:tcW w:type="dxa" w:w="2400"/>
          </w:tcPr>
          <w:p>
            <w:pPr>
              <w:widowControl/>
              <w:spacing w:before="0" w:after="0" w:line="259" w:lineRule="auto"/>
              <w:jc w:val="left"/>
            </w:pPr>
            <w:r/>
            <w:r>
              <w:rPr>
                <w:rFonts w:ascii="Calibri" w:hAnsi="Calibri"/>
                <w:b w:val="0"/>
                <w:color w:val="000000"/>
                <w:sz w:val="17"/>
              </w:rPr>
              <w:t>14 independent strata</w:t>
            </w:r>
          </w:p>
        </w:tc>
        <w:tc>
          <w:tcPr>
            <w:tcW w:type="dxa" w:w="3960"/>
          </w:tcPr>
          <w:p>
            <w:pPr>
              <w:widowControl/>
              <w:spacing w:before="0" w:after="0" w:line="259" w:lineRule="auto"/>
              <w:jc w:val="left"/>
            </w:pPr>
            <w:r/>
            <w:r>
              <w:rPr>
                <w:rFonts w:ascii="Calibri" w:hAnsi="Calibri"/>
                <w:b w:val="0"/>
                <w:color w:val="000000"/>
                <w:sz w:val="17"/>
              </w:rPr>
              <w:t>Seeded sampling after corpus freeze; include all if a stratum has fewer than 10 compilable drivers</w:t>
            </w:r>
          </w:p>
        </w:tc>
        <w:tc>
          <w:tcPr>
            <w:tcW w:type="dxa" w:w="1500"/>
          </w:tcPr>
          <w:p>
            <w:pPr>
              <w:widowControl/>
              <w:spacing w:before="0" w:after="0" w:line="259" w:lineRule="auto"/>
              <w:jc w:val="left"/>
            </w:pPr>
            <w:r/>
            <w:r>
              <w:rPr>
                <w:rFonts w:ascii="Calibri" w:hAnsi="Calibri"/>
                <w:b w:val="0"/>
                <w:color w:val="000000"/>
                <w:sz w:val="17"/>
              </w:rPr>
              <w:t>Up to 140</w:t>
            </w:r>
          </w:p>
        </w:tc>
      </w:tr>
    </w:tbl>
    <w:p>
      <w:pPr>
        <w:spacing w:before="0" w:after="40"/>
      </w:pPr>
    </w:p>
    <w:p>
      <w:pPr>
        <w:spacing w:before="0" w:after="120" w:line="300" w:lineRule="auto"/>
        <w:jc w:val="both"/>
      </w:pPr>
      <w:r>
        <w:rPr>
          <w:rFonts w:ascii="Calibri" w:hAnsi="Calibri"/>
          <w:i w:val="0"/>
          <w:color w:val="000000"/>
          <w:sz w:val="22"/>
        </w:rPr>
        <w:t>The random seed, eligible-frame hashes, selection script, and inclusion probabilities are frozen before labels or detector outputs are examined. RQ1 prevalence estimates use stratum-size weights and finite-population-aware stratified bootstrap intervals. Accuracy is reported both design-weighted and unweighted, with the weighting estimand stated explicitly. zlib development cases are never pooled with independent gold estimates.</w:t>
      </w:r>
    </w:p>
    <w:p>
      <w:pPr>
        <w:pStyle w:val="Heading2"/>
        <w:keepNext/>
      </w:pPr>
      <w:r>
        <w:rPr>
          <w:rFonts w:ascii="Calibri" w:hAnsi="Calibri"/>
          <w:b/>
          <w:color w:val="2E74B5"/>
          <w:sz w:val="26"/>
        </w:rPr>
        <w:t>7.5 Independent blind annotation</w:t>
      </w:r>
    </w:p>
    <w:p>
      <w:pPr>
        <w:numPr>
          <w:ilvl w:val="0"/>
          <w:numId w:val="14"/>
        </w:numPr>
        <w:spacing w:after="80" w:line="290" w:lineRule="auto"/>
        <w:ind w:left="540" w:hanging="279"/>
      </w:pPr>
      <w:r>
        <w:rPr>
          <w:rFonts w:ascii="Calibri" w:hAnsi="Calibri"/>
          <w:color w:val="000000"/>
          <w:sz w:val="22"/>
        </w:rPr>
        <w:t>Gold discovery is independent of the extractor. Two annotators who are not the primary developer, proposal author, or paper co-authors each inspect the entire selected driver from entry to every exit. They receive the driver, pinned library evidence, API registry, and obligation codebook, but no extractor candidates, SemanticVerify-Fuzz, Clang Static Analyzer, LLM-review, QuartetFuzz, sanitizer, or ablation output.</w:t>
      </w:r>
    </w:p>
    <w:p>
      <w:pPr>
        <w:numPr>
          <w:ilvl w:val="0"/>
          <w:numId w:val="14"/>
        </w:numPr>
        <w:spacing w:after="80" w:line="290" w:lineRule="auto"/>
        <w:ind w:left="540" w:hanging="279"/>
      </w:pPr>
      <w:r>
        <w:rPr>
          <w:rFonts w:ascii="Calibri" w:hAnsi="Calibri"/>
          <w:color w:val="000000"/>
          <w:sz w:val="22"/>
        </w:rPr>
        <w:t>Each annotator independently enumerates every in-scope resource and protocol-relevant event, then records all normalized obligations implied by API calls, return branches, ownership transfers, and exits. Each record states valid/violation/unresolvable-to-human label, resource, program point or exit, required and observed states, defect category, branch condition, and evidence citation.</w:t>
      </w:r>
    </w:p>
    <w:p>
      <w:pPr>
        <w:numPr>
          <w:ilvl w:val="0"/>
          <w:numId w:val="14"/>
        </w:numPr>
        <w:spacing w:after="80" w:line="290" w:lineRule="auto"/>
        <w:ind w:left="540" w:hanging="279"/>
      </w:pPr>
      <w:r>
        <w:rPr>
          <w:rFonts w:ascii="Calibri" w:hAnsi="Calibri"/>
          <w:color w:val="000000"/>
          <w:sz w:val="22"/>
        </w:rPr>
        <w:t>The third independent adjudicator re-inspects the whole driver, reviews the union of both inventories, resolves missing or duplicate obligations and label disagreements, and freezes one complete gold inventory. Raw discovery overlap, label agreement on matched items, Cohen's kappa or Krippendorff's alpha, and adjudication additions are reported.</w:t>
      </w:r>
    </w:p>
    <w:p>
      <w:pPr>
        <w:numPr>
          <w:ilvl w:val="0"/>
          <w:numId w:val="14"/>
        </w:numPr>
        <w:spacing w:after="80" w:line="290" w:lineRule="auto"/>
        <w:ind w:left="540" w:hanging="279"/>
      </w:pPr>
      <w:r>
        <w:rPr>
          <w:rFonts w:ascii="Calibri" w:hAnsi="Calibri"/>
          <w:color w:val="000000"/>
          <w:sz w:val="22"/>
        </w:rPr>
        <w:t>Only after the gold inventory and labels are frozen are extractor and detector outputs revealed. A preregistered one-to-one matcher aligns outputs by driver, resource, rule, and program point/exit; ambiguous matches are manually resolved under a blinded output-ID procedure without changing the gold inventory.</w:t>
      </w:r>
    </w:p>
    <w:p>
      <w:pPr>
        <w:numPr>
          <w:ilvl w:val="0"/>
          <w:numId w:val="14"/>
        </w:numPr>
        <w:spacing w:after="80" w:line="290" w:lineRule="auto"/>
        <w:ind w:left="540" w:hanging="279"/>
      </w:pPr>
      <w:r>
        <w:rPr>
          <w:rFonts w:ascii="Calibri" w:hAnsi="Calibri"/>
          <w:color w:val="000000"/>
          <w:sz w:val="22"/>
        </w:rPr>
        <w:t>A gold obligation not emitted by the extractor is an obligation-discovery miss. A violated gold obligation without a matched VIOLATION-MUST or VIOLATION-MAY output is a detection false negative. An analyzer obligation with no gold match is a spurious discovery. These cases are retained in the primary metric rather than silently excluded.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widowControl/>
              <w:spacing w:after="0"/>
              <w:jc w:val="left"/>
            </w:pPr>
            <w:r/>
            <w:r>
              <w:rPr>
                <w:rFonts w:ascii="Calibri" w:hAnsi="Calibri"/>
                <w:b/>
                <w:color w:val="1F4D78"/>
                <w:sz w:val="20"/>
              </w:rPr>
              <w:t xml:space="preserve">Staffing and bias gate: </w:t>
            </w:r>
            <w:r>
              <w:rPr>
                <w:rFonts w:ascii="Calibri" w:hAnsi="Calibri"/>
                <w:color w:val="172B4D"/>
                <w:sz w:val="20"/>
              </w:rPr>
              <w:t>Prof. Jin Liu's confirmation of two non-author annotators and a third adjudicator is a blocking feasibility gate. No annotator may see machine-extracted candidate obligations before the whole-driver gold inventory is frozen. Without that team and blinding, the confirmatory evaluation must be reduced or reported as exploratory after supervisory approval.</w:t>
            </w:r>
          </w:p>
        </w:tc>
      </w:tr>
    </w:tbl>
    <w:p>
      <w:pPr>
        <w:spacing w:after="40"/>
      </w:pPr>
    </w:p>
    <w:p>
      <w:pPr>
        <w:pStyle w:val="Heading2"/>
        <w:keepNext/>
      </w:pPr>
      <w:r>
        <w:rPr>
          <w:rFonts w:ascii="Calibri" w:hAnsi="Calibri"/>
          <w:b/>
          <w:color w:val="2E74B5"/>
          <w:sz w:val="26"/>
        </w:rPr>
        <w:t>7.6 Baselines and ablations</w:t>
      </w:r>
    </w:p>
    <w:tbl>
      <w:tblPr>
        <w:tblStyle w:val="TableGrid"/>
        <w:tblW w:type="dxa" w:w="9360"/>
        <w:jc w:val="left"/>
        <w:tblLayout w:type="fixed"/>
        <w:tblLook w:firstColumn="1" w:firstRow="1" w:lastColumn="0" w:lastRow="0" w:noHBand="0" w:noVBand="1" w:val="04A0"/>
        <w:tblInd w:w="120" w:type="dxa"/>
      </w:tblPr>
      <w:tblGrid>
        <w:gridCol w:w="2000"/>
        <w:gridCol w:w="4200"/>
        <w:gridCol w:w="3160"/>
      </w:tblGrid>
      <w:tr>
        <w:trPr>
          <w:tblHeader w:val="true"/>
          <w:cantSplit/>
        </w:trPr>
        <w:tc>
          <w:tcPr>
            <w:tcW w:type="dxa" w:w="20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Condition</w:t>
            </w:r>
          </w:p>
        </w:tc>
        <w:tc>
          <w:tcPr>
            <w:tcW w:type="dxa" w:w="42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Protocol</w:t>
            </w:r>
          </w:p>
        </w:tc>
        <w:tc>
          <w:tcPr>
            <w:tcW w:type="dxa" w:w="31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Interpretation</w:t>
            </w:r>
          </w:p>
        </w:tc>
      </w:tr>
      <w:tr>
        <w:trPr>
          <w:cantSplit/>
        </w:trPr>
        <w:tc>
          <w:tcPr>
            <w:tcW w:type="dxa" w:w="2000"/>
          </w:tcPr>
          <w:p>
            <w:pPr>
              <w:widowControl/>
              <w:spacing w:before="0" w:after="0" w:line="259" w:lineRule="auto"/>
              <w:jc w:val="left"/>
            </w:pPr>
            <w:r/>
            <w:r>
              <w:rPr>
                <w:rFonts w:ascii="Calibri" w:hAnsi="Calibri"/>
                <w:b w:val="0"/>
                <w:color w:val="000000"/>
                <w:sz w:val="16"/>
              </w:rPr>
              <w:t>Compiler-only</w:t>
            </w:r>
          </w:p>
        </w:tc>
        <w:tc>
          <w:tcPr>
            <w:tcW w:type="dxa" w:w="4200"/>
          </w:tcPr>
          <w:p>
            <w:pPr>
              <w:widowControl/>
              <w:spacing w:before="0" w:after="0" w:line="259" w:lineRule="auto"/>
              <w:jc w:val="left"/>
            </w:pPr>
            <w:r/>
            <w:r>
              <w:rPr>
                <w:rFonts w:ascii="Calibri" w:hAnsi="Calibri"/>
                <w:b w:val="0"/>
                <w:color w:val="000000"/>
                <w:sz w:val="16"/>
              </w:rPr>
              <w:t>Build result and diagnostics</w:t>
            </w:r>
          </w:p>
        </w:tc>
        <w:tc>
          <w:tcPr>
            <w:tcW w:type="dxa" w:w="3160"/>
          </w:tcPr>
          <w:p>
            <w:pPr>
              <w:widowControl/>
              <w:spacing w:before="0" w:after="0" w:line="259" w:lineRule="auto"/>
              <w:jc w:val="left"/>
            </w:pPr>
            <w:r/>
            <w:r>
              <w:rPr>
                <w:rFonts w:ascii="Calibri" w:hAnsi="Calibri"/>
                <w:b w:val="0"/>
                <w:color w:val="000000"/>
                <w:sz w:val="16"/>
              </w:rPr>
              <w:t>Generation/compilation context only; not a semantic detector</w:t>
            </w:r>
          </w:p>
        </w:tc>
      </w:tr>
      <w:tr>
        <w:trPr>
          <w:cantSplit/>
        </w:trPr>
        <w:tc>
          <w:tcPr>
            <w:tcW w:type="dxa" w:w="2000"/>
          </w:tcPr>
          <w:p>
            <w:pPr>
              <w:widowControl/>
              <w:spacing w:before="0" w:after="0" w:line="259" w:lineRule="auto"/>
              <w:jc w:val="left"/>
            </w:pPr>
            <w:r/>
            <w:r>
              <w:rPr>
                <w:rFonts w:ascii="Calibri" w:hAnsi="Calibri"/>
                <w:b w:val="0"/>
                <w:color w:val="000000"/>
                <w:sz w:val="16"/>
              </w:rPr>
              <w:t>Dynamic evidence</w:t>
            </w:r>
          </w:p>
        </w:tc>
        <w:tc>
          <w:tcPr>
            <w:tcW w:type="dxa" w:w="4200"/>
          </w:tcPr>
          <w:p>
            <w:pPr>
              <w:widowControl/>
              <w:spacing w:before="0" w:after="0" w:line="259" w:lineRule="auto"/>
              <w:jc w:val="left"/>
            </w:pPr>
            <w:r/>
            <w:r>
              <w:rPr>
                <w:rFonts w:ascii="Calibri" w:hAnsi="Calibri"/>
                <w:b w:val="0"/>
                <w:color w:val="000000"/>
                <w:sz w:val="16"/>
              </w:rPr>
              <w:t>Pinned bounded libFuzzer with ASan, UBSan, and LSan</w:t>
            </w:r>
          </w:p>
        </w:tc>
        <w:tc>
          <w:tcPr>
            <w:tcW w:type="dxa" w:w="3160"/>
          </w:tcPr>
          <w:p>
            <w:pPr>
              <w:widowControl/>
              <w:spacing w:before="0" w:after="0" w:line="259" w:lineRule="auto"/>
              <w:jc w:val="left"/>
            </w:pPr>
            <w:r/>
            <w:r>
              <w:rPr>
                <w:rFonts w:ascii="Calibri" w:hAnsi="Calibri"/>
                <w:b w:val="0"/>
                <w:color w:val="000000"/>
                <w:sz w:val="16"/>
              </w:rPr>
              <w:t>Complementary observed runtime evidence; no-crash is not valid</w:t>
            </w:r>
          </w:p>
        </w:tc>
      </w:tr>
      <w:tr>
        <w:trPr>
          <w:cantSplit/>
        </w:trPr>
        <w:tc>
          <w:tcPr>
            <w:tcW w:type="dxa" w:w="2000"/>
          </w:tcPr>
          <w:p>
            <w:pPr>
              <w:widowControl/>
              <w:spacing w:before="0" w:after="0" w:line="259" w:lineRule="auto"/>
              <w:jc w:val="left"/>
            </w:pPr>
            <w:r/>
            <w:r>
              <w:rPr>
                <w:rFonts w:ascii="Calibri" w:hAnsi="Calibri"/>
                <w:b w:val="0"/>
                <w:color w:val="000000"/>
                <w:sz w:val="16"/>
              </w:rPr>
              <w:t>Clang Static Analyzer</w:t>
            </w:r>
          </w:p>
        </w:tc>
        <w:tc>
          <w:tcPr>
            <w:tcW w:type="dxa" w:w="4200"/>
          </w:tcPr>
          <w:p>
            <w:pPr>
              <w:widowControl/>
              <w:spacing w:before="0" w:after="0" w:line="259" w:lineRule="auto"/>
              <w:jc w:val="left"/>
            </w:pPr>
            <w:r/>
            <w:r>
              <w:rPr>
                <w:rFonts w:ascii="Calibri" w:hAnsi="Calibri"/>
                <w:b w:val="0"/>
                <w:color w:val="000000"/>
                <w:sz w:val="16"/>
              </w:rPr>
              <w:t>Pinned stock scan-build/clang --analyze with all applicable default and preregistered alpha checkers; no custom SemanticVerify-Fuzz checker</w:t>
            </w:r>
          </w:p>
        </w:tc>
        <w:tc>
          <w:tcPr>
            <w:tcW w:type="dxa" w:w="3160"/>
          </w:tcPr>
          <w:p>
            <w:pPr>
              <w:widowControl/>
              <w:spacing w:before="0" w:after="0" w:line="259" w:lineRule="auto"/>
              <w:jc w:val="left"/>
            </w:pPr>
            <w:r/>
            <w:r>
              <w:rPr>
                <w:rFonts w:ascii="Calibri" w:hAnsi="Calibri"/>
                <w:b w:val="0"/>
                <w:color w:val="000000"/>
                <w:sz w:val="16"/>
              </w:rPr>
              <w:t>External path-sensitive symbolic-execution baseline; findings aligned to independent gold</w:t>
            </w:r>
          </w:p>
        </w:tc>
      </w:tr>
      <w:tr>
        <w:trPr>
          <w:cantSplit/>
        </w:trPr>
        <w:tc>
          <w:tcPr>
            <w:tcW w:type="dxa" w:w="2000"/>
          </w:tcPr>
          <w:p>
            <w:pPr>
              <w:widowControl/>
              <w:spacing w:before="0" w:after="0" w:line="259" w:lineRule="auto"/>
              <w:jc w:val="left"/>
            </w:pPr>
            <w:r/>
            <w:r>
              <w:rPr>
                <w:rFonts w:ascii="Calibri" w:hAnsi="Calibri"/>
                <w:b w:val="0"/>
                <w:color w:val="000000"/>
                <w:sz w:val="16"/>
              </w:rPr>
              <w:t>Path-insensitive verifier</w:t>
            </w:r>
          </w:p>
        </w:tc>
        <w:tc>
          <w:tcPr>
            <w:tcW w:type="dxa" w:w="4200"/>
          </w:tcPr>
          <w:p>
            <w:pPr>
              <w:widowControl/>
              <w:spacing w:before="0" w:after="0" w:line="259" w:lineRule="auto"/>
              <w:jc w:val="left"/>
            </w:pPr>
            <w:r/>
            <w:r>
              <w:rPr>
                <w:rFonts w:ascii="Calibri" w:hAnsi="Calibri"/>
                <w:b w:val="0"/>
                <w:color w:val="000000"/>
                <w:sz w:val="16"/>
              </w:rPr>
              <w:t>Same API registry, protocol files, and extractor; branch states joined</w:t>
            </w:r>
          </w:p>
        </w:tc>
        <w:tc>
          <w:tcPr>
            <w:tcW w:type="dxa" w:w="3160"/>
          </w:tcPr>
          <w:p>
            <w:pPr>
              <w:widowControl/>
              <w:spacing w:before="0" w:after="0" w:line="259" w:lineRule="auto"/>
              <w:jc w:val="left"/>
            </w:pPr>
            <w:r/>
            <w:r>
              <w:rPr>
                <w:rFonts w:ascii="Calibri" w:hAnsi="Calibri"/>
                <w:b w:val="0"/>
                <w:color w:val="000000"/>
                <w:sz w:val="16"/>
              </w:rPr>
              <w:t>Primary matched baseline for RQ2/RQ3</w:t>
            </w:r>
          </w:p>
        </w:tc>
      </w:tr>
      <w:tr>
        <w:trPr>
          <w:cantSplit/>
        </w:trPr>
        <w:tc>
          <w:tcPr>
            <w:tcW w:type="dxa" w:w="2000"/>
          </w:tcPr>
          <w:p>
            <w:pPr>
              <w:widowControl/>
              <w:spacing w:before="0" w:after="0" w:line="259" w:lineRule="auto"/>
              <w:jc w:val="left"/>
            </w:pPr>
            <w:r/>
            <w:r>
              <w:rPr>
                <w:rFonts w:ascii="Calibri" w:hAnsi="Calibri"/>
                <w:b w:val="0"/>
                <w:color w:val="000000"/>
                <w:sz w:val="16"/>
              </w:rPr>
              <w:t>No return/failure refinement</w:t>
            </w:r>
          </w:p>
        </w:tc>
        <w:tc>
          <w:tcPr>
            <w:tcW w:type="dxa" w:w="4200"/>
          </w:tcPr>
          <w:p>
            <w:pPr>
              <w:widowControl/>
              <w:spacing w:before="0" w:after="0" w:line="259" w:lineRule="auto"/>
              <w:jc w:val="left"/>
            </w:pPr>
            <w:r/>
            <w:r>
              <w:rPr>
                <w:rFonts w:ascii="Calibri" w:hAnsi="Calibri"/>
                <w:b w:val="0"/>
                <w:color w:val="000000"/>
                <w:sz w:val="16"/>
              </w:rPr>
              <w:t>Full engine without return-conditioned success/failure state refinement</w:t>
            </w:r>
          </w:p>
        </w:tc>
        <w:tc>
          <w:tcPr>
            <w:tcW w:type="dxa" w:w="3160"/>
          </w:tcPr>
          <w:p>
            <w:pPr>
              <w:widowControl/>
              <w:spacing w:before="0" w:after="0" w:line="259" w:lineRule="auto"/>
              <w:jc w:val="left"/>
            </w:pPr>
            <w:r/>
            <w:r>
              <w:rPr>
                <w:rFonts w:ascii="Calibri" w:hAnsi="Calibri"/>
                <w:b w:val="0"/>
                <w:color w:val="000000"/>
                <w:sz w:val="16"/>
              </w:rPr>
              <w:t>Mechanism ablation</w:t>
            </w:r>
          </w:p>
        </w:tc>
      </w:tr>
      <w:tr>
        <w:trPr>
          <w:cantSplit/>
        </w:trPr>
        <w:tc>
          <w:tcPr>
            <w:tcW w:type="dxa" w:w="2000"/>
          </w:tcPr>
          <w:p>
            <w:pPr>
              <w:widowControl/>
              <w:spacing w:before="0" w:after="0" w:line="259" w:lineRule="auto"/>
              <w:jc w:val="left"/>
            </w:pPr>
            <w:r/>
            <w:r>
              <w:rPr>
                <w:rFonts w:ascii="Calibri" w:hAnsi="Calibri"/>
                <w:b w:val="0"/>
                <w:color w:val="000000"/>
                <w:sz w:val="16"/>
              </w:rPr>
              <w:t>No ownership propagation</w:t>
            </w:r>
          </w:p>
        </w:tc>
        <w:tc>
          <w:tcPr>
            <w:tcW w:type="dxa" w:w="4200"/>
          </w:tcPr>
          <w:p>
            <w:pPr>
              <w:widowControl/>
              <w:spacing w:before="0" w:after="0" w:line="259" w:lineRule="auto"/>
              <w:jc w:val="left"/>
            </w:pPr>
            <w:r/>
            <w:r>
              <w:rPr>
                <w:rFonts w:ascii="Calibri" w:hAnsi="Calibri"/>
                <w:b w:val="0"/>
                <w:color w:val="000000"/>
                <w:sz w:val="16"/>
              </w:rPr>
              <w:t>Full engine without declared ownership effects</w:t>
            </w:r>
          </w:p>
        </w:tc>
        <w:tc>
          <w:tcPr>
            <w:tcW w:type="dxa" w:w="3160"/>
          </w:tcPr>
          <w:p>
            <w:pPr>
              <w:widowControl/>
              <w:spacing w:before="0" w:after="0" w:line="259" w:lineRule="auto"/>
              <w:jc w:val="left"/>
            </w:pPr>
            <w:r/>
            <w:r>
              <w:rPr>
                <w:rFonts w:ascii="Calibri" w:hAnsi="Calibri"/>
                <w:b w:val="0"/>
                <w:color w:val="000000"/>
                <w:sz w:val="16"/>
              </w:rPr>
              <w:t>Mechanism ablation</w:t>
            </w:r>
          </w:p>
        </w:tc>
      </w:tr>
      <w:tr>
        <w:trPr>
          <w:cantSplit/>
        </w:trPr>
        <w:tc>
          <w:tcPr>
            <w:tcW w:type="dxa" w:w="2000"/>
          </w:tcPr>
          <w:p>
            <w:pPr>
              <w:widowControl/>
              <w:spacing w:before="0" w:after="0" w:line="259" w:lineRule="auto"/>
              <w:jc w:val="left"/>
            </w:pPr>
            <w:r/>
            <w:r>
              <w:rPr>
                <w:rFonts w:ascii="Calibri" w:hAnsi="Calibri"/>
                <w:b w:val="0"/>
                <w:color w:val="000000"/>
                <w:sz w:val="16"/>
              </w:rPr>
              <w:t>Controlled LLM reviewer</w:t>
            </w:r>
          </w:p>
        </w:tc>
        <w:tc>
          <w:tcPr>
            <w:tcW w:type="dxa" w:w="4200"/>
          </w:tcPr>
          <w:p>
            <w:pPr>
              <w:widowControl/>
              <w:spacing w:before="0" w:after="0" w:line="259" w:lineRule="auto"/>
              <w:jc w:val="left"/>
            </w:pPr>
            <w:r/>
            <w:r>
              <w:rPr>
                <w:rFonts w:ascii="Calibri" w:hAnsi="Calibri"/>
                <w:b w:val="0"/>
                <w:color w:val="000000"/>
                <w:sz w:val="16"/>
              </w:rPr>
              <w:t>Frozen prompt/schema, exact model ID, three runs on up to 70 gold drivers</w:t>
            </w:r>
          </w:p>
        </w:tc>
        <w:tc>
          <w:tcPr>
            <w:tcW w:type="dxa" w:w="3160"/>
          </w:tcPr>
          <w:p>
            <w:pPr>
              <w:widowControl/>
              <w:spacing w:before="0" w:after="0" w:line="259" w:lineRule="auto"/>
              <w:jc w:val="left"/>
            </w:pPr>
            <w:r/>
            <w:r>
              <w:rPr>
                <w:rFonts w:ascii="Calibri" w:hAnsi="Calibri"/>
                <w:b w:val="0"/>
                <w:color w:val="000000"/>
                <w:sz w:val="16"/>
              </w:rPr>
              <w:t>Stochastic semantic-review baseline with cost and failure logs</w:t>
            </w:r>
          </w:p>
        </w:tc>
      </w:tr>
      <w:tr>
        <w:trPr>
          <w:cantSplit/>
        </w:trPr>
        <w:tc>
          <w:tcPr>
            <w:tcW w:type="dxa" w:w="2000"/>
          </w:tcPr>
          <w:p>
            <w:pPr>
              <w:widowControl/>
              <w:spacing w:before="0" w:after="0" w:line="259" w:lineRule="auto"/>
              <w:jc w:val="left"/>
            </w:pPr>
            <w:r/>
            <w:r>
              <w:rPr>
                <w:rFonts w:ascii="Calibri" w:hAnsi="Calibri"/>
                <w:b w:val="0"/>
                <w:color w:val="000000"/>
                <w:sz w:val="16"/>
              </w:rPr>
              <w:t>QuartetFuzz P2</w:t>
            </w:r>
          </w:p>
        </w:tc>
        <w:tc>
          <w:tcPr>
            <w:tcW w:type="dxa" w:w="4200"/>
          </w:tcPr>
          <w:p>
            <w:pPr>
              <w:widowControl/>
              <w:spacing w:before="0" w:after="0" w:line="259" w:lineRule="auto"/>
              <w:jc w:val="left"/>
            </w:pPr>
            <w:r/>
            <w:r>
              <w:rPr>
                <w:rFonts w:ascii="Calibri" w:hAnsi="Calibri"/>
                <w:b w:val="0"/>
                <w:color w:val="000000"/>
                <w:sz w:val="16"/>
              </w:rPr>
              <w:t>Pinned artifact; 10-driver feasibility pilot, then up to 70 if faithful</w:t>
            </w:r>
          </w:p>
        </w:tc>
        <w:tc>
          <w:tcPr>
            <w:tcW w:type="dxa" w:w="3160"/>
          </w:tcPr>
          <w:p>
            <w:pPr>
              <w:widowControl/>
              <w:spacing w:before="0" w:after="0" w:line="259" w:lineRule="auto"/>
              <w:jc w:val="left"/>
            </w:pPr>
            <w:r/>
            <w:r>
              <w:rPr>
                <w:rFonts w:ascii="Calibri" w:hAnsi="Calibri"/>
                <w:b w:val="0"/>
                <w:color w:val="000000"/>
                <w:sz w:val="16"/>
              </w:rPr>
              <w:t>Closest-work comparison; no imitation if execution fails</w:t>
            </w:r>
          </w:p>
        </w:tc>
      </w:tr>
      <w:tr>
        <w:trPr>
          <w:cantSplit/>
        </w:trPr>
        <w:tc>
          <w:tcPr>
            <w:tcW w:type="dxa" w:w="2000"/>
          </w:tcPr>
          <w:p>
            <w:pPr>
              <w:widowControl/>
              <w:spacing w:before="0" w:after="0" w:line="259" w:lineRule="auto"/>
              <w:jc w:val="left"/>
            </w:pPr>
            <w:r/>
            <w:r>
              <w:rPr>
                <w:rFonts w:ascii="Calibri" w:hAnsi="Calibri"/>
                <w:b w:val="0"/>
                <w:color w:val="000000"/>
                <w:sz w:val="16"/>
              </w:rPr>
              <w:t>Full SemanticVerify-Fuzz</w:t>
            </w:r>
          </w:p>
        </w:tc>
        <w:tc>
          <w:tcPr>
            <w:tcW w:type="dxa" w:w="4200"/>
          </w:tcPr>
          <w:p>
            <w:pPr>
              <w:widowControl/>
              <w:spacing w:before="0" w:after="0" w:line="259" w:lineRule="auto"/>
              <w:jc w:val="left"/>
            </w:pPr>
            <w:r/>
            <w:r>
              <w:rPr>
                <w:rFonts w:ascii="Calibri" w:hAnsi="Calibri"/>
                <w:b w:val="0"/>
                <w:color w:val="000000"/>
                <w:sz w:val="16"/>
              </w:rPr>
              <w:t>Clang CFG plus bounded resource-state propagation and verdict contract</w:t>
            </w:r>
          </w:p>
        </w:tc>
        <w:tc>
          <w:tcPr>
            <w:tcW w:type="dxa" w:w="3160"/>
          </w:tcPr>
          <w:p>
            <w:pPr>
              <w:widowControl/>
              <w:spacing w:before="0" w:after="0" w:line="259" w:lineRule="auto"/>
              <w:jc w:val="left"/>
            </w:pPr>
            <w:r/>
            <w:r>
              <w:rPr>
                <w:rFonts w:ascii="Calibri" w:hAnsi="Calibri"/>
                <w:b w:val="0"/>
                <w:color w:val="000000"/>
                <w:sz w:val="16"/>
              </w:rPr>
              <w:t>Proposed method</w:t>
            </w:r>
          </w:p>
        </w:tc>
      </w:tr>
    </w:tbl>
    <w:p>
      <w:pPr>
        <w:spacing w:before="0" w:after="40"/>
      </w:pPr>
    </w:p>
    <w:p>
      <w:pPr>
        <w:spacing w:before="0" w:after="120" w:line="300" w:lineRule="auto"/>
        <w:jc w:val="both"/>
      </w:pPr>
      <w:r>
        <w:rPr>
          <w:rFonts w:ascii="Calibri" w:hAnsi="Calibri"/>
          <w:i w:val="0"/>
          <w:color w:val="000000"/>
          <w:sz w:val="22"/>
        </w:rPr>
        <w:t>All detectors receive identical frozen drivers and library revisions; specification-dependent conditions also receive identical API registries and protocol files. Every output is aligned only after the independent gold inventory is frozen. The stock Clang Static Analyzer comparison prevents generic Clang path sensitivity from being presented as new. LLM and QuartetFuzz comparisons use a preregistered subset to contain cost and manual mapping workload; they are secondary to the full-versus-path-insensitive matched comparison.</w:t>
      </w:r>
    </w:p>
    <w:p>
      <w:pPr>
        <w:pStyle w:val="Heading1"/>
        <w:keepNext/>
      </w:pPr>
      <w:r>
        <w:rPr>
          <w:rFonts w:ascii="Calibri" w:hAnsi="Calibri"/>
          <w:b/>
          <w:color w:val="2E74B5"/>
          <w:sz w:val="32"/>
        </w:rPr>
        <w:t>8. Evaluation and Statistical Analysis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Dimension</w:t>
            </w:r>
          </w:p>
        </w:tc>
        <w:tc>
          <w:tcPr>
            <w:tcW w:type="dxa" w:w="74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Measurements</w:t>
            </w:r>
          </w:p>
        </w:tc>
      </w:tr>
      <w:tr>
        <w:trPr>
          <w:cantSplit/>
        </w:trPr>
        <w:tc>
          <w:tcPr>
            <w:tcW w:type="dxa" w:w="1900"/>
          </w:tcPr>
          <w:p>
            <w:pPr>
              <w:widowControl/>
              <w:spacing w:before="0" w:after="0" w:line="259" w:lineRule="auto"/>
              <w:jc w:val="left"/>
            </w:pPr>
            <w:r/>
            <w:r>
              <w:rPr>
                <w:rFonts w:ascii="Calibri" w:hAnsi="Calibri"/>
                <w:b w:val="0"/>
                <w:color w:val="000000"/>
                <w:sz w:val="17"/>
              </w:rPr>
              <w:t>Generation flow</w:t>
            </w:r>
          </w:p>
        </w:tc>
        <w:tc>
          <w:tcPr>
            <w:tcW w:type="dxa" w:w="7460"/>
          </w:tcPr>
          <w:p>
            <w:pPr>
              <w:widowControl/>
              <w:spacing w:before="0" w:after="0" w:line="259" w:lineRule="auto"/>
              <w:jc w:val="left"/>
            </w:pPr>
            <w:r/>
            <w:r>
              <w:rPr>
                <w:rFonts w:ascii="Calibri" w:hAnsi="Calibri"/>
                <w:b w:val="0"/>
                <w:color w:val="000000"/>
                <w:sz w:val="17"/>
              </w:rPr>
              <w:t>Attempt outcomes, extraction rate, duplicate rate, compilation rate, latency, tokens, and cost</w:t>
            </w:r>
          </w:p>
        </w:tc>
      </w:tr>
      <w:tr>
        <w:trPr>
          <w:cantSplit/>
        </w:trPr>
        <w:tc>
          <w:tcPr>
            <w:tcW w:type="dxa" w:w="1900"/>
          </w:tcPr>
          <w:p>
            <w:pPr>
              <w:widowControl/>
              <w:spacing w:before="0" w:after="0" w:line="259" w:lineRule="auto"/>
              <w:jc w:val="left"/>
            </w:pPr>
            <w:r/>
            <w:r>
              <w:rPr>
                <w:rFonts w:ascii="Calibri" w:hAnsi="Calibri"/>
                <w:b w:val="0"/>
                <w:color w:val="000000"/>
                <w:sz w:val="17"/>
              </w:rPr>
              <w:t>Prevalence</w:t>
            </w:r>
          </w:p>
        </w:tc>
        <w:tc>
          <w:tcPr>
            <w:tcW w:type="dxa" w:w="7460"/>
          </w:tcPr>
          <w:p>
            <w:pPr>
              <w:widowControl/>
              <w:spacing w:before="0" w:after="0" w:line="259" w:lineRule="auto"/>
              <w:jc w:val="left"/>
            </w:pPr>
            <w:r/>
            <w:r>
              <w:rPr>
                <w:rFonts w:ascii="Calibri" w:hAnsi="Calibri"/>
                <w:b w:val="0"/>
                <w:color w:val="000000"/>
                <w:sz w:val="17"/>
              </w:rPr>
              <w:t>Design-weighted defective-driver rate, defects per driver, category/model/library distribution, exact or stratified bootstrap intervals</w:t>
            </w:r>
          </w:p>
        </w:tc>
      </w:tr>
      <w:tr>
        <w:trPr>
          <w:cantSplit/>
        </w:trPr>
        <w:tc>
          <w:tcPr>
            <w:tcW w:type="dxa" w:w="1900"/>
          </w:tcPr>
          <w:p>
            <w:pPr>
              <w:widowControl/>
              <w:spacing w:before="0" w:after="0" w:line="259" w:lineRule="auto"/>
              <w:jc w:val="left"/>
            </w:pPr>
            <w:r/>
            <w:r>
              <w:rPr>
                <w:rFonts w:ascii="Calibri" w:hAnsi="Calibri"/>
                <w:b w:val="0"/>
                <w:color w:val="000000"/>
                <w:sz w:val="17"/>
              </w:rPr>
              <w:t>Obligation discovery</w:t>
            </w:r>
          </w:p>
        </w:tc>
        <w:tc>
          <w:tcPr>
            <w:tcW w:type="dxa" w:w="7460"/>
          </w:tcPr>
          <w:p>
            <w:pPr>
              <w:widowControl/>
              <w:spacing w:before="0" w:after="0" w:line="259" w:lineRule="auto"/>
              <w:jc w:val="left"/>
            </w:pPr>
            <w:r/>
            <w:r>
              <w:rPr>
                <w:rFonts w:ascii="Calibri" w:hAnsi="Calibri"/>
                <w:b w:val="0"/>
                <w:color w:val="000000"/>
                <w:sz w:val="17"/>
              </w:rPr>
              <w:t>Extractor recall against the independent whole-driver gold inventory; spurious-obligation rate; missed violated obligations</w:t>
            </w:r>
          </w:p>
        </w:tc>
      </w:tr>
      <w:tr>
        <w:trPr>
          <w:cantSplit/>
        </w:trPr>
        <w:tc>
          <w:tcPr>
            <w:tcW w:type="dxa" w:w="1900"/>
          </w:tcPr>
          <w:p>
            <w:pPr>
              <w:widowControl/>
              <w:spacing w:before="0" w:after="0" w:line="259" w:lineRule="auto"/>
              <w:jc w:val="left"/>
            </w:pPr>
            <w:r/>
            <w:r>
              <w:rPr>
                <w:rFonts w:ascii="Calibri" w:hAnsi="Calibri"/>
                <w:b w:val="0"/>
                <w:color w:val="000000"/>
                <w:sz w:val="17"/>
              </w:rPr>
              <w:t>Primary accuracy</w:t>
            </w:r>
          </w:p>
        </w:tc>
        <w:tc>
          <w:tcPr>
            <w:tcW w:type="dxa" w:w="7460"/>
          </w:tcPr>
          <w:p>
            <w:pPr>
              <w:widowControl/>
              <w:spacing w:before="0" w:after="0" w:line="259" w:lineRule="auto"/>
              <w:jc w:val="left"/>
            </w:pPr>
            <w:r/>
            <w:r>
              <w:rPr>
                <w:rFonts w:ascii="Calibri" w:hAnsi="Calibri"/>
                <w:b w:val="0"/>
                <w:color w:val="000000"/>
                <w:sz w:val="17"/>
              </w:rPr>
              <w:t>UNKNOWN-penalized, design-weighted held-out obligation-level balanced accuracy; paired difference from path-insensitive baseline</w:t>
            </w:r>
          </w:p>
        </w:tc>
      </w:tr>
      <w:tr>
        <w:trPr>
          <w:cantSplit/>
        </w:trPr>
        <w:tc>
          <w:tcPr>
            <w:tcW w:type="dxa" w:w="1900"/>
          </w:tcPr>
          <w:p>
            <w:pPr>
              <w:widowControl/>
              <w:spacing w:before="0" w:after="0" w:line="259" w:lineRule="auto"/>
              <w:jc w:val="left"/>
            </w:pPr>
            <w:r/>
            <w:r>
              <w:rPr>
                <w:rFonts w:ascii="Calibri" w:hAnsi="Calibri"/>
                <w:b w:val="0"/>
                <w:color w:val="000000"/>
                <w:sz w:val="17"/>
              </w:rPr>
              <w:t>Secondary accuracy</w:t>
            </w:r>
          </w:p>
        </w:tc>
        <w:tc>
          <w:tcPr>
            <w:tcW w:type="dxa" w:w="7460"/>
          </w:tcPr>
          <w:p>
            <w:pPr>
              <w:widowControl/>
              <w:spacing w:before="0" w:after="0" w:line="259" w:lineRule="auto"/>
              <w:jc w:val="left"/>
            </w:pPr>
            <w:r/>
            <w:r>
              <w:rPr>
                <w:rFonts w:ascii="Calibri" w:hAnsi="Calibri"/>
                <w:b w:val="0"/>
                <w:color w:val="000000"/>
                <w:sz w:val="17"/>
              </w:rPr>
              <w:t>Violation precision, recall, F1, MCC; defect- and driver-level sensitivity; MUST/MAY strata; per-category counts</w:t>
            </w:r>
          </w:p>
        </w:tc>
      </w:tr>
      <w:tr>
        <w:trPr>
          <w:cantSplit/>
        </w:trPr>
        <w:tc>
          <w:tcPr>
            <w:tcW w:type="dxa" w:w="1900"/>
          </w:tcPr>
          <w:p>
            <w:pPr>
              <w:widowControl/>
              <w:spacing w:before="0" w:after="0" w:line="259" w:lineRule="auto"/>
              <w:jc w:val="left"/>
            </w:pPr>
            <w:r/>
            <w:r>
              <w:rPr>
                <w:rFonts w:ascii="Calibri" w:hAnsi="Calibri"/>
                <w:b w:val="0"/>
                <w:color w:val="000000"/>
                <w:sz w:val="17"/>
              </w:rPr>
              <w:t>Uncertainty</w:t>
            </w:r>
          </w:p>
        </w:tc>
        <w:tc>
          <w:tcPr>
            <w:tcW w:type="dxa" w:w="7460"/>
          </w:tcPr>
          <w:p>
            <w:pPr>
              <w:widowControl/>
              <w:spacing w:before="0" w:after="0" w:line="259" w:lineRule="auto"/>
              <w:jc w:val="left"/>
            </w:pPr>
            <w:r/>
            <w:r>
              <w:rPr>
                <w:rFonts w:ascii="Calibri" w:hAnsi="Calibri"/>
                <w:b w:val="0"/>
                <w:color w:val="000000"/>
                <w:sz w:val="17"/>
              </w:rPr>
              <w:t>Decision coverage, UNKNOWN and no-output rates/causes, decided-case accuracy, pessimistic bounds</w:t>
            </w:r>
          </w:p>
        </w:tc>
      </w:tr>
      <w:tr>
        <w:trPr>
          <w:cantSplit/>
        </w:trPr>
        <w:tc>
          <w:tcPr>
            <w:tcW w:type="dxa" w:w="1900"/>
          </w:tcPr>
          <w:p>
            <w:pPr>
              <w:widowControl/>
              <w:spacing w:before="0" w:after="0" w:line="259" w:lineRule="auto"/>
              <w:jc w:val="left"/>
            </w:pPr>
            <w:r/>
            <w:r>
              <w:rPr>
                <w:rFonts w:ascii="Calibri" w:hAnsi="Calibri"/>
                <w:b w:val="0"/>
                <w:color w:val="000000"/>
                <w:sz w:val="17"/>
              </w:rPr>
              <w:t>Localization</w:t>
            </w:r>
          </w:p>
        </w:tc>
        <w:tc>
          <w:tcPr>
            <w:tcW w:type="dxa" w:w="7460"/>
          </w:tcPr>
          <w:p>
            <w:pPr>
              <w:widowControl/>
              <w:spacing w:before="0" w:after="0" w:line="259" w:lineRule="auto"/>
              <w:jc w:val="left"/>
            </w:pPr>
            <w:r/>
            <w:r>
              <w:rPr>
                <w:rFonts w:ascii="Calibri" w:hAnsi="Calibri"/>
                <w:b w:val="0"/>
                <w:color w:val="000000"/>
                <w:sz w:val="17"/>
              </w:rPr>
              <w:t>Correct resource, program point, required state, observed state, category, and witness-branch fields</w:t>
            </w:r>
          </w:p>
        </w:tc>
      </w:tr>
      <w:tr>
        <w:trPr>
          <w:cantSplit/>
        </w:trPr>
        <w:tc>
          <w:tcPr>
            <w:tcW w:type="dxa" w:w="1900"/>
          </w:tcPr>
          <w:p>
            <w:pPr>
              <w:widowControl/>
              <w:spacing w:before="0" w:after="0" w:line="259" w:lineRule="auto"/>
              <w:jc w:val="left"/>
            </w:pPr>
            <w:r/>
            <w:r>
              <w:rPr>
                <w:rFonts w:ascii="Calibri" w:hAnsi="Calibri"/>
                <w:b w:val="0"/>
                <w:color w:val="000000"/>
                <w:sz w:val="17"/>
              </w:rPr>
              <w:t>Transferability</w:t>
            </w:r>
          </w:p>
        </w:tc>
        <w:tc>
          <w:tcPr>
            <w:tcW w:type="dxa" w:w="7460"/>
          </w:tcPr>
          <w:p>
            <w:pPr>
              <w:widowControl/>
              <w:spacing w:before="0" w:after="0" w:line="259" w:lineRule="auto"/>
              <w:jc w:val="left"/>
            </w:pPr>
            <w:r/>
            <w:r>
              <w:rPr>
                <w:rFonts w:ascii="Calibri" w:hAnsi="Calibri"/>
                <w:b w:val="0"/>
                <w:color w:val="000000"/>
                <w:sz w:val="17"/>
              </w:rPr>
              <w:t>Held-out per-library accuracy/UNKNOWN, macro and micro averages, specification authoring/review time</w:t>
            </w:r>
          </w:p>
        </w:tc>
      </w:tr>
      <w:tr>
        <w:trPr>
          <w:cantSplit/>
        </w:trPr>
        <w:tc>
          <w:tcPr>
            <w:tcW w:type="dxa" w:w="1900"/>
          </w:tcPr>
          <w:p>
            <w:pPr>
              <w:widowControl/>
              <w:spacing w:before="0" w:after="0" w:line="259" w:lineRule="auto"/>
              <w:jc w:val="left"/>
            </w:pPr>
            <w:r/>
            <w:r>
              <w:rPr>
                <w:rFonts w:ascii="Calibri" w:hAnsi="Calibri"/>
                <w:b w:val="0"/>
                <w:color w:val="000000"/>
                <w:sz w:val="17"/>
              </w:rPr>
              <w:t>Efficiency</w:t>
            </w:r>
          </w:p>
        </w:tc>
        <w:tc>
          <w:tcPr>
            <w:tcW w:type="dxa" w:w="7460"/>
          </w:tcPr>
          <w:p>
            <w:pPr>
              <w:widowControl/>
              <w:spacing w:before="0" w:after="0" w:line="259" w:lineRule="auto"/>
              <w:jc w:val="left"/>
            </w:pPr>
            <w:r/>
            <w:r>
              <w:rPr>
                <w:rFonts w:ascii="Calibri" w:hAnsi="Calibri"/>
                <w:b w:val="0"/>
                <w:color w:val="000000"/>
                <w:sz w:val="17"/>
              </w:rPr>
              <w:t>Analysis time, peak memory, state-cap events, unsupported-case rate</w:t>
            </w:r>
          </w:p>
        </w:tc>
      </w:tr>
    </w:tbl>
    <w:p>
      <w:pPr>
        <w:spacing w:before="0" w:after="40"/>
      </w:pPr>
    </w:p>
    <w:p>
      <w:pPr>
        <w:pStyle w:val="Heading2"/>
        <w:keepNext/>
      </w:pPr>
      <w:r>
        <w:rPr>
          <w:rFonts w:ascii="Calibri" w:hAnsi="Calibri"/>
          <w:b/>
          <w:color w:val="2E74B5"/>
          <w:sz w:val="26"/>
        </w:rPr>
        <w:t>8.1 Primary metric and treatment of UNKNOWN</w:t>
      </w:r>
    </w:p>
    <w:p>
      <w:pPr>
        <w:spacing w:before="0" w:after="120" w:line="300" w:lineRule="auto"/>
        <w:jc w:val="both"/>
      </w:pPr>
      <w:r>
        <w:rPr>
          <w:rFonts w:ascii="Calibri" w:hAnsi="Calibri"/>
          <w:i w:val="0"/>
          <w:color w:val="000000"/>
          <w:sz w:val="22"/>
        </w:rPr>
        <w:t>The primary endpoint is design-weighted balanced accuracy over the adjudicated obligation inventory from the six held-out libraries. Gold labels are binary for this endpoint: protocol-valid or protocol-violating. VIOLATION-MUST and VIOLATION-MAY are positive predictions; VALID is a negative prediction. UNKNOWN and an extractor failure to emit a matching gold obligation are incorrect abstentions: on a gold violation they do not contribute to sensitivity, and on a gold-valid obligation they do not contribute to specificity. Thus BA-U = 0.5 x (TP/P + TN/N), where P and N include UNKNOWN and missing-output cases. UNKNOWN is never dropped from the primary denominator.</w:t>
      </w:r>
    </w:p>
    <w:p>
      <w:pPr>
        <w:spacing w:before="0" w:after="120" w:line="300" w:lineRule="auto"/>
        <w:jc w:val="both"/>
      </w:pPr>
      <w:r>
        <w:rPr>
          <w:rFonts w:ascii="Calibri" w:hAnsi="Calibri"/>
          <w:i w:val="0"/>
          <w:color w:val="000000"/>
          <w:sz w:val="22"/>
        </w:rPr>
        <w:t>Violation precision is TP/(TP + FP), where FP includes predicted violations matched to gold-valid obligations and predicted violations with no gold obligation. Decision coverage is the design-weighted proportion of gold obligations with a matched non-UNKNOWN output; a missing extractor output is not decided. Extractor discovery recall, decided-case metrics, MUST/MAY results, and per-library macro/micro estimates are reported separately so the primary score cannot hide whether errors arise from missed obligations, abstention, or wrong verdicts.</w:t>
      </w:r>
    </w:p>
    <w:p>
      <w:pPr>
        <w:pStyle w:val="Heading2"/>
        <w:keepNext/>
      </w:pPr>
      <w:r>
        <w:rPr>
          <w:rFonts w:ascii="Calibri" w:hAnsi="Calibri"/>
          <w:b/>
          <w:color w:val="2E74B5"/>
          <w:sz w:val="26"/>
        </w:rPr>
        <w:t>8.2 Fixed success criterion</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Required condition</w:t>
            </w:r>
          </w:p>
        </w:tc>
        <w:tc>
          <w:tcPr>
            <w:tcW w:type="dxa" w:w="701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Confirmatory threshold</w:t>
            </w:r>
          </w:p>
        </w:tc>
      </w:tr>
      <w:tr>
        <w:trPr>
          <w:cantSplit/>
        </w:trPr>
        <w:tc>
          <w:tcPr>
            <w:tcW w:type="dxa" w:w="2350"/>
          </w:tcPr>
          <w:p>
            <w:pPr>
              <w:widowControl/>
              <w:spacing w:before="0" w:after="0" w:line="259" w:lineRule="auto"/>
              <w:jc w:val="left"/>
            </w:pPr>
            <w:r/>
            <w:r>
              <w:rPr>
                <w:rFonts w:ascii="Calibri" w:hAnsi="Calibri"/>
                <w:b w:val="0"/>
                <w:color w:val="000000"/>
                <w:sz w:val="17"/>
              </w:rPr>
              <w:t>Primary BA-U</w:t>
            </w:r>
          </w:p>
        </w:tc>
        <w:tc>
          <w:tcPr>
            <w:tcW w:type="dxa" w:w="7010"/>
          </w:tcPr>
          <w:p>
            <w:pPr>
              <w:widowControl/>
              <w:spacing w:before="0" w:after="0" w:line="259" w:lineRule="auto"/>
              <w:jc w:val="left"/>
            </w:pPr>
            <w:r/>
            <w:r>
              <w:rPr>
                <w:rFonts w:ascii="Calibri" w:hAnsi="Calibri"/>
                <w:b w:val="0"/>
                <w:color w:val="000000"/>
                <w:sz w:val="17"/>
              </w:rPr>
              <w:t>Point estimate at least 0.75 on the six held-out libraries</w:t>
            </w:r>
          </w:p>
        </w:tc>
      </w:tr>
      <w:tr>
        <w:trPr>
          <w:cantSplit/>
        </w:trPr>
        <w:tc>
          <w:tcPr>
            <w:tcW w:type="dxa" w:w="2350"/>
          </w:tcPr>
          <w:p>
            <w:pPr>
              <w:widowControl/>
              <w:spacing w:before="0" w:after="0" w:line="259" w:lineRule="auto"/>
              <w:jc w:val="left"/>
            </w:pPr>
            <w:r/>
            <w:r>
              <w:rPr>
                <w:rFonts w:ascii="Calibri" w:hAnsi="Calibri"/>
                <w:b w:val="0"/>
                <w:color w:val="000000"/>
                <w:sz w:val="17"/>
              </w:rPr>
              <w:t>Paired improvement</w:t>
            </w:r>
          </w:p>
        </w:tc>
        <w:tc>
          <w:tcPr>
            <w:tcW w:type="dxa" w:w="7010"/>
          </w:tcPr>
          <w:p>
            <w:pPr>
              <w:widowControl/>
              <w:spacing w:before="0" w:after="0" w:line="259" w:lineRule="auto"/>
              <w:jc w:val="left"/>
            </w:pPr>
            <w:r/>
            <w:r>
              <w:rPr>
                <w:rFonts w:ascii="Calibri" w:hAnsi="Calibri"/>
                <w:b w:val="0"/>
                <w:color w:val="000000"/>
                <w:sz w:val="17"/>
              </w:rPr>
              <w:t>At least +0.08 absolute BA-U over the matched path-insensitive verifier, with the two-sided 95% driver-cluster bootstrap interval excluding 0</w:t>
            </w:r>
          </w:p>
        </w:tc>
      </w:tr>
      <w:tr>
        <w:trPr>
          <w:cantSplit/>
        </w:trPr>
        <w:tc>
          <w:tcPr>
            <w:tcW w:type="dxa" w:w="2350"/>
          </w:tcPr>
          <w:p>
            <w:pPr>
              <w:widowControl/>
              <w:spacing w:before="0" w:after="0" w:line="259" w:lineRule="auto"/>
              <w:jc w:val="left"/>
            </w:pPr>
            <w:r/>
            <w:r>
              <w:rPr>
                <w:rFonts w:ascii="Calibri" w:hAnsi="Calibri"/>
                <w:b w:val="0"/>
                <w:color w:val="000000"/>
                <w:sz w:val="17"/>
              </w:rPr>
              <w:t>Violation precision</w:t>
            </w:r>
          </w:p>
        </w:tc>
        <w:tc>
          <w:tcPr>
            <w:tcW w:type="dxa" w:w="7010"/>
          </w:tcPr>
          <w:p>
            <w:pPr>
              <w:widowControl/>
              <w:spacing w:before="0" w:after="0" w:line="259" w:lineRule="auto"/>
              <w:jc w:val="left"/>
            </w:pPr>
            <w:r/>
            <w:r>
              <w:rPr>
                <w:rFonts w:ascii="Calibri" w:hAnsi="Calibri"/>
                <w:b w:val="0"/>
                <w:color w:val="000000"/>
                <w:sz w:val="17"/>
              </w:rPr>
              <w:t>Point estimate at least 0.80 and 95% driver-cluster bootstrap lower bound at least 0.70</w:t>
            </w:r>
          </w:p>
        </w:tc>
      </w:tr>
      <w:tr>
        <w:trPr>
          <w:cantSplit/>
        </w:trPr>
        <w:tc>
          <w:tcPr>
            <w:tcW w:type="dxa" w:w="2350"/>
          </w:tcPr>
          <w:p>
            <w:pPr>
              <w:widowControl/>
              <w:spacing w:before="0" w:after="0" w:line="259" w:lineRule="auto"/>
              <w:jc w:val="left"/>
            </w:pPr>
            <w:r/>
            <w:r>
              <w:rPr>
                <w:rFonts w:ascii="Calibri" w:hAnsi="Calibri"/>
                <w:b w:val="0"/>
                <w:color w:val="000000"/>
                <w:sz w:val="17"/>
              </w:rPr>
              <w:t>Decision coverage</w:t>
            </w:r>
          </w:p>
        </w:tc>
        <w:tc>
          <w:tcPr>
            <w:tcW w:type="dxa" w:w="7010"/>
          </w:tcPr>
          <w:p>
            <w:pPr>
              <w:widowControl/>
              <w:spacing w:before="0" w:after="0" w:line="259" w:lineRule="auto"/>
              <w:jc w:val="left"/>
            </w:pPr>
            <w:r/>
            <w:r>
              <w:rPr>
                <w:rFonts w:ascii="Calibri" w:hAnsi="Calibri"/>
                <w:b w:val="0"/>
                <w:color w:val="000000"/>
                <w:sz w:val="17"/>
              </w:rPr>
              <w:t>Point estimate at least 0.80 and 95% driver-cluster bootstrap lower bound at least 0.75</w:t>
            </w:r>
          </w:p>
        </w:tc>
      </w:tr>
    </w:tbl>
    <w:p>
      <w:pPr>
        <w:spacing w:before="0" w:after="40"/>
      </w:pPr>
    </w:p>
    <w:p>
      <w:pPr>
        <w:spacing w:before="0" w:after="120" w:line="300" w:lineRule="auto"/>
        <w:jc w:val="both"/>
      </w:pPr>
      <w:r>
        <w:rPr>
          <w:rFonts w:ascii="Calibri" w:hAnsi="Calibri"/>
          <w:i w:val="0"/>
          <w:color w:val="000000"/>
          <w:sz w:val="22"/>
        </w:rPr>
        <w:t>The primary technical success claim requires all four conditions. Failure of any condition is reported as a failed confirmatory criterion; it cannot be repaired by post-hoc threshold changes, added prompts, extra generation, or held-out tuning. The Master's thesis may still constitute a valid negative or characterization result, but it cannot claim a successful superior verifier.</w:t>
      </w:r>
    </w:p>
    <w:p>
      <w:pPr>
        <w:pStyle w:val="Heading2"/>
        <w:keepNext/>
      </w:pPr>
      <w:r>
        <w:rPr>
          <w:rFonts w:ascii="Calibri" w:hAnsi="Calibri"/>
          <w:b/>
          <w:color w:val="2E74B5"/>
          <w:sz w:val="26"/>
        </w:rPr>
        <w:t>8.3 Power analysis and clustered inference</w:t>
      </w:r>
    </w:p>
    <w:p>
      <w:pPr>
        <w:spacing w:before="0" w:after="120" w:line="300" w:lineRule="auto"/>
        <w:jc w:val="both"/>
      </w:pPr>
      <w:r>
        <w:rPr>
          <w:rFonts w:ascii="Calibri" w:hAnsi="Calibri"/>
          <w:i w:val="0"/>
          <w:color w:val="000000"/>
          <w:sz w:val="22"/>
        </w:rPr>
        <w:t>The a-priori power plan assumes the maximum 120 held-out drivers, at least three adjudicated in-scope obligations per driver (360 obligations), an intradriver correlation of 0.20, 20% gold violations, 25% paired full-versus-baseline discordance, and a net 10-percentage-point correctness advantage (17.5% baseline-only errors corrected versus 7.5% regressions). The design effect is 1 + (3 - 1) x 0.20 = 1.40, giving an approximate effective sample of 257 obligations. At the most conservative Holm-adjusted two-sided alpha of 0.0167 for three planned mechanism comparisons, the paired normal/McNemar approximation gives approximately 81% power; at alpha 0.05 it gives approximately 91% power.</w:t>
      </w:r>
    </w:p>
    <w:p>
      <w:pPr>
        <w:spacing w:before="0" w:after="120" w:line="300" w:lineRule="auto"/>
        <w:jc w:val="both"/>
      </w:pPr>
      <w:r>
        <w:rPr>
          <w:rFonts w:ascii="Calibri" w:hAnsi="Calibri"/>
          <w:i w:val="0"/>
          <w:color w:val="000000"/>
          <w:sz w:val="22"/>
        </w:rPr>
        <w:t>Before any held-out generated driver is inspected, a 10,000-replicate clustered Monte Carlo script will verify power for the primary BA-U statistic using the fixed design. Nuisance parameters may be updated only from zlib/libpcap development-validation data; the 0.08 success margin, thresholds, alpha, and held-out maximum cannot be changed. If projected power is below 80%, if fewer than 360 gold obligations are obtained, if fewer than 30 are violations, or if violations occur in fewer than four held-out libraries, superiority and sensitivity claims are downgraded to exploratory before result interpretation.</w:t>
      </w:r>
    </w:p>
    <w:p>
      <w:pPr>
        <w:spacing w:before="0" w:after="120" w:line="300" w:lineRule="auto"/>
        <w:jc w:val="both"/>
      </w:pPr>
      <w:r>
        <w:rPr>
          <w:rFonts w:ascii="Calibri" w:hAnsi="Calibri"/>
          <w:i w:val="0"/>
          <w:color w:val="000000"/>
          <w:sz w:val="22"/>
        </w:rPr>
        <w:t>The primary uncertainty procedure is a 2,000-replicate stratified driver-cluster bootstrap that preserves all obligations within a resampled driver and model-library stratum. Design weights reflect gold-sampling inclusion probabilities. Cluster-aware paired bootstrap differences are used for full-versus-baseline comparisons. Per-library macro and pooled micro summaries are secondary. McNemar tests, if reported, are sensitivity analyses and never treat raw CFG paths as independent.</w:t>
      </w:r>
    </w:p>
    <w:p>
      <w:pPr>
        <w:spacing w:before="0" w:after="120" w:line="300" w:lineRule="auto"/>
        <w:jc w:val="both"/>
      </w:pPr>
      <w:r>
        <w:rPr>
          <w:rFonts w:ascii="Calibri" w:hAnsi="Calibri"/>
          <w:i w:val="0"/>
          <w:color w:val="000000"/>
          <w:sz w:val="22"/>
        </w:rPr>
        <w:t>Two-sided alpha = 0.05, 95% confidence intervals, effect sizes, and Holm family-wise adjustment are used for the three planned mechanism comparisons. A defect category with fewer than 10 positive gold instances receives counts and exact intervals only. Artificial mutations may test rule coverage and analyzer boundaries, but they are preregistered, reported separately, and never used for natural prevalence, power rescue, or primary accuracy.</w:t>
      </w:r>
    </w:p>
    <w:p>
      <w:pPr>
        <w:pStyle w:val="Heading1"/>
        <w:keepNext/>
      </w:pPr>
      <w:r>
        <w:rPr>
          <w:rFonts w:ascii="Calibri" w:hAnsi="Calibri"/>
          <w:b/>
          <w:color w:val="2E74B5"/>
          <w:sz w:val="32"/>
        </w:rPr>
        <w:t>9. Expected Results and Claim Guards</w:t>
      </w:r>
    </w:p>
    <w:p>
      <w:pPr>
        <w:numPr>
          <w:ilvl w:val="0"/>
          <w:numId w:val="15"/>
        </w:numPr>
        <w:spacing w:after="80" w:line="290" w:lineRule="auto"/>
        <w:ind w:left="540" w:hanging="279"/>
      </w:pPr>
      <w:r>
        <w:rPr>
          <w:rFonts w:ascii="Calibri" w:hAnsi="Calibri"/>
          <w:color w:val="000000"/>
          <w:sz w:val="22"/>
        </w:rPr>
        <w:t>H1: Compilable outputs contain naturally occurring protocol defects in more than one held-out library and more than one defect family.</w:t>
      </w:r>
    </w:p>
    <w:p>
      <w:pPr>
        <w:numPr>
          <w:ilvl w:val="0"/>
          <w:numId w:val="15"/>
        </w:numPr>
        <w:spacing w:after="80" w:line="290" w:lineRule="auto"/>
        <w:ind w:left="540" w:hanging="279"/>
      </w:pPr>
      <w:r>
        <w:rPr>
          <w:rFonts w:ascii="Calibri" w:hAnsi="Calibri"/>
          <w:color w:val="000000"/>
          <w:sz w:val="22"/>
        </w:rPr>
        <w:t>H2: Full resource-centered path-sensitive analysis satisfies all four preregistered Section 8.2 thresholds, including at least +0.08 BA-U over the matched path-insensitive verifier.</w:t>
      </w:r>
    </w:p>
    <w:p>
      <w:pPr>
        <w:numPr>
          <w:ilvl w:val="0"/>
          <w:numId w:val="15"/>
        </w:numPr>
        <w:spacing w:after="80" w:line="290" w:lineRule="auto"/>
        <w:ind w:left="540" w:hanging="279"/>
      </w:pPr>
      <w:r>
        <w:rPr>
          <w:rFonts w:ascii="Calibri" w:hAnsi="Calibri"/>
          <w:color w:val="000000"/>
          <w:sz w:val="22"/>
        </w:rPr>
        <w:t>H3: Return/failure refinement and ownership propagation each explain a measurable subset of paired outcomes in the preregistered ablations.</w:t>
      </w:r>
    </w:p>
    <w:p>
      <w:pPr>
        <w:numPr>
          <w:ilvl w:val="0"/>
          <w:numId w:val="15"/>
        </w:numPr>
        <w:spacing w:after="80" w:line="290" w:lineRule="auto"/>
        <w:ind w:left="540" w:hanging="279"/>
      </w:pPr>
      <w:r>
        <w:rPr>
          <w:rFonts w:ascii="Calibri" w:hAnsi="Calibri"/>
          <w:color w:val="000000"/>
          <w:sz w:val="22"/>
        </w:rPr>
        <w:t>H4: Explicit UNKNOWN outcomes prevent unsupported cases from being silently reported as valid while meeting at least 0.80 decision coverage with a 95% lower bound of at least 0.75.</w:t>
      </w:r>
    </w:p>
    <w:p>
      <w:pPr>
        <w:numPr>
          <w:ilvl w:val="0"/>
          <w:numId w:val="15"/>
        </w:numPr>
        <w:spacing w:after="80" w:line="290" w:lineRule="auto"/>
        <w:ind w:left="540" w:hanging="279"/>
      </w:pPr>
      <w:r>
        <w:rPr>
          <w:rFonts w:ascii="Calibri" w:hAnsi="Calibri"/>
          <w:color w:val="000000"/>
          <w:sz w:val="22"/>
        </w:rPr>
        <w:t>H5: The frozen engine reaches per-library BA-U of at least 0.65 and decision coverage of at least 0.70 in at least five of the six held-out libraries when only the provenance-controlled specification changes.</w:t>
      </w:r>
    </w:p>
    <w:p>
      <w:pPr>
        <w:spacing w:before="0" w:after="120" w:line="300" w:lineRule="auto"/>
        <w:jc w:val="both"/>
      </w:pPr>
      <w:r>
        <w:rPr>
          <w:rFonts w:ascii="Calibri" w:hAnsi="Calibri"/>
          <w:i w:val="0"/>
          <w:color w:val="000000"/>
          <w:sz w:val="22"/>
        </w:rPr>
        <w:t>These are hypotheses, not promised outcomes. Failure to meet a threshold narrows the claim rather than triggering post-hoc sampling, rule creation, or analyzer tuning. All negative, null, and UNKNOWN-heavy results are preserved in the artifact.</w:t>
      </w:r>
    </w:p>
    <w:p>
      <w:pPr>
        <w:pStyle w:val="Heading1"/>
        <w:keepNext/>
      </w:pPr>
      <w:r>
        <w:rPr>
          <w:rFonts w:ascii="Calibri" w:hAnsi="Calibri"/>
          <w:b/>
          <w:color w:val="2E74B5"/>
          <w:sz w:val="32"/>
        </w:rPr>
        <w:t>10. Threats to Validity and Controls</w:t>
      </w:r>
    </w:p>
    <w:tbl>
      <w:tblPr>
        <w:tblStyle w:val="TableGrid"/>
        <w:tblW w:type="dxa" w:w="9360"/>
        <w:jc w:val="left"/>
        <w:tblLayout w:type="fixed"/>
        <w:tblLook w:firstColumn="1" w:firstRow="1" w:lastColumn="0" w:lastRow="0" w:noHBand="0" w:noVBand="1" w:val="04A0"/>
        <w:tblInd w:w="120" w:type="dxa"/>
      </w:tblPr>
      <w:tblGrid>
        <w:gridCol w:w="1650"/>
        <w:gridCol w:w="3000"/>
        <w:gridCol w:w="4710"/>
      </w:tblGrid>
      <w:tr>
        <w:trPr>
          <w:tblHeader w:val="true"/>
          <w:cantSplit/>
        </w:trPr>
        <w:tc>
          <w:tcPr>
            <w:tcW w:type="dxa" w:w="165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Threat</w:t>
            </w:r>
          </w:p>
        </w:tc>
        <w:tc>
          <w:tcPr>
            <w:tcW w:type="dxa" w:w="30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Risk</w:t>
            </w:r>
          </w:p>
        </w:tc>
        <w:tc>
          <w:tcPr>
            <w:tcW w:type="dxa" w:w="471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Control</w:t>
            </w:r>
          </w:p>
        </w:tc>
      </w:tr>
      <w:tr>
        <w:trPr>
          <w:cantSplit/>
        </w:trPr>
        <w:tc>
          <w:tcPr>
            <w:tcW w:type="dxa" w:w="1650"/>
          </w:tcPr>
          <w:p>
            <w:pPr>
              <w:widowControl/>
              <w:spacing w:before="0" w:after="0" w:line="259" w:lineRule="auto"/>
              <w:jc w:val="left"/>
            </w:pPr>
            <w:r/>
            <w:r>
              <w:rPr>
                <w:rFonts w:ascii="Calibri" w:hAnsi="Calibri"/>
                <w:b w:val="0"/>
                <w:color w:val="000000"/>
                <w:sz w:val="16"/>
              </w:rPr>
              <w:t>Novelty/construct</w:t>
            </w:r>
          </w:p>
        </w:tc>
        <w:tc>
          <w:tcPr>
            <w:tcW w:type="dxa" w:w="3000"/>
          </w:tcPr>
          <w:p>
            <w:pPr>
              <w:widowControl/>
              <w:spacing w:before="0" w:after="0" w:line="259" w:lineRule="auto"/>
              <w:jc w:val="left"/>
            </w:pPr>
            <w:r/>
            <w:r>
              <w:rPr>
                <w:rFonts w:ascii="Calibri" w:hAnsi="Calibri"/>
                <w:b w:val="0"/>
                <w:color w:val="000000"/>
                <w:sz w:val="16"/>
              </w:rPr>
              <w:t>Path sensitivity, typestate, API-rule checking, and Clang analysis already exist.</w:t>
            </w:r>
          </w:p>
        </w:tc>
        <w:tc>
          <w:tcPr>
            <w:tcW w:type="dxa" w:w="4710"/>
          </w:tcPr>
          <w:p>
            <w:pPr>
              <w:widowControl/>
              <w:spacing w:before="0" w:after="0" w:line="259" w:lineRule="auto"/>
              <w:jc w:val="left"/>
            </w:pPr>
            <w:r/>
            <w:r>
              <w:rPr>
                <w:rFonts w:ascii="Calibri" w:hAnsi="Calibri"/>
                <w:b w:val="0"/>
                <w:color w:val="000000"/>
                <w:sz w:val="16"/>
              </w:rPr>
              <w:t>Explicitly bound claims against Clang Static Analyzer, SLAM/SDV, MOPS, APISan, and SVF; limit novelty to the fuzz-driver obligation/evaluation specialization and withdraw unsupported claims.</w:t>
            </w:r>
          </w:p>
        </w:tc>
      </w:tr>
      <w:tr>
        <w:trPr>
          <w:cantSplit/>
        </w:trPr>
        <w:tc>
          <w:tcPr>
            <w:tcW w:type="dxa" w:w="1650"/>
          </w:tcPr>
          <w:p>
            <w:pPr>
              <w:widowControl/>
              <w:spacing w:before="0" w:after="0" w:line="259" w:lineRule="auto"/>
              <w:jc w:val="left"/>
            </w:pPr>
            <w:r/>
            <w:r>
              <w:rPr>
                <w:rFonts w:ascii="Calibri" w:hAnsi="Calibri"/>
                <w:b w:val="0"/>
                <w:color w:val="000000"/>
                <w:sz w:val="16"/>
              </w:rPr>
              <w:t>Closest-work overlap</w:t>
            </w:r>
          </w:p>
        </w:tc>
        <w:tc>
          <w:tcPr>
            <w:tcW w:type="dxa" w:w="3000"/>
          </w:tcPr>
          <w:p>
            <w:pPr>
              <w:widowControl/>
              <w:spacing w:before="0" w:after="0" w:line="259" w:lineRule="auto"/>
              <w:jc w:val="left"/>
            </w:pPr>
            <w:r/>
            <w:r>
              <w:rPr>
                <w:rFonts w:ascii="Calibri" w:hAnsi="Calibri"/>
                <w:b w:val="0"/>
                <w:color w:val="000000"/>
                <w:sz w:val="16"/>
              </w:rPr>
              <w:t>QuartetFuzz already checks P2 and audits existing harnesses.</w:t>
            </w:r>
          </w:p>
        </w:tc>
        <w:tc>
          <w:tcPr>
            <w:tcW w:type="dxa" w:w="4710"/>
          </w:tcPr>
          <w:p>
            <w:pPr>
              <w:widowControl/>
              <w:spacing w:before="0" w:after="0" w:line="259" w:lineRule="auto"/>
              <w:jc w:val="left"/>
            </w:pPr>
            <w:r/>
            <w:r>
              <w:rPr>
                <w:rFonts w:ascii="Calibri" w:hAnsi="Calibri"/>
                <w:b w:val="0"/>
                <w:color w:val="000000"/>
                <w:sz w:val="16"/>
              </w:rPr>
              <w:t>Evidence-based boundary, pinned pilot, shared subset, and no-imitation/no-superiority fallback.</w:t>
            </w:r>
          </w:p>
        </w:tc>
      </w:tr>
      <w:tr>
        <w:trPr>
          <w:cantSplit/>
        </w:trPr>
        <w:tc>
          <w:tcPr>
            <w:tcW w:type="dxa" w:w="1650"/>
          </w:tcPr>
          <w:p>
            <w:pPr>
              <w:widowControl/>
              <w:spacing w:before="0" w:after="0" w:line="259" w:lineRule="auto"/>
              <w:jc w:val="left"/>
            </w:pPr>
            <w:r/>
            <w:r>
              <w:rPr>
                <w:rFonts w:ascii="Calibri" w:hAnsi="Calibri"/>
                <w:b w:val="0"/>
                <w:color w:val="000000"/>
                <w:sz w:val="16"/>
              </w:rPr>
              <w:t>Specification leakage</w:t>
            </w:r>
          </w:p>
        </w:tc>
        <w:tc>
          <w:tcPr>
            <w:tcW w:type="dxa" w:w="3000"/>
          </w:tcPr>
          <w:p>
            <w:pPr>
              <w:widowControl/>
              <w:spacing w:before="0" w:after="0" w:line="259" w:lineRule="auto"/>
              <w:jc w:val="left"/>
            </w:pPr>
            <w:r/>
            <w:r>
              <w:rPr>
                <w:rFonts w:ascii="Calibri" w:hAnsi="Calibri"/>
                <w:b w:val="0"/>
                <w:color w:val="000000"/>
                <w:sz w:val="16"/>
              </w:rPr>
              <w:t>Held-out rules could be influenced by observed generated defects.</w:t>
            </w:r>
          </w:p>
        </w:tc>
        <w:tc>
          <w:tcPr>
            <w:tcW w:type="dxa" w:w="4710"/>
          </w:tcPr>
          <w:p>
            <w:pPr>
              <w:widowControl/>
              <w:spacing w:before="0" w:after="0" w:line="259" w:lineRule="auto"/>
              <w:jc w:val="left"/>
            </w:pPr>
            <w:r/>
            <w:r>
              <w:rPr>
                <w:rFonts w:ascii="Calibri" w:hAnsi="Calibri"/>
                <w:b w:val="0"/>
                <w:color w:val="000000"/>
                <w:sz w:val="16"/>
              </w:rPr>
              <w:t>Approved sources, provenance/digests, prohibited sources, independent review, and pre-inspection freeze.</w:t>
            </w:r>
          </w:p>
        </w:tc>
      </w:tr>
      <w:tr>
        <w:trPr>
          <w:cantSplit/>
        </w:trPr>
        <w:tc>
          <w:tcPr>
            <w:tcW w:type="dxa" w:w="1650"/>
          </w:tcPr>
          <w:p>
            <w:pPr>
              <w:widowControl/>
              <w:spacing w:before="0" w:after="0" w:line="259" w:lineRule="auto"/>
              <w:jc w:val="left"/>
            </w:pPr>
            <w:r/>
            <w:r>
              <w:rPr>
                <w:rFonts w:ascii="Calibri" w:hAnsi="Calibri"/>
                <w:b w:val="0"/>
                <w:color w:val="000000"/>
                <w:sz w:val="16"/>
              </w:rPr>
              <w:t>Sampling bias</w:t>
            </w:r>
          </w:p>
        </w:tc>
        <w:tc>
          <w:tcPr>
            <w:tcW w:type="dxa" w:w="3000"/>
          </w:tcPr>
          <w:p>
            <w:pPr>
              <w:widowControl/>
              <w:spacing w:before="0" w:after="0" w:line="259" w:lineRule="auto"/>
              <w:jc w:val="left"/>
            </w:pPr>
            <w:r/>
            <w:r>
              <w:rPr>
                <w:rFonts w:ascii="Calibri" w:hAnsi="Calibri"/>
                <w:b w:val="0"/>
                <w:color w:val="000000"/>
                <w:sz w:val="16"/>
              </w:rPr>
              <w:t>Compilable-only analysis can hide generation failures.</w:t>
            </w:r>
          </w:p>
        </w:tc>
        <w:tc>
          <w:tcPr>
            <w:tcW w:type="dxa" w:w="4710"/>
          </w:tcPr>
          <w:p>
            <w:pPr>
              <w:widowControl/>
              <w:spacing w:before="0" w:after="0" w:line="259" w:lineRule="auto"/>
              <w:jc w:val="left"/>
            </w:pPr>
            <w:r/>
            <w:r>
              <w:rPr>
                <w:rFonts w:ascii="Calibri" w:hAnsi="Calibri"/>
                <w:b w:val="0"/>
                <w:color w:val="000000"/>
                <w:sz w:val="16"/>
              </w:rPr>
              <w:t>Fixed 800 attempts; preserve all statuses; report complete flow and conditional prevalence.</w:t>
            </w:r>
          </w:p>
        </w:tc>
      </w:tr>
      <w:tr>
        <w:trPr>
          <w:cantSplit/>
        </w:trPr>
        <w:tc>
          <w:tcPr>
            <w:tcW w:type="dxa" w:w="1650"/>
          </w:tcPr>
          <w:p>
            <w:pPr>
              <w:widowControl/>
              <w:spacing w:before="0" w:after="0" w:line="259" w:lineRule="auto"/>
              <w:jc w:val="left"/>
            </w:pPr>
            <w:r/>
            <w:r>
              <w:rPr>
                <w:rFonts w:ascii="Calibri" w:hAnsi="Calibri"/>
                <w:b w:val="0"/>
                <w:color w:val="000000"/>
                <w:sz w:val="16"/>
              </w:rPr>
              <w:t>Gold-discovery bias</w:t>
            </w:r>
          </w:p>
        </w:tc>
        <w:tc>
          <w:tcPr>
            <w:tcW w:type="dxa" w:w="3000"/>
          </w:tcPr>
          <w:p>
            <w:pPr>
              <w:widowControl/>
              <w:spacing w:before="0" w:after="0" w:line="259" w:lineRule="auto"/>
              <w:jc w:val="left"/>
            </w:pPr>
            <w:r/>
            <w:r>
              <w:rPr>
                <w:rFonts w:ascii="Calibri" w:hAnsi="Calibri"/>
                <w:b w:val="0"/>
                <w:color w:val="000000"/>
                <w:sz w:val="16"/>
              </w:rPr>
              <w:t>Extractor-seeded annotation would make missed obligations invisible.</w:t>
            </w:r>
          </w:p>
        </w:tc>
        <w:tc>
          <w:tcPr>
            <w:tcW w:type="dxa" w:w="4710"/>
          </w:tcPr>
          <w:p>
            <w:pPr>
              <w:widowControl/>
              <w:spacing w:before="0" w:after="0" w:line="259" w:lineRule="auto"/>
              <w:jc w:val="left"/>
            </w:pPr>
            <w:r/>
            <w:r>
              <w:rPr>
                <w:rFonts w:ascii="Calibri" w:hAnsi="Calibri"/>
                <w:b w:val="0"/>
                <w:color w:val="000000"/>
                <w:sz w:val="16"/>
              </w:rPr>
              <w:t>Two non-author annotators independently inspect whole drivers without candidate obligations; third adjudicator freezes the union before any machine output is revealed.</w:t>
            </w:r>
          </w:p>
        </w:tc>
      </w:tr>
      <w:tr>
        <w:trPr>
          <w:cantSplit/>
        </w:trPr>
        <w:tc>
          <w:tcPr>
            <w:tcW w:type="dxa" w:w="1650"/>
          </w:tcPr>
          <w:p>
            <w:pPr>
              <w:widowControl/>
              <w:spacing w:before="0" w:after="0" w:line="259" w:lineRule="auto"/>
              <w:jc w:val="left"/>
            </w:pPr>
            <w:r/>
            <w:r>
              <w:rPr>
                <w:rFonts w:ascii="Calibri" w:hAnsi="Calibri"/>
                <w:b w:val="0"/>
                <w:color w:val="000000"/>
                <w:sz w:val="16"/>
              </w:rPr>
              <w:t>Generation-task ambiguity</w:t>
            </w:r>
          </w:p>
        </w:tc>
        <w:tc>
          <w:tcPr>
            <w:tcW w:type="dxa" w:w="3000"/>
          </w:tcPr>
          <w:p>
            <w:pPr>
              <w:widowControl/>
              <w:spacing w:before="0" w:after="0" w:line="259" w:lineRule="auto"/>
              <w:jc w:val="left"/>
            </w:pPr>
            <w:r/>
            <w:r>
              <w:rPr>
                <w:rFonts w:ascii="Calibri" w:hAnsi="Calibri"/>
                <w:b w:val="0"/>
                <w:color w:val="000000"/>
                <w:sz w:val="16"/>
              </w:rPr>
              <w:t>Fifty generic prompts per library would mix incomparable tasks.</w:t>
            </w:r>
          </w:p>
        </w:tc>
        <w:tc>
          <w:tcPr>
            <w:tcW w:type="dxa" w:w="4710"/>
          </w:tcPr>
          <w:p>
            <w:pPr>
              <w:widowControl/>
              <w:spacing w:before="0" w:after="0" w:line="259" w:lineRule="auto"/>
              <w:jc w:val="left"/>
            </w:pPr>
            <w:r/>
            <w:r>
              <w:rPr>
                <w:rFonts w:ascii="Calibri" w:hAnsi="Calibri"/>
                <w:b w:val="0"/>
                <w:color w:val="000000"/>
                <w:sz w:val="16"/>
              </w:rPr>
              <w:t>Ten frozen API/feature scenarios with five attempts per model/library scenario; exact API bindings and prompt hashes fixed before calls.</w:t>
            </w:r>
          </w:p>
        </w:tc>
      </w:tr>
      <w:tr>
        <w:trPr>
          <w:cantSplit/>
        </w:trPr>
        <w:tc>
          <w:tcPr>
            <w:tcW w:type="dxa" w:w="1650"/>
          </w:tcPr>
          <w:p>
            <w:pPr>
              <w:widowControl/>
              <w:spacing w:before="0" w:after="0" w:line="259" w:lineRule="auto"/>
              <w:jc w:val="left"/>
            </w:pPr>
            <w:r/>
            <w:r>
              <w:rPr>
                <w:rFonts w:ascii="Calibri" w:hAnsi="Calibri"/>
                <w:b w:val="0"/>
                <w:color w:val="000000"/>
                <w:sz w:val="16"/>
              </w:rPr>
              <w:t>Rare positives</w:t>
            </w:r>
          </w:p>
        </w:tc>
        <w:tc>
          <w:tcPr>
            <w:tcW w:type="dxa" w:w="3000"/>
          </w:tcPr>
          <w:p>
            <w:pPr>
              <w:widowControl/>
              <w:spacing w:before="0" w:after="0" w:line="259" w:lineRule="auto"/>
              <w:jc w:val="left"/>
            </w:pPr>
            <w:r/>
            <w:r>
              <w:rPr>
                <w:rFonts w:ascii="Calibri" w:hAnsi="Calibri"/>
                <w:b w:val="0"/>
                <w:color w:val="000000"/>
                <w:sz w:val="16"/>
              </w:rPr>
              <w:t>Few natural defects can make recall unstable.</w:t>
            </w:r>
          </w:p>
        </w:tc>
        <w:tc>
          <w:tcPr>
            <w:tcW w:type="dxa" w:w="4710"/>
          </w:tcPr>
          <w:p>
            <w:pPr>
              <w:widowControl/>
              <w:spacing w:before="0" w:after="0" w:line="259" w:lineRule="auto"/>
              <w:jc w:val="left"/>
            </w:pPr>
            <w:r/>
            <w:r>
              <w:rPr>
                <w:rFonts w:ascii="Calibri" w:hAnsi="Calibri"/>
                <w:b w:val="0"/>
                <w:color w:val="000000"/>
                <w:sz w:val="16"/>
              </w:rPr>
              <w:t>Capped claims, exact intervals, no post-hoc expansion, and mutations separated from natural evidence.</w:t>
            </w:r>
          </w:p>
        </w:tc>
      </w:tr>
      <w:tr>
        <w:trPr>
          <w:cantSplit/>
        </w:trPr>
        <w:tc>
          <w:tcPr>
            <w:tcW w:type="dxa" w:w="1650"/>
          </w:tcPr>
          <w:p>
            <w:pPr>
              <w:widowControl/>
              <w:spacing w:before="0" w:after="0" w:line="259" w:lineRule="auto"/>
              <w:jc w:val="left"/>
            </w:pPr>
            <w:r/>
            <w:r>
              <w:rPr>
                <w:rFonts w:ascii="Calibri" w:hAnsi="Calibri"/>
                <w:b w:val="0"/>
                <w:color w:val="000000"/>
                <w:sz w:val="16"/>
              </w:rPr>
              <w:t>Power</w:t>
            </w:r>
          </w:p>
        </w:tc>
        <w:tc>
          <w:tcPr>
            <w:tcW w:type="dxa" w:w="3000"/>
          </w:tcPr>
          <w:p>
            <w:pPr>
              <w:widowControl/>
              <w:spacing w:before="0" w:after="0" w:line="259" w:lineRule="auto"/>
              <w:jc w:val="left"/>
            </w:pPr>
            <w:r/>
            <w:r>
              <w:rPr>
                <w:rFonts w:ascii="Calibri" w:hAnsi="Calibri"/>
                <w:b w:val="0"/>
                <w:color w:val="000000"/>
                <w:sz w:val="16"/>
              </w:rPr>
              <w:t>Clustering or too few obligations can underpower the paired claim.</w:t>
            </w:r>
          </w:p>
        </w:tc>
        <w:tc>
          <w:tcPr>
            <w:tcW w:type="dxa" w:w="4710"/>
          </w:tcPr>
          <w:p>
            <w:pPr>
              <w:widowControl/>
              <w:spacing w:before="0" w:after="0" w:line="259" w:lineRule="auto"/>
              <w:jc w:val="left"/>
            </w:pPr>
            <w:r/>
            <w:r>
              <w:rPr>
                <w:rFonts w:ascii="Calibri" w:hAnsi="Calibri"/>
                <w:b w:val="0"/>
                <w:color w:val="000000"/>
                <w:sz w:val="16"/>
              </w:rPr>
              <w:t>A-priori clustered assumptions, 10,000-replicate pre-held-out power check, fixed thresholds, and exploratory downgrade below 80% power.</w:t>
            </w:r>
          </w:p>
        </w:tc>
      </w:tr>
      <w:tr>
        <w:trPr>
          <w:cantSplit/>
        </w:trPr>
        <w:tc>
          <w:tcPr>
            <w:tcW w:type="dxa" w:w="1650"/>
          </w:tcPr>
          <w:p>
            <w:pPr>
              <w:widowControl/>
              <w:spacing w:before="0" w:after="0" w:line="259" w:lineRule="auto"/>
              <w:jc w:val="left"/>
            </w:pPr>
            <w:r/>
            <w:r>
              <w:rPr>
                <w:rFonts w:ascii="Calibri" w:hAnsi="Calibri"/>
                <w:b w:val="0"/>
                <w:color w:val="000000"/>
                <w:sz w:val="16"/>
              </w:rPr>
              <w:t>Path pseudo-replication</w:t>
            </w:r>
          </w:p>
        </w:tc>
        <w:tc>
          <w:tcPr>
            <w:tcW w:type="dxa" w:w="3000"/>
          </w:tcPr>
          <w:p>
            <w:pPr>
              <w:widowControl/>
              <w:spacing w:before="0" w:after="0" w:line="259" w:lineRule="auto"/>
              <w:jc w:val="left"/>
            </w:pPr>
            <w:r/>
            <w:r>
              <w:rPr>
                <w:rFonts w:ascii="Calibri" w:hAnsi="Calibri"/>
                <w:b w:val="0"/>
                <w:color w:val="000000"/>
                <w:sz w:val="16"/>
              </w:rPr>
              <w:t>Equivalent CFG paths can inflate sample size.</w:t>
            </w:r>
          </w:p>
        </w:tc>
        <w:tc>
          <w:tcPr>
            <w:tcW w:type="dxa" w:w="4710"/>
          </w:tcPr>
          <w:p>
            <w:pPr>
              <w:widowControl/>
              <w:spacing w:before="0" w:after="0" w:line="259" w:lineRule="auto"/>
              <w:jc w:val="left"/>
            </w:pPr>
            <w:r/>
            <w:r>
              <w:rPr>
                <w:rFonts w:ascii="Calibri" w:hAnsi="Calibri"/>
                <w:b w:val="0"/>
                <w:color w:val="000000"/>
                <w:sz w:val="16"/>
              </w:rPr>
              <w:t>Normalized obligations and driver-level clustered resampling.</w:t>
            </w:r>
          </w:p>
        </w:tc>
      </w:tr>
      <w:tr>
        <w:trPr>
          <w:cantSplit/>
        </w:trPr>
        <w:tc>
          <w:tcPr>
            <w:tcW w:type="dxa" w:w="1650"/>
          </w:tcPr>
          <w:p>
            <w:pPr>
              <w:widowControl/>
              <w:spacing w:before="0" w:after="0" w:line="259" w:lineRule="auto"/>
              <w:jc w:val="left"/>
            </w:pPr>
            <w:r/>
            <w:r>
              <w:rPr>
                <w:rFonts w:ascii="Calibri" w:hAnsi="Calibri"/>
                <w:b w:val="0"/>
                <w:color w:val="000000"/>
                <w:sz w:val="16"/>
              </w:rPr>
              <w:t>Language validity</w:t>
            </w:r>
          </w:p>
        </w:tc>
        <w:tc>
          <w:tcPr>
            <w:tcW w:type="dxa" w:w="3000"/>
          </w:tcPr>
          <w:p>
            <w:pPr>
              <w:widowControl/>
              <w:spacing w:before="0" w:after="0" w:line="259" w:lineRule="auto"/>
              <w:jc w:val="left"/>
            </w:pPr>
            <w:r/>
            <w:r>
              <w:rPr>
                <w:rFonts w:ascii="Calibri" w:hAnsi="Calibri"/>
                <w:b w:val="0"/>
                <w:color w:val="000000"/>
                <w:sz w:val="16"/>
              </w:rPr>
              <w:t>General C++ claims would exceed the evaluated scope.</w:t>
            </w:r>
          </w:p>
        </w:tc>
        <w:tc>
          <w:tcPr>
            <w:tcW w:type="dxa" w:w="4710"/>
          </w:tcPr>
          <w:p>
            <w:pPr>
              <w:widowControl/>
              <w:spacing w:before="0" w:after="0" w:line="259" w:lineRule="auto"/>
              <w:jc w:val="left"/>
            </w:pPr>
            <w:r/>
            <w:r>
              <w:rPr>
                <w:rFonts w:ascii="Calibri" w:hAnsi="Calibri"/>
                <w:b w:val="0"/>
                <w:color w:val="000000"/>
                <w:sz w:val="16"/>
              </w:rPr>
              <w:t>C libraries/C-compatible drivers only; exclude general C++ semantics.</w:t>
            </w:r>
          </w:p>
        </w:tc>
      </w:tr>
      <w:tr>
        <w:trPr>
          <w:cantSplit/>
        </w:trPr>
        <w:tc>
          <w:tcPr>
            <w:tcW w:type="dxa" w:w="1650"/>
          </w:tcPr>
          <w:p>
            <w:pPr>
              <w:widowControl/>
              <w:spacing w:before="0" w:after="0" w:line="259" w:lineRule="auto"/>
              <w:jc w:val="left"/>
            </w:pPr>
            <w:r/>
            <w:r>
              <w:rPr>
                <w:rFonts w:ascii="Calibri" w:hAnsi="Calibri"/>
                <w:b w:val="0"/>
                <w:color w:val="000000"/>
                <w:sz w:val="16"/>
              </w:rPr>
              <w:t>External validity</w:t>
            </w:r>
          </w:p>
        </w:tc>
        <w:tc>
          <w:tcPr>
            <w:tcW w:type="dxa" w:w="3000"/>
          </w:tcPr>
          <w:p>
            <w:pPr>
              <w:widowControl/>
              <w:spacing w:before="0" w:after="0" w:line="259" w:lineRule="auto"/>
              <w:jc w:val="left"/>
            </w:pPr>
            <w:r/>
            <w:r>
              <w:rPr>
                <w:rFonts w:ascii="Calibri" w:hAnsi="Calibri"/>
                <w:b w:val="0"/>
                <w:color w:val="000000"/>
                <w:sz w:val="16"/>
              </w:rPr>
              <w:t>Eight libraries and two model families are not universal.</w:t>
            </w:r>
          </w:p>
        </w:tc>
        <w:tc>
          <w:tcPr>
            <w:tcW w:type="dxa" w:w="4710"/>
          </w:tcPr>
          <w:p>
            <w:pPr>
              <w:widowControl/>
              <w:spacing w:before="0" w:after="0" w:line="259" w:lineRule="auto"/>
              <w:jc w:val="left"/>
            </w:pPr>
            <w:r/>
            <w:r>
              <w:rPr>
                <w:rFonts w:ascii="Calibri" w:hAnsi="Calibri"/>
                <w:b w:val="0"/>
                <w:color w:val="000000"/>
                <w:sz w:val="16"/>
              </w:rPr>
              <w:t>Protocol-diverse frozen set; per-library reporting; transferability wording only.</w:t>
            </w:r>
          </w:p>
        </w:tc>
      </w:tr>
    </w:tbl>
    <w:p>
      <w:pPr>
        <w:spacing w:before="0" w:after="40"/>
      </w:pPr>
    </w:p>
    <w:p>
      <w:pPr>
        <w:pStyle w:val="Heading1"/>
        <w:keepNext/>
      </w:pPr>
      <w:r>
        <w:rPr>
          <w:rFonts w:ascii="Calibri" w:hAnsi="Calibri"/>
          <w:b/>
          <w:color w:val="2E74B5"/>
          <w:sz w:val="32"/>
        </w:rPr>
        <w:t>11. Feasibility, Timeline, and Paper Organisation</w:t>
      </w:r>
    </w:p>
    <w:p>
      <w:pPr>
        <w:spacing w:before="0" w:after="120" w:line="300" w:lineRule="auto"/>
        <w:jc w:val="both"/>
      </w:pPr>
      <w:r>
        <w:rPr>
          <w:rFonts w:ascii="Calibri" w:hAnsi="Calibri"/>
          <w:i w:val="0"/>
          <w:color w:val="000000"/>
          <w:sz w:val="22"/>
        </w:rPr>
        <w:t>The project is designed for a three-to-four-month Master's completion window. Feasibility depends on keeping verification as the only primary technical scope, freezing the experiment before generation, limiting confirmatory manual labeling to a stratified sample, and securing independent annotators before the gold phase.</w:t>
      </w:r>
    </w:p>
    <w:tbl>
      <w:tblPr>
        <w:tblStyle w:val="TableGrid"/>
        <w:tblW w:type="dxa" w:w="9360"/>
        <w:jc w:val="left"/>
        <w:tblLayout w:type="fixed"/>
        <w:tblLook w:firstColumn="1" w:firstRow="1" w:lastColumn="0" w:lastRow="0" w:noHBand="0" w:noVBand="1" w:val="04A0"/>
        <w:tblInd w:w="120" w:type="dxa"/>
      </w:tblPr>
      <w:tblGrid>
        <w:gridCol w:w="1550"/>
        <w:gridCol w:w="1800"/>
        <w:gridCol w:w="3900"/>
        <w:gridCol w:w="2110"/>
      </w:tblGrid>
      <w:tr>
        <w:trPr>
          <w:tblHeader w:val="true"/>
          <w:cantSplit/>
        </w:trPr>
        <w:tc>
          <w:tcPr>
            <w:tcW w:type="dxa" w:w="155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Period</w:t>
            </w:r>
          </w:p>
        </w:tc>
        <w:tc>
          <w:tcPr>
            <w:tcW w:type="dxa" w:w="18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Phase</w:t>
            </w:r>
          </w:p>
        </w:tc>
        <w:tc>
          <w:tcPr>
            <w:tcW w:type="dxa" w:w="39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Work</w:t>
            </w:r>
          </w:p>
        </w:tc>
        <w:tc>
          <w:tcPr>
            <w:tcW w:type="dxa" w:w="211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Exit condition</w:t>
            </w:r>
          </w:p>
        </w:tc>
      </w:tr>
      <w:tr>
        <w:trPr>
          <w:cantSplit/>
        </w:trPr>
        <w:tc>
          <w:tcPr>
            <w:tcW w:type="dxa" w:w="1550"/>
          </w:tcPr>
          <w:p>
            <w:pPr>
              <w:widowControl/>
              <w:spacing w:before="0" w:after="0" w:line="259" w:lineRule="auto"/>
              <w:jc w:val="left"/>
            </w:pPr>
            <w:r/>
            <w:r>
              <w:rPr>
                <w:rFonts w:ascii="Calibri" w:hAnsi="Calibri"/>
                <w:b w:val="0"/>
                <w:color w:val="000000"/>
                <w:sz w:val="16"/>
              </w:rPr>
              <w:t>5-15 Aug 2026</w:t>
            </w:r>
          </w:p>
        </w:tc>
        <w:tc>
          <w:tcPr>
            <w:tcW w:type="dxa" w:w="1800"/>
          </w:tcPr>
          <w:p>
            <w:pPr>
              <w:widowControl/>
              <w:spacing w:before="0" w:after="0" w:line="259" w:lineRule="auto"/>
              <w:jc w:val="left"/>
            </w:pPr>
            <w:r/>
            <w:r>
              <w:rPr>
                <w:rFonts w:ascii="Calibri" w:hAnsi="Calibri"/>
                <w:b w:val="0"/>
                <w:color w:val="000000"/>
                <w:sz w:val="16"/>
              </w:rPr>
              <w:t>Research lock</w:t>
            </w:r>
          </w:p>
        </w:tc>
        <w:tc>
          <w:tcPr>
            <w:tcW w:type="dxa" w:w="3900"/>
          </w:tcPr>
          <w:p>
            <w:pPr>
              <w:widowControl/>
              <w:spacing w:before="0" w:after="0" w:line="259" w:lineRule="auto"/>
              <w:jc w:val="left"/>
            </w:pPr>
            <w:r/>
            <w:r>
              <w:rPr>
                <w:rFonts w:ascii="Calibri" w:hAnsi="Calibri"/>
                <w:b w:val="0"/>
                <w:color w:val="000000"/>
                <w:sz w:val="16"/>
              </w:rPr>
              <w:t>Approve title/scope and annotators; freeze both named models, 80-scenario registry, prompts, gold whole-driver protocol, BA-U thresholds, power script, libraries, and paper plan</w:t>
            </w:r>
          </w:p>
        </w:tc>
        <w:tc>
          <w:tcPr>
            <w:tcW w:type="dxa" w:w="2110"/>
          </w:tcPr>
          <w:p>
            <w:pPr>
              <w:widowControl/>
              <w:spacing w:before="0" w:after="0" w:line="259" w:lineRule="auto"/>
              <w:jc w:val="left"/>
            </w:pPr>
            <w:r/>
            <w:r>
              <w:rPr>
                <w:rFonts w:ascii="Calibri" w:hAnsi="Calibri"/>
                <w:b w:val="0"/>
                <w:color w:val="000000"/>
                <w:sz w:val="16"/>
              </w:rPr>
              <w:t>Signed supervisor decision and preregistration</w:t>
            </w:r>
          </w:p>
        </w:tc>
      </w:tr>
      <w:tr>
        <w:trPr>
          <w:cantSplit/>
        </w:trPr>
        <w:tc>
          <w:tcPr>
            <w:tcW w:type="dxa" w:w="1550"/>
          </w:tcPr>
          <w:p>
            <w:pPr>
              <w:widowControl/>
              <w:spacing w:before="0" w:after="0" w:line="259" w:lineRule="auto"/>
              <w:jc w:val="left"/>
            </w:pPr>
            <w:r/>
            <w:r>
              <w:rPr>
                <w:rFonts w:ascii="Calibri" w:hAnsi="Calibri"/>
                <w:b w:val="0"/>
                <w:color w:val="000000"/>
                <w:sz w:val="16"/>
              </w:rPr>
              <w:t>16 Aug-15 Sep</w:t>
            </w:r>
          </w:p>
        </w:tc>
        <w:tc>
          <w:tcPr>
            <w:tcW w:type="dxa" w:w="1800"/>
          </w:tcPr>
          <w:p>
            <w:pPr>
              <w:widowControl/>
              <w:spacing w:before="0" w:after="0" w:line="259" w:lineRule="auto"/>
              <w:jc w:val="left"/>
            </w:pPr>
            <w:r/>
            <w:r>
              <w:rPr>
                <w:rFonts w:ascii="Calibri" w:hAnsi="Calibri"/>
                <w:b w:val="0"/>
                <w:color w:val="000000"/>
                <w:sz w:val="16"/>
              </w:rPr>
              <w:t>zlib development</w:t>
            </w:r>
          </w:p>
        </w:tc>
        <w:tc>
          <w:tcPr>
            <w:tcW w:type="dxa" w:w="3900"/>
          </w:tcPr>
          <w:p>
            <w:pPr>
              <w:widowControl/>
              <w:spacing w:before="0" w:after="0" w:line="259" w:lineRule="auto"/>
              <w:jc w:val="left"/>
            </w:pPr>
            <w:r/>
            <w:r>
              <w:rPr>
                <w:rFonts w:ascii="Calibri" w:hAnsi="Calibri"/>
                <w:b w:val="0"/>
                <w:color w:val="000000"/>
                <w:sz w:val="16"/>
              </w:rPr>
              <w:t>Finalize schema/codebook; implement Clang front end, obligation discovery, state propagation, verdicts, path-insensitive baseline, and tests</w:t>
            </w:r>
          </w:p>
        </w:tc>
        <w:tc>
          <w:tcPr>
            <w:tcW w:type="dxa" w:w="2110"/>
          </w:tcPr>
          <w:p>
            <w:pPr>
              <w:widowControl/>
              <w:spacing w:before="0" w:after="0" w:line="259" w:lineRule="auto"/>
              <w:jc w:val="left"/>
            </w:pPr>
            <w:r/>
            <w:r>
              <w:rPr>
                <w:rFonts w:ascii="Calibri" w:hAnsi="Calibri"/>
                <w:b w:val="0"/>
                <w:color w:val="000000"/>
                <w:sz w:val="16"/>
              </w:rPr>
              <w:t>Candidate analyzer and zlib-only development evidence</w:t>
            </w:r>
          </w:p>
        </w:tc>
      </w:tr>
      <w:tr>
        <w:trPr>
          <w:cantSplit/>
        </w:trPr>
        <w:tc>
          <w:tcPr>
            <w:tcW w:type="dxa" w:w="1550"/>
          </w:tcPr>
          <w:p>
            <w:pPr>
              <w:widowControl/>
              <w:spacing w:before="0" w:after="0" w:line="259" w:lineRule="auto"/>
              <w:jc w:val="left"/>
            </w:pPr>
            <w:r/>
            <w:r>
              <w:rPr>
                <w:rFonts w:ascii="Calibri" w:hAnsi="Calibri"/>
                <w:b w:val="0"/>
                <w:color w:val="000000"/>
                <w:sz w:val="16"/>
              </w:rPr>
              <w:t>16 Sep-10 Oct</w:t>
            </w:r>
          </w:p>
        </w:tc>
        <w:tc>
          <w:tcPr>
            <w:tcW w:type="dxa" w:w="1800"/>
          </w:tcPr>
          <w:p>
            <w:pPr>
              <w:widowControl/>
              <w:spacing w:before="0" w:after="0" w:line="259" w:lineRule="auto"/>
              <w:jc w:val="left"/>
            </w:pPr>
            <w:r/>
            <w:r>
              <w:rPr>
                <w:rFonts w:ascii="Calibri" w:hAnsi="Calibri"/>
                <w:b w:val="0"/>
                <w:color w:val="000000"/>
                <w:sz w:val="16"/>
              </w:rPr>
              <w:t>libpcap validation</w:t>
            </w:r>
          </w:p>
        </w:tc>
        <w:tc>
          <w:tcPr>
            <w:tcW w:type="dxa" w:w="3900"/>
          </w:tcPr>
          <w:p>
            <w:pPr>
              <w:widowControl/>
              <w:spacing w:before="0" w:after="0" w:line="259" w:lineRule="auto"/>
              <w:jc w:val="left"/>
            </w:pPr>
            <w:r/>
            <w:r>
              <w:rPr>
                <w:rFonts w:ascii="Calibri" w:hAnsi="Calibri"/>
                <w:b w:val="0"/>
                <w:color w:val="000000"/>
                <w:sz w:val="16"/>
              </w:rPr>
              <w:t>Freeze libpcap spec; blind validation; document at most one correction cycle; final engine freeze</w:t>
            </w:r>
          </w:p>
        </w:tc>
        <w:tc>
          <w:tcPr>
            <w:tcW w:type="dxa" w:w="2110"/>
          </w:tcPr>
          <w:p>
            <w:pPr>
              <w:widowControl/>
              <w:spacing w:before="0" w:after="0" w:line="259" w:lineRule="auto"/>
              <w:jc w:val="left"/>
            </w:pPr>
            <w:r/>
            <w:r>
              <w:rPr>
                <w:rFonts w:ascii="Calibri" w:hAnsi="Calibri"/>
                <w:b w:val="0"/>
                <w:color w:val="000000"/>
                <w:sz w:val="16"/>
              </w:rPr>
              <w:t>Final analyzer/configuration freeze</w:t>
            </w:r>
          </w:p>
        </w:tc>
      </w:tr>
      <w:tr>
        <w:trPr>
          <w:cantSplit/>
        </w:trPr>
        <w:tc>
          <w:tcPr>
            <w:tcW w:type="dxa" w:w="1550"/>
          </w:tcPr>
          <w:p>
            <w:pPr>
              <w:widowControl/>
              <w:spacing w:before="0" w:after="0" w:line="259" w:lineRule="auto"/>
              <w:jc w:val="left"/>
            </w:pPr>
            <w:r/>
            <w:r>
              <w:rPr>
                <w:rFonts w:ascii="Calibri" w:hAnsi="Calibri"/>
                <w:b w:val="0"/>
                <w:color w:val="000000"/>
                <w:sz w:val="16"/>
              </w:rPr>
              <w:t>11 Oct-10 Nov</w:t>
            </w:r>
          </w:p>
        </w:tc>
        <w:tc>
          <w:tcPr>
            <w:tcW w:type="dxa" w:w="1800"/>
          </w:tcPr>
          <w:p>
            <w:pPr>
              <w:widowControl/>
              <w:spacing w:before="0" w:after="0" w:line="259" w:lineRule="auto"/>
              <w:jc w:val="left"/>
            </w:pPr>
            <w:r/>
            <w:r>
              <w:rPr>
                <w:rFonts w:ascii="Calibri" w:hAnsi="Calibri"/>
                <w:b w:val="0"/>
                <w:color w:val="000000"/>
                <w:sz w:val="16"/>
              </w:rPr>
              <w:t>Held-out preparation</w:t>
            </w:r>
          </w:p>
        </w:tc>
        <w:tc>
          <w:tcPr>
            <w:tcW w:type="dxa" w:w="3900"/>
          </w:tcPr>
          <w:p>
            <w:pPr>
              <w:widowControl/>
              <w:spacing w:before="0" w:after="0" w:line="259" w:lineRule="auto"/>
              <w:jc w:val="left"/>
            </w:pPr>
            <w:r/>
            <w:r>
              <w:rPr>
                <w:rFonts w:ascii="Calibri" w:hAnsi="Calibri"/>
                <w:b w:val="0"/>
                <w:color w:val="000000"/>
                <w:sz w:val="16"/>
              </w:rPr>
              <w:t>Freeze six specifications/scenarios before inspecting generated drivers; generate and preserve corpus; sample; conduct independent whole-driver discovery and adjudication</w:t>
            </w:r>
          </w:p>
        </w:tc>
        <w:tc>
          <w:tcPr>
            <w:tcW w:type="dxa" w:w="2110"/>
          </w:tcPr>
          <w:p>
            <w:pPr>
              <w:widowControl/>
              <w:spacing w:before="0" w:after="0" w:line="259" w:lineRule="auto"/>
              <w:jc w:val="left"/>
            </w:pPr>
            <w:r/>
            <w:r>
              <w:rPr>
                <w:rFonts w:ascii="Calibri" w:hAnsi="Calibri"/>
                <w:b w:val="0"/>
                <w:color w:val="000000"/>
                <w:sz w:val="16"/>
              </w:rPr>
              <w:t>Frozen held-out gold inventory, labels, and corpus manifest</w:t>
            </w:r>
          </w:p>
        </w:tc>
      </w:tr>
      <w:tr>
        <w:trPr>
          <w:cantSplit/>
        </w:trPr>
        <w:tc>
          <w:tcPr>
            <w:tcW w:type="dxa" w:w="1550"/>
          </w:tcPr>
          <w:p>
            <w:pPr>
              <w:widowControl/>
              <w:spacing w:before="0" w:after="0" w:line="259" w:lineRule="auto"/>
              <w:jc w:val="left"/>
            </w:pPr>
            <w:r/>
            <w:r>
              <w:rPr>
                <w:rFonts w:ascii="Calibri" w:hAnsi="Calibri"/>
                <w:b w:val="0"/>
                <w:color w:val="000000"/>
                <w:sz w:val="16"/>
              </w:rPr>
              <w:t>11-30 Nov</w:t>
            </w:r>
          </w:p>
        </w:tc>
        <w:tc>
          <w:tcPr>
            <w:tcW w:type="dxa" w:w="1800"/>
          </w:tcPr>
          <w:p>
            <w:pPr>
              <w:widowControl/>
              <w:spacing w:before="0" w:after="0" w:line="259" w:lineRule="auto"/>
              <w:jc w:val="left"/>
            </w:pPr>
            <w:r/>
            <w:r>
              <w:rPr>
                <w:rFonts w:ascii="Calibri" w:hAnsi="Calibri"/>
                <w:b w:val="0"/>
                <w:color w:val="000000"/>
                <w:sz w:val="16"/>
              </w:rPr>
              <w:t>Evaluation</w:t>
            </w:r>
          </w:p>
        </w:tc>
        <w:tc>
          <w:tcPr>
            <w:tcW w:type="dxa" w:w="3900"/>
          </w:tcPr>
          <w:p>
            <w:pPr>
              <w:widowControl/>
              <w:spacing w:before="0" w:after="0" w:line="259" w:lineRule="auto"/>
              <w:jc w:val="left"/>
            </w:pPr>
            <w:r/>
            <w:r>
              <w:rPr>
                <w:rFonts w:ascii="Calibri" w:hAnsi="Calibri"/>
                <w:b w:val="0"/>
                <w:color w:val="000000"/>
                <w:sz w:val="16"/>
              </w:rPr>
              <w:t>Run full analyzer, baselines, ablations, runtime evidence, weighting, clustered statistics, and error analysis</w:t>
            </w:r>
          </w:p>
        </w:tc>
        <w:tc>
          <w:tcPr>
            <w:tcW w:type="dxa" w:w="2110"/>
          </w:tcPr>
          <w:p>
            <w:pPr>
              <w:widowControl/>
              <w:spacing w:before="0" w:after="0" w:line="259" w:lineRule="auto"/>
              <w:jc w:val="left"/>
            </w:pPr>
            <w:r/>
            <w:r>
              <w:rPr>
                <w:rFonts w:ascii="Calibri" w:hAnsi="Calibri"/>
                <w:b w:val="0"/>
                <w:color w:val="000000"/>
                <w:sz w:val="16"/>
              </w:rPr>
              <w:t>Frozen results and claim table</w:t>
            </w:r>
          </w:p>
        </w:tc>
      </w:tr>
      <w:tr>
        <w:trPr>
          <w:cantSplit/>
        </w:trPr>
        <w:tc>
          <w:tcPr>
            <w:tcW w:type="dxa" w:w="1550"/>
          </w:tcPr>
          <w:p>
            <w:pPr>
              <w:widowControl/>
              <w:spacing w:before="0" w:after="0" w:line="259" w:lineRule="auto"/>
              <w:jc w:val="left"/>
            </w:pPr>
            <w:r/>
            <w:r>
              <w:rPr>
                <w:rFonts w:ascii="Calibri" w:hAnsi="Calibri"/>
                <w:b w:val="0"/>
                <w:color w:val="000000"/>
                <w:sz w:val="16"/>
              </w:rPr>
              <w:t>1-20 Dec</w:t>
            </w:r>
          </w:p>
        </w:tc>
        <w:tc>
          <w:tcPr>
            <w:tcW w:type="dxa" w:w="1800"/>
          </w:tcPr>
          <w:p>
            <w:pPr>
              <w:widowControl/>
              <w:spacing w:before="0" w:after="0" w:line="259" w:lineRule="auto"/>
              <w:jc w:val="left"/>
            </w:pPr>
            <w:r/>
            <w:r>
              <w:rPr>
                <w:rFonts w:ascii="Calibri" w:hAnsi="Calibri"/>
                <w:b w:val="0"/>
                <w:color w:val="000000"/>
                <w:sz w:val="16"/>
              </w:rPr>
              <w:t>Writing and release</w:t>
            </w:r>
          </w:p>
        </w:tc>
        <w:tc>
          <w:tcPr>
            <w:tcW w:type="dxa" w:w="3900"/>
          </w:tcPr>
          <w:p>
            <w:pPr>
              <w:widowControl/>
              <w:spacing w:before="0" w:after="0" w:line="259" w:lineRule="auto"/>
              <w:jc w:val="left"/>
            </w:pPr>
            <w:r/>
            <w:r>
              <w:rPr>
                <w:rFonts w:ascii="Calibri" w:hAnsi="Calibri"/>
                <w:b w:val="0"/>
                <w:color w:val="000000"/>
                <w:sz w:val="16"/>
              </w:rPr>
              <w:t>Complete thesis chapters, one verification paper, artifact, limitations, and supervisor revisions</w:t>
            </w:r>
          </w:p>
        </w:tc>
        <w:tc>
          <w:tcPr>
            <w:tcW w:type="dxa" w:w="2110"/>
          </w:tcPr>
          <w:p>
            <w:pPr>
              <w:widowControl/>
              <w:spacing w:before="0" w:after="0" w:line="259" w:lineRule="auto"/>
              <w:jc w:val="left"/>
            </w:pPr>
            <w:r/>
            <w:r>
              <w:rPr>
                <w:rFonts w:ascii="Calibri" w:hAnsi="Calibri"/>
                <w:b w:val="0"/>
                <w:color w:val="000000"/>
                <w:sz w:val="16"/>
              </w:rPr>
              <w:t>Submission-ready thesis/paper package</w:t>
            </w:r>
          </w:p>
        </w:tc>
      </w:tr>
    </w:tbl>
    <w:p>
      <w:pPr>
        <w:spacing w:before="0" w:after="40"/>
      </w:pPr>
    </w:p>
    <w:p>
      <w:pPr>
        <w:pStyle w:val="Heading2"/>
        <w:keepNext/>
      </w:pPr>
      <w:r>
        <w:rPr>
          <w:rFonts w:ascii="Calibri" w:hAnsi="Calibri"/>
          <w:b/>
          <w:color w:val="2E74B5"/>
          <w:sz w:val="26"/>
        </w:rPr>
        <w:t>11.1 Paper plan</w:t>
      </w:r>
    </w:p>
    <w:tbl>
      <w:tblPr>
        <w:tblStyle w:val="TableGrid"/>
        <w:tblW w:type="dxa" w:w="9360"/>
        <w:jc w:val="left"/>
        <w:tblLayout w:type="fixed"/>
        <w:tblLook w:firstColumn="1" w:firstRow="1" w:lastColumn="0" w:lastRow="0" w:noHBand="0" w:noVBand="1" w:val="04A0"/>
        <w:tblInd w:w="120" w:type="dxa"/>
      </w:tblPr>
      <w:tblGrid>
        <w:gridCol w:w="1300"/>
        <w:gridCol w:w="2600"/>
        <w:gridCol w:w="2850"/>
        <w:gridCol w:w="2610"/>
      </w:tblGrid>
      <w:tr>
        <w:trPr>
          <w:tblHeader w:val="true"/>
          <w:cantSplit/>
        </w:trPr>
        <w:tc>
          <w:tcPr>
            <w:tcW w:type="dxa" w:w="13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Plan</w:t>
            </w:r>
          </w:p>
        </w:tc>
        <w:tc>
          <w:tcPr>
            <w:tcW w:type="dxa" w:w="26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Output</w:t>
            </w:r>
          </w:p>
        </w:tc>
        <w:tc>
          <w:tcPr>
            <w:tcW w:type="dxa" w:w="285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Scope</w:t>
            </w:r>
          </w:p>
        </w:tc>
        <w:tc>
          <w:tcPr>
            <w:tcW w:type="dxa" w:w="261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6"/>
              </w:rPr>
              <w:t>Timing/decision</w:t>
            </w:r>
          </w:p>
        </w:tc>
      </w:tr>
      <w:tr>
        <w:trPr>
          <w:cantSplit/>
        </w:trPr>
        <w:tc>
          <w:tcPr>
            <w:tcW w:type="dxa" w:w="1300"/>
          </w:tcPr>
          <w:p>
            <w:pPr>
              <w:widowControl/>
              <w:spacing w:before="0" w:after="0" w:line="259" w:lineRule="auto"/>
              <w:jc w:val="left"/>
            </w:pPr>
            <w:r/>
            <w:r>
              <w:rPr>
                <w:rFonts w:ascii="Calibri" w:hAnsi="Calibri"/>
                <w:b w:val="0"/>
                <w:color w:val="000000"/>
                <w:sz w:val="16"/>
              </w:rPr>
              <w:t>Primary</w:t>
            </w:r>
          </w:p>
        </w:tc>
        <w:tc>
          <w:tcPr>
            <w:tcW w:type="dxa" w:w="2600"/>
          </w:tcPr>
          <w:p>
            <w:pPr>
              <w:widowControl/>
              <w:spacing w:before="0" w:after="0" w:line="259" w:lineRule="auto"/>
              <w:jc w:val="left"/>
            </w:pPr>
            <w:r/>
            <w:r>
              <w:rPr>
                <w:rFonts w:ascii="Calibri" w:hAnsi="Calibri"/>
                <w:b w:val="0"/>
                <w:color w:val="000000"/>
                <w:sz w:val="16"/>
              </w:rPr>
              <w:t>One verification-focused paper plus the Master's thesis</w:t>
            </w:r>
          </w:p>
        </w:tc>
        <w:tc>
          <w:tcPr>
            <w:tcW w:type="dxa" w:w="2850"/>
          </w:tcPr>
          <w:p>
            <w:pPr>
              <w:widowControl/>
              <w:spacing w:before="0" w:after="0" w:line="259" w:lineRule="auto"/>
              <w:jc w:val="left"/>
            </w:pPr>
            <w:r/>
            <w:r>
              <w:rPr>
                <w:rFonts w:ascii="Calibri" w:hAnsi="Calibri"/>
                <w:b w:val="0"/>
                <w:color w:val="000000"/>
                <w:sz w:val="16"/>
              </w:rPr>
              <w:t>C1-C3; RQ1-RQ4</w:t>
            </w:r>
          </w:p>
        </w:tc>
        <w:tc>
          <w:tcPr>
            <w:tcW w:type="dxa" w:w="2610"/>
          </w:tcPr>
          <w:p>
            <w:pPr>
              <w:widowControl/>
              <w:spacing w:before="0" w:after="0" w:line="259" w:lineRule="auto"/>
              <w:jc w:val="left"/>
            </w:pPr>
            <w:r/>
            <w:r>
              <w:rPr>
                <w:rFonts w:ascii="Calibri" w:hAnsi="Calibri"/>
                <w:b w:val="0"/>
                <w:color w:val="000000"/>
                <w:sz w:val="16"/>
              </w:rPr>
              <w:t>Manuscript complete by December 2026; target venue and official deadline frozen with supervisors by 15 August 2026</w:t>
            </w:r>
          </w:p>
        </w:tc>
      </w:tr>
      <w:tr>
        <w:trPr>
          <w:cantSplit/>
        </w:trPr>
        <w:tc>
          <w:tcPr>
            <w:tcW w:type="dxa" w:w="1300"/>
          </w:tcPr>
          <w:p>
            <w:pPr>
              <w:widowControl/>
              <w:spacing w:before="0" w:after="0" w:line="259" w:lineRule="auto"/>
              <w:jc w:val="left"/>
            </w:pPr>
            <w:r/>
            <w:r>
              <w:rPr>
                <w:rFonts w:ascii="Calibri" w:hAnsi="Calibri"/>
                <w:b w:val="0"/>
                <w:color w:val="000000"/>
                <w:sz w:val="16"/>
              </w:rPr>
              <w:t>Target level</w:t>
            </w:r>
          </w:p>
        </w:tc>
        <w:tc>
          <w:tcPr>
            <w:tcW w:type="dxa" w:w="2600"/>
          </w:tcPr>
          <w:p>
            <w:pPr>
              <w:widowControl/>
              <w:spacing w:before="0" w:after="0" w:line="259" w:lineRule="auto"/>
              <w:jc w:val="left"/>
            </w:pPr>
            <w:r/>
            <w:r>
              <w:rPr>
                <w:rFonts w:ascii="Calibri" w:hAnsi="Calibri"/>
                <w:b w:val="0"/>
                <w:color w:val="000000"/>
                <w:sz w:val="16"/>
              </w:rPr>
              <w:t>CCF-B-targeted venue or appropriate software-engineering/security journal</w:t>
            </w:r>
          </w:p>
        </w:tc>
        <w:tc>
          <w:tcPr>
            <w:tcW w:type="dxa" w:w="2850"/>
          </w:tcPr>
          <w:p>
            <w:pPr>
              <w:widowControl/>
              <w:spacing w:before="0" w:after="0" w:line="259" w:lineRule="auto"/>
              <w:jc w:val="left"/>
            </w:pPr>
            <w:r/>
            <w:r>
              <w:rPr>
                <w:rFonts w:ascii="Calibri" w:hAnsi="Calibri"/>
                <w:b w:val="0"/>
                <w:color w:val="000000"/>
                <w:sz w:val="16"/>
              </w:rPr>
              <w:t>No venue or acceptance claim before supervisor decision</w:t>
            </w:r>
          </w:p>
        </w:tc>
        <w:tc>
          <w:tcPr>
            <w:tcW w:type="dxa" w:w="2610"/>
          </w:tcPr>
          <w:p>
            <w:pPr>
              <w:widowControl/>
              <w:spacing w:before="0" w:after="0" w:line="259" w:lineRule="auto"/>
              <w:jc w:val="left"/>
            </w:pPr>
            <w:r/>
            <w:r>
              <w:rPr>
                <w:rFonts w:ascii="Calibri" w:hAnsi="Calibri"/>
                <w:b w:val="0"/>
                <w:color w:val="000000"/>
                <w:sz w:val="16"/>
              </w:rPr>
              <w:t>Conference window preferred if compatible; otherwise rolling journal submission</w:t>
            </w:r>
          </w:p>
        </w:tc>
      </w:tr>
      <w:tr>
        <w:trPr>
          <w:cantSplit/>
        </w:trPr>
        <w:tc>
          <w:tcPr>
            <w:tcW w:type="dxa" w:w="1300"/>
          </w:tcPr>
          <w:p>
            <w:pPr>
              <w:widowControl/>
              <w:spacing w:before="0" w:after="0" w:line="259" w:lineRule="auto"/>
              <w:jc w:val="left"/>
            </w:pPr>
            <w:r/>
            <w:r>
              <w:rPr>
                <w:rFonts w:ascii="Calibri" w:hAnsi="Calibri"/>
                <w:b w:val="0"/>
                <w:color w:val="000000"/>
                <w:sz w:val="16"/>
              </w:rPr>
              <w:t>Optional future</w:t>
            </w:r>
          </w:p>
        </w:tc>
        <w:tc>
          <w:tcPr>
            <w:tcW w:type="dxa" w:w="2600"/>
          </w:tcPr>
          <w:p>
            <w:pPr>
              <w:widowControl/>
              <w:spacing w:before="0" w:after="0" w:line="259" w:lineRule="auto"/>
              <w:jc w:val="left"/>
            </w:pPr>
            <w:r/>
            <w:r>
              <w:rPr>
                <w:rFonts w:ascii="Calibri" w:hAnsi="Calibri"/>
                <w:b w:val="0"/>
                <w:color w:val="000000"/>
                <w:sz w:val="16"/>
              </w:rPr>
              <w:t>Separate constrained-repair study after the primary thesis</w:t>
            </w:r>
          </w:p>
        </w:tc>
        <w:tc>
          <w:tcPr>
            <w:tcW w:type="dxa" w:w="2850"/>
          </w:tcPr>
          <w:p>
            <w:pPr>
              <w:widowControl/>
              <w:spacing w:before="0" w:after="0" w:line="259" w:lineRule="auto"/>
              <w:jc w:val="left"/>
            </w:pPr>
            <w:r/>
            <w:r>
              <w:rPr>
                <w:rFonts w:ascii="Calibri" w:hAnsi="Calibri"/>
                <w:b w:val="0"/>
                <w:color w:val="000000"/>
                <w:sz w:val="16"/>
              </w:rPr>
              <w:t>May reuse verifier evidence with separately frozen repair methods and evaluation</w:t>
            </w:r>
          </w:p>
        </w:tc>
        <w:tc>
          <w:tcPr>
            <w:tcW w:type="dxa" w:w="2610"/>
          </w:tcPr>
          <w:p>
            <w:pPr>
              <w:widowControl/>
              <w:spacing w:before="0" w:after="0" w:line="259" w:lineRule="auto"/>
              <w:jc w:val="left"/>
            </w:pPr>
            <w:r/>
            <w:r>
              <w:rPr>
                <w:rFonts w:ascii="Calibri" w:hAnsi="Calibri"/>
                <w:b w:val="0"/>
                <w:color w:val="000000"/>
                <w:sz w:val="16"/>
              </w:rPr>
              <w:t>Not part of current completion criteria</w:t>
            </w:r>
          </w:p>
        </w:tc>
      </w:tr>
    </w:tbl>
    <w:p>
      <w:pPr>
        <w:spacing w:before="0" w:after="40"/>
      </w:pPr>
    </w:p>
    <w:p>
      <w:pPr>
        <w:spacing w:before="0" w:after="120" w:line="300" w:lineRule="auto"/>
        <w:jc w:val="both"/>
      </w:pPr>
      <w:r>
        <w:rPr>
          <w:rFonts w:ascii="Calibri" w:hAnsi="Calibri"/>
          <w:i w:val="0"/>
          <w:color w:val="000000"/>
          <w:sz w:val="22"/>
        </w:rPr>
        <w:t>No conference deadline is invented in this proposal. The exact venue, official call-for-papers deadline, and fallback journal will be documented after the two supervisors select the target by the Gate 0 date. If the selected conference schedule is incompatible with the frozen research timeline, the study will use a rolling journal submission rather than compressing or contaminating the evaluation.</w:t>
      </w:r>
    </w:p>
    <w:p>
      <w:pPr>
        <w:pStyle w:val="Heading2"/>
        <w:keepNext/>
      </w:pPr>
      <w:r>
        <w:rPr>
          <w:rFonts w:ascii="Calibri" w:hAnsi="Calibri"/>
          <w:b/>
          <w:color w:val="2E74B5"/>
          <w:sz w:val="26"/>
        </w:rPr>
        <w:t>11.2 Go/no-go gates</w:t>
      </w:r>
    </w:p>
    <w:p>
      <w:pPr>
        <w:numPr>
          <w:ilvl w:val="0"/>
          <w:numId w:val="16"/>
        </w:numPr>
        <w:spacing w:after="80" w:line="290" w:lineRule="auto"/>
        <w:ind w:left="540" w:hanging="279"/>
      </w:pPr>
      <w:r>
        <w:rPr>
          <w:rFonts w:ascii="Calibri" w:hAnsi="Calibri"/>
          <w:color w:val="000000"/>
          <w:sz w:val="22"/>
        </w:rPr>
        <w:t>No 800-attempt generation begins until the two named model/version mappings, 80 scenarios, prompts, sampling parameters, build rules, and attempt manifests are frozen.</w:t>
      </w:r>
    </w:p>
    <w:p>
      <w:pPr>
        <w:numPr>
          <w:ilvl w:val="0"/>
          <w:numId w:val="16"/>
        </w:numPr>
        <w:spacing w:after="80" w:line="290" w:lineRule="auto"/>
        <w:ind w:left="540" w:hanging="279"/>
      </w:pPr>
      <w:r>
        <w:rPr>
          <w:rFonts w:ascii="Calibri" w:hAnsi="Calibri"/>
          <w:color w:val="000000"/>
          <w:sz w:val="22"/>
        </w:rPr>
        <w:t>No generated held-out experimental driver is inspected before its protocol specification, scenario registry, power decision, and the final engine are frozen; official library evidence may be inspected to prepare these artifacts.</w:t>
      </w:r>
    </w:p>
    <w:p>
      <w:pPr>
        <w:numPr>
          <w:ilvl w:val="0"/>
          <w:numId w:val="16"/>
        </w:numPr>
        <w:spacing w:after="80" w:line="290" w:lineRule="auto"/>
        <w:ind w:left="540" w:hanging="279"/>
      </w:pPr>
      <w:r>
        <w:rPr>
          <w:rFonts w:ascii="Calibri" w:hAnsi="Calibri"/>
          <w:color w:val="000000"/>
          <w:sz w:val="22"/>
        </w:rPr>
        <w:t>No confirmatory gold evaluation begins without two eligible non-author annotators and a third adjudicator.</w:t>
      </w:r>
    </w:p>
    <w:p>
      <w:pPr>
        <w:numPr>
          <w:ilvl w:val="0"/>
          <w:numId w:val="16"/>
        </w:numPr>
        <w:spacing w:after="80" w:line="290" w:lineRule="auto"/>
        <w:ind w:left="540" w:hanging="279"/>
      </w:pPr>
      <w:r>
        <w:rPr>
          <w:rFonts w:ascii="Calibri" w:hAnsi="Calibri"/>
          <w:color w:val="000000"/>
          <w:sz w:val="22"/>
        </w:rPr>
        <w:t>No extractor candidate, analyzer, or baseline output is released before independent whole-driver gold discovery, adjudication, and label freeze.</w:t>
      </w:r>
    </w:p>
    <w:p>
      <w:pPr>
        <w:numPr>
          <w:ilvl w:val="0"/>
          <w:numId w:val="16"/>
        </w:numPr>
        <w:spacing w:after="80" w:line="290" w:lineRule="auto"/>
        <w:ind w:left="540" w:hanging="279"/>
      </w:pPr>
      <w:r>
        <w:rPr>
          <w:rFonts w:ascii="Calibri" w:hAnsi="Calibri"/>
          <w:color w:val="000000"/>
          <w:sz w:val="22"/>
        </w:rPr>
        <w:t>No repair implementation is introduced into the primary thesis schedule or held-out experiment.</w:t>
      </w:r>
    </w:p>
    <w:p>
      <w:pPr>
        <w:pStyle w:val="Heading1"/>
        <w:keepNext/>
      </w:pPr>
      <w:r>
        <w:rPr>
          <w:rFonts w:ascii="Calibri" w:hAnsi="Calibri"/>
          <w:b/>
          <w:color w:val="2E74B5"/>
          <w:sz w:val="32"/>
        </w:rPr>
        <w:t>12. Expected Deliverables</w:t>
      </w:r>
    </w:p>
    <w:p>
      <w:pPr>
        <w:numPr>
          <w:ilvl w:val="0"/>
          <w:numId w:val="17"/>
        </w:numPr>
        <w:spacing w:after="80" w:line="290" w:lineRule="auto"/>
        <w:ind w:left="540" w:hanging="279"/>
      </w:pPr>
      <w:r>
        <w:rPr>
          <w:rFonts w:ascii="Calibri" w:hAnsi="Calibri"/>
          <w:color w:val="000000"/>
          <w:sz w:val="22"/>
        </w:rPr>
        <w:t>A versioned protocol-obligation schema, frozen API registry, normalization codebook, and evidence-provenance format for eight pinned C libraries.</w:t>
      </w:r>
    </w:p>
    <w:p>
      <w:pPr>
        <w:numPr>
          <w:ilvl w:val="0"/>
          <w:numId w:val="17"/>
        </w:numPr>
        <w:spacing w:after="80" w:line="290" w:lineRule="auto"/>
        <w:ind w:left="540" w:hanging="279"/>
      </w:pPr>
      <w:r>
        <w:rPr>
          <w:rFonts w:ascii="Calibri" w:hAnsi="Calibri"/>
          <w:color w:val="000000"/>
          <w:sz w:val="22"/>
        </w:rPr>
        <w:t>A Clang LibTooling/Clang CFG analyzer with custom bounded resource-state propagation and explicit UNKNOWN outcomes.</w:t>
      </w:r>
    </w:p>
    <w:p>
      <w:pPr>
        <w:numPr>
          <w:ilvl w:val="0"/>
          <w:numId w:val="17"/>
        </w:numPr>
        <w:spacing w:after="80" w:line="290" w:lineRule="auto"/>
        <w:ind w:left="540" w:hanging="279"/>
      </w:pPr>
      <w:r>
        <w:rPr>
          <w:rFonts w:ascii="Calibri" w:hAnsi="Calibri"/>
          <w:color w:val="000000"/>
          <w:sz w:val="22"/>
        </w:rPr>
        <w:t>An 800-attempt generation manifest preserving the 80-scenario registry, prompt hashes, raw outputs, failures, build logs, exact model/version metadata, and costs.</w:t>
      </w:r>
    </w:p>
    <w:p>
      <w:pPr>
        <w:numPr>
          <w:ilvl w:val="0"/>
          <w:numId w:val="17"/>
        </w:numPr>
        <w:spacing w:after="80" w:line="290" w:lineRule="auto"/>
        <w:ind w:left="540" w:hanging="279"/>
      </w:pPr>
      <w:r>
        <w:rPr>
          <w:rFonts w:ascii="Calibri" w:hAnsi="Calibri"/>
          <w:color w:val="000000"/>
          <w:sz w:val="22"/>
        </w:rPr>
        <w:t>A stratified blind gold set of up to 140 validation/held-out drivers with independent whole-driver obligation discovery, non-author dual annotation, adjudication, discovery/label agreement, and evidence records.</w:t>
      </w:r>
    </w:p>
    <w:p>
      <w:pPr>
        <w:numPr>
          <w:ilvl w:val="0"/>
          <w:numId w:val="17"/>
        </w:numPr>
        <w:spacing w:after="80" w:line="290" w:lineRule="auto"/>
        <w:ind w:left="540" w:hanging="279"/>
      </w:pPr>
      <w:r>
        <w:rPr>
          <w:rFonts w:ascii="Calibri" w:hAnsi="Calibri"/>
          <w:color w:val="000000"/>
          <w:sz w:val="22"/>
        </w:rPr>
        <w:t>Matched detector outputs, mechanism ablations, complementary runtime evidence, clustered statistics, and error analyses.</w:t>
      </w:r>
    </w:p>
    <w:p>
      <w:pPr>
        <w:numPr>
          <w:ilvl w:val="0"/>
          <w:numId w:val="17"/>
        </w:numPr>
        <w:spacing w:after="80" w:line="290" w:lineRule="auto"/>
        <w:ind w:left="540" w:hanging="279"/>
      </w:pPr>
      <w:r>
        <w:rPr>
          <w:rFonts w:ascii="Calibri" w:hAnsi="Calibri"/>
          <w:color w:val="000000"/>
          <w:sz w:val="22"/>
        </w:rPr>
        <w:t>A reproducibility artifact, Master's thesis, and one verification-focused manuscript linked to frozen evidence.</w:t>
      </w:r>
    </w:p>
    <w:p>
      <w:r>
        <w:br w:type="page"/>
      </w:r>
    </w:p>
    <w:p>
      <w:pPr>
        <w:pStyle w:val="Heading1"/>
        <w:keepNext/>
      </w:pPr>
      <w:r>
        <w:rPr>
          <w:rFonts w:ascii="Calibri" w:hAnsi="Calibri"/>
          <w:b/>
          <w:color w:val="2E74B5"/>
          <w:sz w:val="32"/>
        </w:rPr>
        <w:t>Appendix A. Alignment with Professor Xiao Liu's Comments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Comment</w:t>
            </w:r>
          </w:p>
        </w:tc>
        <w:tc>
          <w:tcPr>
            <w:tcW w:type="dxa" w:w="62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Implemented response</w:t>
            </w:r>
          </w:p>
        </w:tc>
      </w:tr>
      <w:tr>
        <w:trPr>
          <w:cantSplit/>
        </w:trPr>
        <w:tc>
          <w:tcPr>
            <w:tcW w:type="dxa" w:w="3100"/>
          </w:tcPr>
          <w:p>
            <w:pPr>
              <w:widowControl/>
              <w:spacing w:before="0" w:after="0" w:line="259" w:lineRule="auto"/>
              <w:jc w:val="left"/>
            </w:pPr>
            <w:r/>
            <w:r>
              <w:rPr>
                <w:rFonts w:ascii="Calibri" w:hAnsi="Calibri"/>
                <w:b w:val="0"/>
                <w:color w:val="000000"/>
                <w:sz w:val="17"/>
              </w:rPr>
              <w:t>Research direction must be clear</w:t>
            </w:r>
          </w:p>
        </w:tc>
        <w:tc>
          <w:tcPr>
            <w:tcW w:type="dxa" w:w="6260"/>
          </w:tcPr>
          <w:p>
            <w:pPr>
              <w:widowControl/>
              <w:spacing w:before="0" w:after="0" w:line="259" w:lineRule="auto"/>
              <w:jc w:val="left"/>
            </w:pPr>
            <w:r/>
            <w:r>
              <w:rPr>
                <w:rFonts w:ascii="Calibri" w:hAnsi="Calibri"/>
                <w:b w:val="0"/>
                <w:color w:val="000000"/>
                <w:sz w:val="17"/>
              </w:rPr>
              <w:t>One verification-only core question; conditional novelty and explicit falsification; repair removed from success criteria.</w:t>
            </w:r>
          </w:p>
        </w:tc>
      </w:tr>
      <w:tr>
        <w:trPr>
          <w:cantSplit/>
        </w:trPr>
        <w:tc>
          <w:tcPr>
            <w:tcW w:type="dxa" w:w="3100"/>
          </w:tcPr>
          <w:p>
            <w:pPr>
              <w:widowControl/>
              <w:spacing w:before="0" w:after="0" w:line="259" w:lineRule="auto"/>
              <w:jc w:val="left"/>
            </w:pPr>
            <w:r/>
            <w:r>
              <w:rPr>
                <w:rFonts w:ascii="Calibri" w:hAnsi="Calibri"/>
                <w:b w:val="0"/>
                <w:color w:val="000000"/>
                <w:sz w:val="17"/>
              </w:rPr>
              <w:t>Why only C/C++?</w:t>
            </w:r>
          </w:p>
        </w:tc>
        <w:tc>
          <w:tcPr>
            <w:tcW w:type="dxa" w:w="6260"/>
          </w:tcPr>
          <w:p>
            <w:pPr>
              <w:widowControl/>
              <w:spacing w:before="0" w:after="0" w:line="259" w:lineRule="auto"/>
              <w:jc w:val="left"/>
            </w:pPr>
            <w:r/>
            <w:r>
              <w:rPr>
                <w:rFonts w:ascii="Calibri" w:hAnsi="Calibri"/>
                <w:b w:val="0"/>
                <w:color w:val="000000"/>
                <w:sz w:val="17"/>
              </w:rPr>
              <w:t>Restricted to C libraries and C-compatible drivers because of explicit handle protocols, Clang CFG, and feasible bounded semantics; general C++ excluded.</w:t>
            </w:r>
          </w:p>
        </w:tc>
      </w:tr>
      <w:tr>
        <w:trPr>
          <w:cantSplit/>
        </w:trPr>
        <w:tc>
          <w:tcPr>
            <w:tcW w:type="dxa" w:w="3100"/>
          </w:tcPr>
          <w:p>
            <w:pPr>
              <w:widowControl/>
              <w:spacing w:before="0" w:after="0" w:line="259" w:lineRule="auto"/>
              <w:jc w:val="left"/>
            </w:pPr>
            <w:r/>
            <w:r>
              <w:rPr>
                <w:rFonts w:ascii="Calibri" w:hAnsi="Calibri"/>
                <w:b w:val="0"/>
                <w:color w:val="000000"/>
                <w:sz w:val="17"/>
              </w:rPr>
              <w:t>Are the aspects one work or separate works?</w:t>
            </w:r>
          </w:p>
        </w:tc>
        <w:tc>
          <w:tcPr>
            <w:tcW w:type="dxa" w:w="6260"/>
          </w:tcPr>
          <w:p>
            <w:pPr>
              <w:widowControl/>
              <w:spacing w:before="0" w:after="0" w:line="259" w:lineRule="auto"/>
              <w:jc w:val="left"/>
            </w:pPr>
            <w:r/>
            <w:r>
              <w:rPr>
                <w:rFonts w:ascii="Calibri" w:hAnsi="Calibri"/>
                <w:b w:val="0"/>
                <w:color w:val="000000"/>
                <w:sz w:val="17"/>
              </w:rPr>
              <w:t>Primary work is verification plus evaluation. Repair is a separate optional post-thesis study.</w:t>
            </w:r>
          </w:p>
        </w:tc>
      </w:tr>
      <w:tr>
        <w:trPr>
          <w:cantSplit/>
        </w:trPr>
        <w:tc>
          <w:tcPr>
            <w:tcW w:type="dxa" w:w="3100"/>
          </w:tcPr>
          <w:p>
            <w:pPr>
              <w:widowControl/>
              <w:spacing w:before="0" w:after="0" w:line="259" w:lineRule="auto"/>
              <w:jc w:val="left"/>
            </w:pPr>
            <w:r/>
            <w:r>
              <w:rPr>
                <w:rFonts w:ascii="Calibri" w:hAnsi="Calibri"/>
                <w:b w:val="0"/>
                <w:color w:val="000000"/>
                <w:sz w:val="17"/>
              </w:rPr>
              <w:t>LLM-agent use may make a difference</w:t>
            </w:r>
          </w:p>
        </w:tc>
        <w:tc>
          <w:tcPr>
            <w:tcW w:type="dxa" w:w="6260"/>
          </w:tcPr>
          <w:p>
            <w:pPr>
              <w:widowControl/>
              <w:spacing w:before="0" w:after="0" w:line="259" w:lineRule="auto"/>
              <w:jc w:val="left"/>
            </w:pPr>
            <w:r/>
            <w:r>
              <w:rPr>
                <w:rFonts w:ascii="Calibri" w:hAnsi="Calibri"/>
                <w:b w:val="0"/>
                <w:color w:val="000000"/>
                <w:sz w:val="17"/>
              </w:rPr>
              <w:t>LLMs generate the corpus and serve as a controlled reviewer baseline; they do not replace the deterministic verifier or human gold labels.</w:t>
            </w:r>
          </w:p>
        </w:tc>
      </w:tr>
      <w:tr>
        <w:trPr>
          <w:cantSplit/>
        </w:trPr>
        <w:tc>
          <w:tcPr>
            <w:tcW w:type="dxa" w:w="3100"/>
          </w:tcPr>
          <w:p>
            <w:pPr>
              <w:widowControl/>
              <w:spacing w:before="0" w:after="0" w:line="259" w:lineRule="auto"/>
              <w:jc w:val="left"/>
            </w:pPr>
            <w:r/>
            <w:r>
              <w:rPr>
                <w:rFonts w:ascii="Calibri" w:hAnsi="Calibri"/>
                <w:b w:val="0"/>
                <w:color w:val="000000"/>
                <w:sz w:val="17"/>
              </w:rPr>
              <w:t>Repair should be last/optional</w:t>
            </w:r>
          </w:p>
        </w:tc>
        <w:tc>
          <w:tcPr>
            <w:tcW w:type="dxa" w:w="6260"/>
          </w:tcPr>
          <w:p>
            <w:pPr>
              <w:widowControl/>
              <w:spacing w:before="0" w:after="0" w:line="259" w:lineRule="auto"/>
              <w:jc w:val="left"/>
            </w:pPr>
            <w:r/>
            <w:r>
              <w:rPr>
                <w:rFonts w:ascii="Calibri" w:hAnsi="Calibri"/>
                <w:b w:val="0"/>
                <w:color w:val="000000"/>
                <w:sz w:val="17"/>
              </w:rPr>
              <w:t>Repair removed from title, RQs, contributions, methods, timeline, deliverables, and thesis completion gates.</w:t>
            </w:r>
          </w:p>
        </w:tc>
      </w:tr>
      <w:tr>
        <w:trPr>
          <w:cantSplit/>
        </w:trPr>
        <w:tc>
          <w:tcPr>
            <w:tcW w:type="dxa" w:w="3100"/>
          </w:tcPr>
          <w:p>
            <w:pPr>
              <w:widowControl/>
              <w:spacing w:before="0" w:after="0" w:line="259" w:lineRule="auto"/>
              <w:jc w:val="left"/>
            </w:pPr>
            <w:r/>
            <w:r>
              <w:rPr>
                <w:rFonts w:ascii="Calibri" w:hAnsi="Calibri"/>
                <w:b w:val="0"/>
                <w:color w:val="000000"/>
                <w:sz w:val="17"/>
              </w:rPr>
              <w:t>Authors should not annotate</w:t>
            </w:r>
          </w:p>
        </w:tc>
        <w:tc>
          <w:tcPr>
            <w:tcW w:type="dxa" w:w="6260"/>
          </w:tcPr>
          <w:p>
            <w:pPr>
              <w:widowControl/>
              <w:spacing w:before="0" w:after="0" w:line="259" w:lineRule="auto"/>
              <w:jc w:val="left"/>
            </w:pPr>
            <w:r/>
            <w:r>
              <w:rPr>
                <w:rFonts w:ascii="Calibri" w:hAnsi="Calibri"/>
                <w:b w:val="0"/>
                <w:color w:val="000000"/>
                <w:sz w:val="17"/>
              </w:rPr>
              <w:t>Two non-author annotators independently discover obligations from whole drivers; a third adjudicates; all extractor/detector outputs remain hidden until gold freeze.</w:t>
            </w:r>
          </w:p>
        </w:tc>
      </w:tr>
      <w:tr>
        <w:trPr>
          <w:cantSplit/>
        </w:trPr>
        <w:tc>
          <w:tcPr>
            <w:tcW w:type="dxa" w:w="3100"/>
          </w:tcPr>
          <w:p>
            <w:pPr>
              <w:widowControl/>
              <w:spacing w:before="0" w:after="0" w:line="259" w:lineRule="auto"/>
              <w:jc w:val="left"/>
            </w:pPr>
            <w:r/>
            <w:r>
              <w:rPr>
                <w:rFonts w:ascii="Calibri" w:hAnsi="Calibri"/>
                <w:b w:val="0"/>
                <w:color w:val="000000"/>
                <w:sz w:val="17"/>
              </w:rPr>
              <w:t>Provide timeline and paper plan</w:t>
            </w:r>
          </w:p>
        </w:tc>
        <w:tc>
          <w:tcPr>
            <w:tcW w:type="dxa" w:w="6260"/>
          </w:tcPr>
          <w:p>
            <w:pPr>
              <w:widowControl/>
              <w:spacing w:before="0" w:after="0" w:line="259" w:lineRule="auto"/>
              <w:jc w:val="left"/>
            </w:pPr>
            <w:r/>
            <w:r>
              <w:rPr>
                <w:rFonts w:ascii="Calibri" w:hAnsi="Calibri"/>
                <w:b w:val="0"/>
                <w:color w:val="000000"/>
                <w:sz w:val="17"/>
              </w:rPr>
              <w:t>Month-specific August-December 2026 plan; one primary paper/thesis; target venue decision by 15 August; optional later repair paper.</w:t>
            </w:r>
          </w:p>
        </w:tc>
      </w:tr>
    </w:tbl>
    <w:p>
      <w:pPr>
        <w:spacing w:before="0" w:after="40"/>
      </w:pPr>
    </w:p>
    <w:p>
      <w:pPr>
        <w:pStyle w:val="Heading1"/>
        <w:keepNext/>
      </w:pPr>
      <w:r>
        <w:rPr>
          <w:rFonts w:ascii="Calibri" w:hAnsi="Calibri"/>
          <w:b/>
          <w:color w:val="2E74B5"/>
          <w:sz w:val="32"/>
        </w:rPr>
        <w:t>Appendix B. Alignment with the Detailed Supervisor Review</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Review area</w:t>
            </w:r>
          </w:p>
        </w:tc>
        <w:tc>
          <w:tcPr>
            <w:tcW w:type="dxa" w:w="6260"/>
            <w:tcMar>
              <w:top w:w="80" w:type="dxa"/>
              <w:start w:w="120" w:type="dxa"/>
              <w:bottom w:w="80" w:type="dxa"/>
              <w:end w:w="120" w:type="dxa"/>
            </w:tcMar>
            <w:vAlign w:val="center"/>
            <w:shd w:fill="EAF2F8"/>
          </w:tcPr>
          <w:p>
            <w:pPr>
              <w:widowControl/>
              <w:spacing w:before="0" w:after="0" w:line="259" w:lineRule="auto"/>
              <w:jc w:val="center"/>
            </w:pPr>
            <w:r/>
            <w:r>
              <w:rPr>
                <w:rFonts w:ascii="Calibri" w:hAnsi="Calibri"/>
                <w:b/>
                <w:color w:val="1F4D78"/>
                <w:sz w:val="17"/>
              </w:rPr>
              <w:t>Implemented response</w:t>
            </w:r>
          </w:p>
        </w:tc>
      </w:tr>
      <w:tr>
        <w:trPr>
          <w:cantSplit/>
        </w:trPr>
        <w:tc>
          <w:tcPr>
            <w:tcW w:type="dxa" w:w="3100"/>
          </w:tcPr>
          <w:p>
            <w:pPr>
              <w:widowControl/>
              <w:spacing w:before="0" w:after="0" w:line="259" w:lineRule="auto"/>
              <w:jc w:val="left"/>
            </w:pPr>
            <w:r/>
            <w:r>
              <w:rPr>
                <w:rFonts w:ascii="Calibri" w:hAnsi="Calibri"/>
                <w:b w:val="0"/>
                <w:color w:val="000000"/>
                <w:sz w:val="17"/>
              </w:rPr>
              <w:t>Innovation and prior-work boundary</w:t>
            </w:r>
          </w:p>
        </w:tc>
        <w:tc>
          <w:tcPr>
            <w:tcW w:type="dxa" w:w="6260"/>
          </w:tcPr>
          <w:p>
            <w:pPr>
              <w:widowControl/>
              <w:spacing w:before="0" w:after="0" w:line="259" w:lineRule="auto"/>
              <w:jc w:val="left"/>
            </w:pPr>
            <w:r/>
            <w:r>
              <w:rPr>
                <w:rFonts w:ascii="Calibri" w:hAnsi="Calibri"/>
                <w:b w:val="0"/>
                <w:color w:val="000000"/>
                <w:sz w:val="17"/>
              </w:rPr>
              <w:t>Fuzz-driver-specific obligation/evaluation specialization only; explicit Clang Static Analyzer, SLAM/SDV, typestate, MOPS, APISan, SVF, and QuartetFuzz boundaries; falsifiable claims.</w:t>
            </w:r>
          </w:p>
        </w:tc>
      </w:tr>
      <w:tr>
        <w:trPr>
          <w:cantSplit/>
        </w:trPr>
        <w:tc>
          <w:tcPr>
            <w:tcW w:type="dxa" w:w="3100"/>
          </w:tcPr>
          <w:p>
            <w:pPr>
              <w:widowControl/>
              <w:spacing w:before="0" w:after="0" w:line="259" w:lineRule="auto"/>
              <w:jc w:val="left"/>
            </w:pPr>
            <w:r/>
            <w:r>
              <w:rPr>
                <w:rFonts w:ascii="Calibri" w:hAnsi="Calibri"/>
                <w:b w:val="0"/>
                <w:color w:val="000000"/>
                <w:sz w:val="17"/>
              </w:rPr>
              <w:t>Dataset roles and transferability</w:t>
            </w:r>
          </w:p>
        </w:tc>
        <w:tc>
          <w:tcPr>
            <w:tcW w:type="dxa" w:w="6260"/>
          </w:tcPr>
          <w:p>
            <w:pPr>
              <w:widowControl/>
              <w:spacing w:before="0" w:after="0" w:line="259" w:lineRule="auto"/>
              <w:jc w:val="left"/>
            </w:pPr>
            <w:r/>
            <w:r>
              <w:rPr>
                <w:rFonts w:ascii="Calibri" w:hAnsi="Calibri"/>
                <w:b w:val="0"/>
                <w:color w:val="000000"/>
                <w:sz w:val="17"/>
              </w:rPr>
              <w:t>Exactly zlib development, libpcap validation, six final held-out libraries; transferability with new specifications, not specification-free generalization.</w:t>
            </w:r>
          </w:p>
        </w:tc>
      </w:tr>
      <w:tr>
        <w:trPr>
          <w:cantSplit/>
        </w:trPr>
        <w:tc>
          <w:tcPr>
            <w:tcW w:type="dxa" w:w="3100"/>
          </w:tcPr>
          <w:p>
            <w:pPr>
              <w:widowControl/>
              <w:spacing w:before="0" w:after="0" w:line="259" w:lineRule="auto"/>
              <w:jc w:val="left"/>
            </w:pPr>
            <w:r/>
            <w:r>
              <w:rPr>
                <w:rFonts w:ascii="Calibri" w:hAnsi="Calibri"/>
                <w:b w:val="0"/>
                <w:color w:val="000000"/>
                <w:sz w:val="17"/>
              </w:rPr>
              <w:t>Specification leakage</w:t>
            </w:r>
          </w:p>
        </w:tc>
        <w:tc>
          <w:tcPr>
            <w:tcW w:type="dxa" w:w="6260"/>
          </w:tcPr>
          <w:p>
            <w:pPr>
              <w:widowControl/>
              <w:spacing w:before="0" w:after="0" w:line="259" w:lineRule="auto"/>
              <w:jc w:val="left"/>
            </w:pPr>
            <w:r/>
            <w:r>
              <w:rPr>
                <w:rFonts w:ascii="Calibri" w:hAnsi="Calibri"/>
                <w:b w:val="0"/>
                <w:color w:val="000000"/>
                <w:sz w:val="17"/>
              </w:rPr>
              <w:t>Approved/prohibited sources, authors/reviewers, dates, evidence digests, pre-inspection freeze, and separate specification-error coding.</w:t>
            </w:r>
          </w:p>
        </w:tc>
      </w:tr>
      <w:tr>
        <w:trPr>
          <w:cantSplit/>
        </w:trPr>
        <w:tc>
          <w:tcPr>
            <w:tcW w:type="dxa" w:w="3100"/>
          </w:tcPr>
          <w:p>
            <w:pPr>
              <w:widowControl/>
              <w:spacing w:before="0" w:after="0" w:line="259" w:lineRule="auto"/>
              <w:jc w:val="left"/>
            </w:pPr>
            <w:r/>
            <w:r>
              <w:rPr>
                <w:rFonts w:ascii="Calibri" w:hAnsi="Calibri"/>
                <w:b w:val="0"/>
                <w:color w:val="000000"/>
                <w:sz w:val="17"/>
              </w:rPr>
              <w:t>Generation and sampling bias</w:t>
            </w:r>
          </w:p>
        </w:tc>
        <w:tc>
          <w:tcPr>
            <w:tcW w:type="dxa" w:w="6260"/>
          </w:tcPr>
          <w:p>
            <w:pPr>
              <w:widowControl/>
              <w:spacing w:before="0" w:after="0" w:line="259" w:lineRule="auto"/>
              <w:jc w:val="left"/>
            </w:pPr>
            <w:r/>
            <w:r>
              <w:rPr>
                <w:rFonts w:ascii="Calibri" w:hAnsi="Calibri"/>
                <w:b w:val="0"/>
                <w:color w:val="000000"/>
                <w:sz w:val="17"/>
              </w:rPr>
              <w:t>Two named cheap models; 10 scenarios x 5 attempts per model/library; all statuses retained; stratified probability gold sample; weighted prevalence and claim guards.</w:t>
            </w:r>
          </w:p>
        </w:tc>
      </w:tr>
      <w:tr>
        <w:trPr>
          <w:cantSplit/>
        </w:trPr>
        <w:tc>
          <w:tcPr>
            <w:tcW w:type="dxa" w:w="3100"/>
          </w:tcPr>
          <w:p>
            <w:pPr>
              <w:widowControl/>
              <w:spacing w:before="0" w:after="0" w:line="259" w:lineRule="auto"/>
              <w:jc w:val="left"/>
            </w:pPr>
            <w:r/>
            <w:r>
              <w:rPr>
                <w:rFonts w:ascii="Calibri" w:hAnsi="Calibri"/>
                <w:b w:val="0"/>
                <w:color w:val="000000"/>
                <w:sz w:val="17"/>
              </w:rPr>
              <w:t>Gold-label completeness</w:t>
            </w:r>
          </w:p>
        </w:tc>
        <w:tc>
          <w:tcPr>
            <w:tcW w:type="dxa" w:w="6260"/>
          </w:tcPr>
          <w:p>
            <w:pPr>
              <w:widowControl/>
              <w:spacing w:before="0" w:after="0" w:line="259" w:lineRule="auto"/>
              <w:jc w:val="left"/>
            </w:pPr>
            <w:r/>
            <w:r>
              <w:rPr>
                <w:rFonts w:ascii="Calibri" w:hAnsi="Calibri"/>
                <w:b w:val="0"/>
                <w:color w:val="000000"/>
                <w:sz w:val="17"/>
              </w:rPr>
              <w:t>Annotators perform independent whole-driver obligation discovery before seeing extractor candidates; unmatched gold obligations become discovery misses and violated misses become false negatives.</w:t>
            </w:r>
          </w:p>
        </w:tc>
      </w:tr>
      <w:tr>
        <w:trPr>
          <w:cantSplit/>
        </w:trPr>
        <w:tc>
          <w:tcPr>
            <w:tcW w:type="dxa" w:w="3100"/>
          </w:tcPr>
          <w:p>
            <w:pPr>
              <w:widowControl/>
              <w:spacing w:before="0" w:after="0" w:line="259" w:lineRule="auto"/>
              <w:jc w:val="left"/>
            </w:pPr>
            <w:r/>
            <w:r>
              <w:rPr>
                <w:rFonts w:ascii="Calibri" w:hAnsi="Calibri"/>
                <w:b w:val="0"/>
                <w:color w:val="000000"/>
                <w:sz w:val="17"/>
              </w:rPr>
              <w:t>Evaluation unit and path feasibility</w:t>
            </w:r>
          </w:p>
        </w:tc>
        <w:tc>
          <w:tcPr>
            <w:tcW w:type="dxa" w:w="6260"/>
          </w:tcPr>
          <w:p>
            <w:pPr>
              <w:widowControl/>
              <w:spacing w:before="0" w:after="0" w:line="259" w:lineRule="auto"/>
              <w:jc w:val="left"/>
            </w:pPr>
            <w:r/>
            <w:r>
              <w:rPr>
                <w:rFonts w:ascii="Calibri" w:hAnsi="Calibri"/>
                <w:b w:val="0"/>
                <w:color w:val="000000"/>
                <w:sz w:val="17"/>
              </w:rPr>
              <w:t>Normalized obligation is primary; equivalent paths merged; analyzer-consistent wording; raw paths are evidence only.</w:t>
            </w:r>
          </w:p>
        </w:tc>
      </w:tr>
      <w:tr>
        <w:trPr>
          <w:cantSplit/>
        </w:trPr>
        <w:tc>
          <w:tcPr>
            <w:tcW w:type="dxa" w:w="3100"/>
          </w:tcPr>
          <w:p>
            <w:pPr>
              <w:widowControl/>
              <w:spacing w:before="0" w:after="0" w:line="259" w:lineRule="auto"/>
              <w:jc w:val="left"/>
            </w:pPr>
            <w:r/>
            <w:r>
              <w:rPr>
                <w:rFonts w:ascii="Calibri" w:hAnsi="Calibri"/>
                <w:b w:val="0"/>
                <w:color w:val="000000"/>
                <w:sz w:val="17"/>
              </w:rPr>
              <w:t>C/C++ mismatch and implementation</w:t>
            </w:r>
          </w:p>
        </w:tc>
        <w:tc>
          <w:tcPr>
            <w:tcW w:type="dxa" w:w="6260"/>
          </w:tcPr>
          <w:p>
            <w:pPr>
              <w:widowControl/>
              <w:spacing w:before="0" w:after="0" w:line="259" w:lineRule="auto"/>
              <w:jc w:val="left"/>
            </w:pPr>
            <w:r/>
            <w:r>
              <w:rPr>
                <w:rFonts w:ascii="Calibri" w:hAnsi="Calibri"/>
                <w:b w:val="0"/>
                <w:color w:val="000000"/>
                <w:sz w:val="17"/>
              </w:rPr>
              <w:t>C/C-compatible scope; Clang LibTooling + Clang CFG + custom bounded propagation; SVF optional only after the study.</w:t>
            </w:r>
          </w:p>
        </w:tc>
      </w:tr>
      <w:tr>
        <w:trPr>
          <w:cantSplit/>
        </w:trPr>
        <w:tc>
          <w:tcPr>
            <w:tcW w:type="dxa" w:w="3100"/>
          </w:tcPr>
          <w:p>
            <w:pPr>
              <w:widowControl/>
              <w:spacing w:before="0" w:after="0" w:line="259" w:lineRule="auto"/>
              <w:jc w:val="left"/>
            </w:pPr>
            <w:r/>
            <w:r>
              <w:rPr>
                <w:rFonts w:ascii="Calibri" w:hAnsi="Calibri"/>
                <w:b w:val="0"/>
                <w:color w:val="000000"/>
                <w:sz w:val="17"/>
              </w:rPr>
              <w:t>Soundness, completeness, and dynamic checks</w:t>
            </w:r>
          </w:p>
        </w:tc>
        <w:tc>
          <w:tcPr>
            <w:tcW w:type="dxa" w:w="6260"/>
          </w:tcPr>
          <w:p>
            <w:pPr>
              <w:widowControl/>
              <w:spacing w:before="0" w:after="0" w:line="259" w:lineRule="auto"/>
              <w:jc w:val="left"/>
            </w:pPr>
            <w:r/>
            <w:r>
              <w:rPr>
                <w:rFonts w:ascii="Calibri" w:hAnsi="Calibri"/>
                <w:b w:val="0"/>
                <w:color w:val="000000"/>
                <w:sz w:val="17"/>
              </w:rPr>
              <w:t>VALID/MUST/MAY/UNKNOWN contract; bounded empirical semantics; sanitizers are complementary runtime evidence, not equivalent detectors.</w:t>
            </w:r>
          </w:p>
        </w:tc>
      </w:tr>
      <w:tr>
        <w:trPr>
          <w:cantSplit/>
        </w:trPr>
        <w:tc>
          <w:tcPr>
            <w:tcW w:type="dxa" w:w="3100"/>
          </w:tcPr>
          <w:p>
            <w:pPr>
              <w:widowControl/>
              <w:spacing w:before="0" w:after="0" w:line="259" w:lineRule="auto"/>
              <w:jc w:val="left"/>
            </w:pPr>
            <w:r/>
            <w:r>
              <w:rPr>
                <w:rFonts w:ascii="Calibri" w:hAnsi="Calibri"/>
                <w:b w:val="0"/>
                <w:color w:val="000000"/>
                <w:sz w:val="17"/>
              </w:rPr>
              <w:t>LLM protocol, metrics, and power</w:t>
            </w:r>
          </w:p>
        </w:tc>
        <w:tc>
          <w:tcPr>
            <w:tcW w:type="dxa" w:w="6260"/>
          </w:tcPr>
          <w:p>
            <w:pPr>
              <w:widowControl/>
              <w:spacing w:before="0" w:after="0" w:line="259" w:lineRule="auto"/>
              <w:jc w:val="left"/>
            </w:pPr>
            <w:r/>
            <w:r>
              <w:rPr>
                <w:rFonts w:ascii="Calibri" w:hAnsi="Calibri"/>
                <w:b w:val="0"/>
                <w:color w:val="000000"/>
                <w:sz w:val="17"/>
              </w:rPr>
              <w:t>DeepSeek V4 Flash-0731 and Gemini 3.1 Flash-Lite; frozen mapping/prompts/scenarios; BA-U primary metric; precision/coverage thresholds; clustered power and bootstrap.</w:t>
            </w:r>
          </w:p>
        </w:tc>
      </w:tr>
      <w:tr>
        <w:trPr>
          <w:cantSplit/>
        </w:trPr>
        <w:tc>
          <w:tcPr>
            <w:tcW w:type="dxa" w:w="3100"/>
          </w:tcPr>
          <w:p>
            <w:pPr>
              <w:widowControl/>
              <w:spacing w:before="0" w:after="0" w:line="259" w:lineRule="auto"/>
              <w:jc w:val="left"/>
            </w:pPr>
            <w:r/>
            <w:r>
              <w:rPr>
                <w:rFonts w:ascii="Calibri" w:hAnsi="Calibri"/>
                <w:b w:val="0"/>
                <w:color w:val="000000"/>
                <w:sz w:val="17"/>
              </w:rPr>
              <w:t>Repair-specific review points</w:t>
            </w:r>
          </w:p>
        </w:tc>
        <w:tc>
          <w:tcPr>
            <w:tcW w:type="dxa" w:w="6260"/>
          </w:tcPr>
          <w:p>
            <w:pPr>
              <w:widowControl/>
              <w:spacing w:before="0" w:after="0" w:line="259" w:lineRule="auto"/>
              <w:jc w:val="left"/>
            </w:pPr>
            <w:r/>
            <w:r>
              <w:rPr>
                <w:rFonts w:ascii="Calibri" w:hAnsi="Calibri"/>
                <w:b w:val="0"/>
                <w:color w:val="000000"/>
                <w:sz w:val="17"/>
              </w:rPr>
              <w:t>No longer applicable to the primary proposal because repair has been removed; preserved only as requirements for a future separately approved study.</w:t>
            </w:r>
          </w:p>
        </w:tc>
      </w:tr>
    </w:tbl>
    <w:p>
      <w:pPr>
        <w:spacing w:before="0" w:after="40"/>
      </w:pPr>
    </w:p>
    <w:p>
      <w:pPr>
        <w:pStyle w:val="Heading1"/>
        <w:keepNext/>
      </w:pPr>
      <w:r>
        <w:rPr>
          <w:rFonts w:ascii="Calibri" w:hAnsi="Calibri"/>
          <w:b/>
          <w:color w:val="2E74B5"/>
          <w:sz w:val="32"/>
        </w:rPr>
        <w:t>References</w:t>
      </w:r>
    </w:p>
    <w:p>
      <w:pPr>
        <w:spacing w:after="60" w:line="252" w:lineRule="auto"/>
        <w:ind w:left="403" w:hanging="403"/>
      </w:pPr>
      <w:r>
        <w:rPr>
          <w:rFonts w:ascii="Calibri" w:hAnsi="Calibri"/>
          <w:color w:val="000000"/>
          <w:sz w:val="18"/>
        </w:rPr>
        <w:t>[1] Z. Sheng, D. Trizna, L. Camastra, Z. Chen, Q. Xu, and J. Huang, 'Quality-Assured Fuzz Harness Generation via the Four Principles Framework,' arXiv:2605.21824, 2026. https://arxiv.org/abs/2605.21824</w:t>
      </w:r>
    </w:p>
    <w:p>
      <w:pPr>
        <w:spacing w:after="60" w:line="252" w:lineRule="auto"/>
        <w:ind w:left="403" w:hanging="403"/>
      </w:pPr>
      <w:r>
        <w:rPr>
          <w:rFonts w:ascii="Calibri" w:hAnsi="Calibri"/>
          <w:color w:val="000000"/>
          <w:sz w:val="18"/>
        </w:rPr>
        <w:t>[2] OwenSanzas, 'QuartetFuzz: Reproduction Artifact,' GitHub repository, accessed 4 August 2026. https://github.com/OwenSanzas/QuartetFuzz</w:t>
      </w:r>
    </w:p>
    <w:p>
      <w:pPr>
        <w:spacing w:after="60" w:line="252" w:lineRule="auto"/>
        <w:ind w:left="403" w:hanging="403"/>
      </w:pPr>
      <w:r>
        <w:rPr>
          <w:rFonts w:ascii="Calibri" w:hAnsi="Calibri"/>
          <w:color w:val="000000"/>
          <w:sz w:val="18"/>
        </w:rPr>
        <w:t>[3] Y. Lyu, Y. Xie, P. Chen, and H. Chen, 'Prompt Fuzzing for Fuzz Driver Generation,' ACM CCS, 2024. https://doi.org/10.1145/3658644.3670396</w:t>
      </w:r>
    </w:p>
    <w:p>
      <w:pPr>
        <w:spacing w:after="60" w:line="252" w:lineRule="auto"/>
        <w:ind w:left="403" w:hanging="403"/>
      </w:pPr>
      <w:r>
        <w:rPr>
          <w:rFonts w:ascii="Calibri" w:hAnsi="Calibri"/>
          <w:color w:val="000000"/>
          <w:sz w:val="18"/>
        </w:rPr>
        <w:t>[4] H. Xu et al., 'CKGFuzzer: LLM-Based Fuzz Driver Generation Enhanced by Code Knowledge Graph,' ICSE Companion, 2025. https://doi.org/10.1109/ICSE-Companion66252.2025.00079</w:t>
      </w:r>
    </w:p>
    <w:p>
      <w:pPr>
        <w:spacing w:after="60" w:line="252" w:lineRule="auto"/>
        <w:ind w:left="403" w:hanging="403"/>
      </w:pPr>
      <w:r>
        <w:rPr>
          <w:rFonts w:ascii="Calibri" w:hAnsi="Calibri"/>
          <w:color w:val="000000"/>
          <w:sz w:val="18"/>
        </w:rPr>
        <w:t>[5] Y. Liu et al., 'PromeFuzz: A Knowledge-Driven Approach to Fuzzing Harness Generation with Large Language Models,' ACM CCS, 2025. https://doi.org/10.1145/3719027.3765222</w:t>
      </w:r>
    </w:p>
    <w:p>
      <w:pPr>
        <w:spacing w:after="60" w:line="252" w:lineRule="auto"/>
        <w:ind w:left="403" w:hanging="403"/>
      </w:pPr>
      <w:r>
        <w:rPr>
          <w:rFonts w:ascii="Calibri" w:hAnsi="Calibri"/>
          <w:color w:val="000000"/>
          <w:sz w:val="18"/>
        </w:rPr>
        <w:t>[6] Google, 'OSS-Fuzz-Gen: Automated Fuzz Target Generation via Large Language Models,' GitHub repository. https://github.com/google/oss-fuzz-gen</w:t>
      </w:r>
    </w:p>
    <w:p>
      <w:pPr>
        <w:spacing w:after="60" w:line="252" w:lineRule="auto"/>
        <w:ind w:left="403" w:hanging="403"/>
      </w:pPr>
      <w:r>
        <w:rPr>
          <w:rFonts w:ascii="Calibri" w:hAnsi="Calibri"/>
          <w:color w:val="000000"/>
          <w:sz w:val="18"/>
        </w:rPr>
        <w:t>[7] K. Yang et al., 'HarnessAgent: Scaling Automatic Fuzzing Harness Construction with Tool-Augmented LLM Pipelines,' arXiv:2512.03420, 2025. https://arxiv.org/abs/2512.03420</w:t>
      </w:r>
    </w:p>
    <w:p>
      <w:pPr>
        <w:spacing w:after="60" w:line="252" w:lineRule="auto"/>
        <w:ind w:left="403" w:hanging="403"/>
      </w:pPr>
      <w:r>
        <w:rPr>
          <w:rFonts w:ascii="Calibri" w:hAnsi="Calibri"/>
          <w:color w:val="000000"/>
          <w:sz w:val="18"/>
        </w:rPr>
        <w:t>[8] G. Sherman and S. Nagy, 'No Harness, No Problem: Oracle-Guided Harnessing for Auto-Generating C API Fuzzing Harnesses,' ICSE, 2025. https://doi.org/10.1109/ICSE55347.2025.00239</w:t>
      </w:r>
    </w:p>
    <w:p>
      <w:pPr>
        <w:spacing w:after="60" w:line="252" w:lineRule="auto"/>
        <w:ind w:left="403" w:hanging="403"/>
      </w:pPr>
      <w:r>
        <w:rPr>
          <w:rFonts w:ascii="Calibri" w:hAnsi="Calibri"/>
          <w:color w:val="000000"/>
          <w:sz w:val="18"/>
        </w:rPr>
        <w:t>[9] D. Babic et al., 'FUDGE: Fuzz Driver Generation at Scale,' ESEC/FSE, 2019. https://doi.org/10.1145/3338906.3340456</w:t>
      </w:r>
    </w:p>
    <w:p>
      <w:pPr>
        <w:spacing w:after="60" w:line="252" w:lineRule="auto"/>
        <w:ind w:left="403" w:hanging="403"/>
      </w:pPr>
      <w:r>
        <w:rPr>
          <w:rFonts w:ascii="Calibri" w:hAnsi="Calibri"/>
          <w:color w:val="000000"/>
          <w:sz w:val="18"/>
        </w:rPr>
        <w:t>[10] K. K. Ispoglou et al., 'FuzzGen: Automatic Fuzzer Generation,' USENIX Security, 2020. https://www.usenix.org/conference/usenixsecurity20/presentation/ispoglou</w:t>
      </w:r>
    </w:p>
    <w:p>
      <w:pPr>
        <w:spacing w:after="60" w:line="252" w:lineRule="auto"/>
        <w:ind w:left="403" w:hanging="403"/>
      </w:pPr>
      <w:r>
        <w:rPr>
          <w:rFonts w:ascii="Calibri" w:hAnsi="Calibri"/>
          <w:color w:val="000000"/>
          <w:sz w:val="18"/>
        </w:rPr>
        <w:t>[11] H. Green and T. Avgerinos, 'GraphFuzz: Library API Fuzzing with Lifetime-Aware Dataflow Graphs,' ICSE, 2022. https://doi.org/10.1145/3510003.3510228</w:t>
      </w:r>
    </w:p>
    <w:p>
      <w:pPr>
        <w:spacing w:after="60" w:line="252" w:lineRule="auto"/>
        <w:ind w:left="403" w:hanging="403"/>
      </w:pPr>
      <w:r>
        <w:rPr>
          <w:rFonts w:ascii="Calibri" w:hAnsi="Calibri"/>
          <w:color w:val="000000"/>
          <w:sz w:val="18"/>
        </w:rPr>
        <w:t>[12] P. Chen et al., 'HOPPER: Interpretative Fuzzing for Libraries,' ACM CCS, 2023. https://doi.org/10.1145/3576915.3616610</w:t>
      </w:r>
    </w:p>
    <w:p>
      <w:pPr>
        <w:spacing w:after="60" w:line="252" w:lineRule="auto"/>
        <w:ind w:left="403" w:hanging="403"/>
      </w:pPr>
      <w:r>
        <w:rPr>
          <w:rFonts w:ascii="Calibri" w:hAnsi="Calibri"/>
          <w:color w:val="000000"/>
          <w:sz w:val="18"/>
        </w:rPr>
        <w:t>[13] B. Jeong et al., 'UTopia: Automatic Generation of Fuzz Driver Using Unit Tests,' IEEE Symposium on Security and Privacy, 2023. https://doi.org/10.1109/SP46215.2023.10179394</w:t>
      </w:r>
    </w:p>
    <w:p>
      <w:pPr>
        <w:spacing w:after="60" w:line="252" w:lineRule="auto"/>
        <w:ind w:left="403" w:hanging="403"/>
      </w:pPr>
      <w:r>
        <w:rPr>
          <w:rFonts w:ascii="Calibri" w:hAnsi="Calibri"/>
          <w:color w:val="000000"/>
          <w:sz w:val="18"/>
        </w:rPr>
        <w:t>[14] C. Zhang et al., 'Automata-Guided Control-Flow-Sensitive Fuzz Driver Generation,' USENIX Security, 2023. https://www.usenix.org/conference/usenixsecurity23/presentation/zhang-cen</w:t>
      </w:r>
    </w:p>
    <w:p>
      <w:pPr>
        <w:spacing w:after="60" w:line="252" w:lineRule="auto"/>
        <w:ind w:left="403" w:hanging="403"/>
      </w:pPr>
      <w:r>
        <w:rPr>
          <w:rFonts w:ascii="Calibri" w:hAnsi="Calibri"/>
          <w:color w:val="000000"/>
          <w:sz w:val="18"/>
        </w:rPr>
        <w:t>[15] C. Zhang et al., 'APICraft: Fuzz Driver Generation for Closed-Source SDK Libraries,' USENIX Security, 2021. https://www.usenix.org/conference/usenixsecurity21/presentation/zhang-cen</w:t>
      </w:r>
    </w:p>
    <w:p>
      <w:pPr>
        <w:spacing w:after="60" w:line="252" w:lineRule="auto"/>
        <w:ind w:left="403" w:hanging="403"/>
      </w:pPr>
      <w:r>
        <w:rPr>
          <w:rFonts w:ascii="Calibri" w:hAnsi="Calibri"/>
          <w:color w:val="000000"/>
          <w:sz w:val="18"/>
        </w:rPr>
        <w:t>[16] I. Yun et al., 'APISan: Sanitizing API Usages through Semantic Cross-Checking,' USENIX Security, 2016. https://www.usenix.org/conference/usenixsecurity16/technical-sessions/presentation/yun</w:t>
      </w:r>
    </w:p>
    <w:p>
      <w:pPr>
        <w:spacing w:after="60" w:line="252" w:lineRule="auto"/>
        <w:ind w:left="403" w:hanging="403"/>
      </w:pPr>
      <w:r>
        <w:rPr>
          <w:rFonts w:ascii="Calibri" w:hAnsi="Calibri"/>
          <w:color w:val="000000"/>
          <w:sz w:val="18"/>
        </w:rPr>
        <w:t>[17] D. Wang et al., 'CarpetFuzz: Automatic Program Option Constraint Extraction from Documentation for Fuzzing,' USENIX Security, 2023. https://www.usenix.org/conference/usenixsecurity23/presentation/wang-dawei</w:t>
      </w:r>
    </w:p>
    <w:p>
      <w:pPr>
        <w:spacing w:after="60" w:line="252" w:lineRule="auto"/>
        <w:ind w:left="403" w:hanging="403"/>
      </w:pPr>
      <w:r>
        <w:rPr>
          <w:rFonts w:ascii="Calibri" w:hAnsi="Calibri"/>
          <w:color w:val="000000"/>
          <w:sz w:val="18"/>
        </w:rPr>
        <w:t>[18] Y. Sui and J. Xue, 'SVF: Interprocedural Static Value-Flow Analysis in LLVM,' Compiler Construction, 2016. https://doi.org/10.1145/2892208.2892235</w:t>
      </w:r>
    </w:p>
    <w:p>
      <w:pPr>
        <w:spacing w:after="60" w:line="252" w:lineRule="auto"/>
        <w:ind w:left="403" w:hanging="403"/>
      </w:pPr>
      <w:r>
        <w:rPr>
          <w:rFonts w:ascii="Calibri" w:hAnsi="Calibri"/>
          <w:color w:val="000000"/>
          <w:sz w:val="18"/>
        </w:rPr>
        <w:t>[19] LLVM Project, 'LibTooling,' official documentation, accessed 4 August 2026. https://clang.llvm.org/docs/LibTooling.html</w:t>
      </w:r>
    </w:p>
    <w:p>
      <w:pPr>
        <w:spacing w:after="60" w:line="252" w:lineRule="auto"/>
        <w:ind w:left="403" w:hanging="403"/>
      </w:pPr>
      <w:r>
        <w:rPr>
          <w:rFonts w:ascii="Calibri" w:hAnsi="Calibri"/>
          <w:color w:val="000000"/>
          <w:sz w:val="18"/>
        </w:rPr>
        <w:t>[20] LLVM Project, 'clang::CFG Class Reference,' official documentation, accessed 4 August 2026. https://clang.llvm.org/doxygen/classclang_1_1CFG.html</w:t>
      </w:r>
    </w:p>
    <w:p>
      <w:pPr>
        <w:spacing w:after="60" w:line="252" w:lineRule="auto"/>
        <w:ind w:left="403" w:hanging="403"/>
      </w:pPr>
      <w:r>
        <w:rPr>
          <w:rFonts w:ascii="Calibri" w:hAnsi="Calibri"/>
          <w:color w:val="000000"/>
          <w:sz w:val="18"/>
        </w:rPr>
        <w:t>[21] LLVM Project, 'libFuzzer - a library for coverage-guided fuzz testing,' official documentation. https://llvm.org/docs/LibFuzzer.html</w:t>
      </w:r>
    </w:p>
    <w:p>
      <w:pPr>
        <w:spacing w:after="60" w:line="252" w:lineRule="auto"/>
        <w:ind w:left="403" w:hanging="403"/>
      </w:pPr>
      <w:r>
        <w:rPr>
          <w:rFonts w:ascii="Calibri" w:hAnsi="Calibri"/>
          <w:color w:val="000000"/>
          <w:sz w:val="18"/>
        </w:rPr>
        <w:t>[22] K. Serebryany et al., 'AddressSanitizer: A Fast Address Sanity Checker,' USENIX ATC, 2012. https://www.usenix.org/conference/atc12/technical-sessions/presentation/serebryany</w:t>
      </w:r>
    </w:p>
    <w:p>
      <w:pPr>
        <w:spacing w:after="60" w:line="252" w:lineRule="auto"/>
        <w:ind w:left="403" w:hanging="403"/>
      </w:pPr>
      <w:r>
        <w:rPr>
          <w:rFonts w:ascii="Calibri" w:hAnsi="Calibri"/>
          <w:color w:val="000000"/>
          <w:sz w:val="18"/>
        </w:rPr>
        <w:t>[23] LLVM Project, 'Clang Static Analyzer,' official documentation, accessed 4 August 2026. https://clang.llvm.org/docs/ClangStaticAnalyzer.html</w:t>
      </w:r>
    </w:p>
    <w:p>
      <w:pPr>
        <w:spacing w:after="60" w:line="252" w:lineRule="auto"/>
        <w:ind w:left="403" w:hanging="403"/>
      </w:pPr>
      <w:r>
        <w:rPr>
          <w:rFonts w:ascii="Calibri" w:hAnsi="Calibri"/>
          <w:color w:val="000000"/>
          <w:sz w:val="18"/>
        </w:rPr>
        <w:t>[24] R. E. Strom and S. Yemini, 'Typestate: A Programming Language Concept for Enhancing Software Reliability,' IEEE Transactions on Software Engineering, 12(1), 1986. https://doi.org/10.1109/TSE.1986.6312929</w:t>
      </w:r>
    </w:p>
    <w:p>
      <w:pPr>
        <w:spacing w:after="60" w:line="252" w:lineRule="auto"/>
        <w:ind w:left="403" w:hanging="403"/>
      </w:pPr>
      <w:r>
        <w:rPr>
          <w:rFonts w:ascii="Calibri" w:hAnsi="Calibri"/>
          <w:color w:val="000000"/>
          <w:sz w:val="18"/>
        </w:rPr>
        <w:t>[25] H. Chen and D. Wagner, 'MOPS: An Infrastructure for Examining Security Properties of Software,' ACM CCS, 2002. https://dl.acm.org/doi/10.1145/586110.586142</w:t>
      </w:r>
    </w:p>
    <w:p>
      <w:pPr>
        <w:spacing w:after="60" w:line="252" w:lineRule="auto"/>
        <w:ind w:left="403" w:hanging="403"/>
      </w:pPr>
      <w:r>
        <w:rPr>
          <w:rFonts w:ascii="Calibri" w:hAnsi="Calibri"/>
          <w:color w:val="000000"/>
          <w:sz w:val="18"/>
        </w:rPr>
        <w:t>[26] T. Ball and S. K. Rajamani, 'The SLAM Project: Debugging System Software via Static Analysis,' ACM POPL, 2002. https://doi.org/10.1145/503272.503274</w:t>
      </w:r>
    </w:p>
    <w:p>
      <w:pPr>
        <w:spacing w:after="60" w:line="252" w:lineRule="auto"/>
        <w:ind w:left="403" w:hanging="403"/>
      </w:pPr>
      <w:r>
        <w:rPr>
          <w:rFonts w:ascii="Calibri" w:hAnsi="Calibri"/>
          <w:color w:val="000000"/>
          <w:sz w:val="18"/>
        </w:rPr>
        <w:t>[27] T. Ball, B. Cook, V. Levin, and S. K. Rajamani, 'SLAM and Static Driver Verifier: Technology Transfer of Formal Methods inside Microsoft,' Microsoft Research Technical Report MSR-TR-2004-08, 2004. https://www.microsoft.com/en-us/research/wp-content/uploads/2016/02/tr-2004-08.pdf</w:t>
      </w:r>
    </w:p>
    <w:p>
      <w:pPr>
        <w:spacing w:after="60" w:line="252" w:lineRule="auto"/>
        <w:ind w:left="403" w:hanging="403"/>
      </w:pPr>
      <w:r>
        <w:rPr>
          <w:rFonts w:ascii="Calibri" w:hAnsi="Calibri"/>
          <w:color w:val="000000"/>
          <w:sz w:val="18"/>
        </w:rPr>
        <w:t>[28] T. Ball, E. Bounimova, V. Levin, R. Kumar, and J. Lichtenberg, 'The Static Driver Verifier Research Platform,' CAV, 2010. https://www.microsoft.com/en-us/research/wp-content/uploads/2016/02/slam-sdvrpcav2010.pdf</w:t>
      </w:r>
    </w:p>
    <w:p>
      <w:pPr>
        <w:spacing w:after="60" w:line="252" w:lineRule="auto"/>
        <w:ind w:left="403" w:hanging="403"/>
      </w:pPr>
      <w:r>
        <w:rPr>
          <w:rFonts w:ascii="Calibri" w:hAnsi="Calibri"/>
          <w:color w:val="000000"/>
          <w:sz w:val="18"/>
        </w:rPr>
        <w:t>[29] DeepSeek, 'Models and Pricing,' official API documentation, accessed 4 August 2026. https://api-docs.deepseek.com/quick_start/pricing/</w:t>
      </w:r>
    </w:p>
    <w:p>
      <w:pPr>
        <w:spacing w:after="60" w:line="252" w:lineRule="auto"/>
        <w:ind w:left="403" w:hanging="403"/>
      </w:pPr>
      <w:r>
        <w:rPr>
          <w:rFonts w:ascii="Calibri" w:hAnsi="Calibri"/>
          <w:color w:val="000000"/>
          <w:sz w:val="18"/>
        </w:rPr>
        <w:t>[30] DeepSeek, 'Change Log: DeepSeek-V4-Flash Update,' official API documentation, accessed 4 August 2026. https://api-docs.deepseek.com/updates/</w:t>
      </w:r>
    </w:p>
    <w:p>
      <w:pPr>
        <w:spacing w:after="60" w:line="252" w:lineRule="auto"/>
        <w:ind w:left="403" w:hanging="403"/>
      </w:pPr>
      <w:r>
        <w:rPr>
          <w:rFonts w:ascii="Calibri" w:hAnsi="Calibri"/>
          <w:color w:val="000000"/>
          <w:sz w:val="18"/>
        </w:rPr>
        <w:t>[31] Google, 'Gemini 3.1 Flash-Lite,' official Gemini API documentation, accessed 4 August 2026. https://ai.google.dev/gemini-api/docs/models/gemini-3.1-flash-lite</w:t>
      </w:r>
    </w:p>
    <w:p>
      <w:pPr>
        <w:spacing w:after="60" w:line="252" w:lineRule="auto"/>
        <w:ind w:left="403" w:hanging="403"/>
      </w:pPr>
      <w:r>
        <w:rPr>
          <w:rFonts w:ascii="Calibri" w:hAnsi="Calibri"/>
          <w:color w:val="000000"/>
          <w:sz w:val="18"/>
        </w:rPr>
        <w:t>[32] Google, 'Gemini Developer API Pricing,' official documentation, accessed 4 August 2026. https://ai.google.dev/gemini-api/docs/pricing</w:t>
      </w:r>
    </w:p>
    <w:sectPr>
      <w:headerReference w:type="default" r:id="rId9"/>
      <w:footerReference w:type="default" r:id="rId10"/>
      <w:pgSz w:w="12240" w:h="15840"/>
      <w:pgMar w:top="1224" w:right="1440" w:bottom="1152"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200"/>
      <w:gridCol w:w="2160"/>
    </w:tblGrid>
    <w:tr>
      <w:tc>
        <w:tcPr>
          <w:tcW w:type="dxa" w:w="7200"/>
          <w:tcMar>
            <w:top w:w="80" w:type="dxa"/>
            <w:start w:w="120" w:type="dxa"/>
            <w:bottom w:w="80" w:type="dxa"/>
            <w:end w:w="120" w:type="dxa"/>
          </w:tcMar>
          <w:vAlign w:val="center"/>
        </w:tcPr>
        <w:p>
          <w:pPr>
            <w:spacing w:after="0"/>
          </w:pPr>
          <w:r>
            <w:rPr>
              <w:rFonts w:ascii="Calibri" w:hAnsi="Calibri"/>
              <w:color w:val="5F6B7A"/>
              <w:sz w:val="17"/>
            </w:rPr>
            <w:t>Supervisor-ready revision | 4 August 2026</w:t>
          </w:r>
        </w:p>
      </w:tc>
      <w:tc>
        <w:tcPr>
          <w:tcW w:type="dxa" w:w="2160"/>
          <w:tcMar>
            <w:top w:w="80" w:type="dxa"/>
            <w:start w:w="120" w:type="dxa"/>
            <w:bottom w:w="80" w:type="dxa"/>
            <w:end w:w="120" w:type="dxa"/>
          </w:tcMar>
          <w:vAlign w:val="center"/>
        </w:tcPr>
        <w:p>
          <w:pPr>
            <w:spacing w:after="0"/>
            <w:jc w:val="right"/>
          </w:pPr>
          <w:r>
            <w:rPr>
              <w:rFonts w:ascii="Calibri" w:hAnsi="Calibri"/>
              <w:color w:val="5F6B7A"/>
              <w:sz w:val="17"/>
            </w:rPr>
            <w:t xml:space="preserve">Page </w:t>
          </w:r>
          <w:r>
            <w:rPr>
              <w:rFonts w:ascii="Calibri" w:hAnsi="Calibri"/>
              <w:color w:val="5F6B7A"/>
              <w:sz w:val="18"/>
            </w:rPr>
            <w:fldChar w:fldCharType="begin"/>
            <w:instrText xml:space="preserve">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F6B7A"/>
        <w:sz w:val="17"/>
      </w:rPr>
      <w:t>SemanticVerify-Fuzz | Verification-Only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bullet"/>
      <w:lvlText w:val="•"/>
      <w:suff w:val="tab"/>
      <w:pPr>
        <w:tabs>
          <w:tab w:val="num" w:pos="540"/>
        </w:tabs>
        <w:ind w:left="540" w:hanging="280"/>
      </w:pPr>
    </w:lvl>
  </w:abstractNum>
  <w:num w:numId="11">
    <w:abstractNumId w:val="10"/>
  </w:num>
  <w:abstractNum w:abstractNumId="11">
    <w:multiLevelType w:val="singleLevel"/>
    <w:lvl w:ilvl="0">
      <w:start w:val="1"/>
      <w:numFmt w:val="bullet"/>
      <w:lvlText w:val="•"/>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bullet"/>
      <w:lvlText w:val="•"/>
      <w:suff w:val="tab"/>
      <w:pPr>
        <w:tabs>
          <w:tab w:val="num" w:pos="540"/>
        </w:tabs>
        <w:ind w:left="540" w:hanging="280"/>
      </w:pPr>
    </w:lvl>
  </w:abstractNum>
  <w:num w:numId="15">
    <w:abstractNumId w:val="14"/>
  </w:num>
  <w:abstractNum w:abstractNumId="15">
    <w:multiLevelType w:val="singleLevel"/>
    <w:lvl w:ilvl="0">
      <w:start w:val="1"/>
      <w:numFmt w:val="bullet"/>
      <w:lvlText w:val="•"/>
      <w:suff w:val="tab"/>
      <w:pPr>
        <w:tabs>
          <w:tab w:val="num" w:pos="540"/>
        </w:tabs>
        <w:ind w:left="540" w:hanging="280"/>
      </w:pPr>
    </w:lvl>
  </w:abstractNum>
  <w:num w:numId="16">
    <w:abstractNumId w:val="15"/>
  </w:num>
  <w:abstractNum w:abstractNumId="16">
    <w:multiLevelType w:val="singleLevel"/>
    <w:lvl w:ilvl="0">
      <w:start w:val="1"/>
      <w:numFmt w:val="bullet"/>
      <w:lvlText w:val="•"/>
      <w:suff w:val="tab"/>
      <w:pPr>
        <w:tabs>
          <w:tab w:val="num" w:pos="540"/>
        </w:tabs>
        <w:ind w:left="540" w:hanging="28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F6B7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SemanticVerify-Fuzz: Resource-Centered Path-Sensitive Verification of API-Protocol Violations in LLM-Generated Fuzz Drivers</dc:title>
  <dc:subject>Verification-only supervisor-ready research proposal</dc:subject>
  <dc:creator/>
  <cp:keywords>fuzz drivers, API protocol, path-sensitive static analysis, LLM-generated code</cp:keywords>
  <dc:description>Prepared for supervisory review; repair excluded from the primary study.</dc:description>
  <cp:lastModifiedBy/>
  <cp:revision>1</cp:revision>
  <dcterms:created xsi:type="dcterms:W3CDTF">2013-12-23T23:15:00Z</dcterms:created>
  <dcterms:modified xsi:type="dcterms:W3CDTF">2013-12-23T23:15:00Z</dcterms:modified>
  <cp:category/>
</cp:coreProperties>
</file>