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172CC8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172CC8">
        <w:rPr>
          <w:color w:val="70AD47" w:themeColor="accent6"/>
          <w:sz w:val="22"/>
          <w:szCs w:val="22"/>
        </w:rPr>
        <w:t>attributes</w:t>
      </w:r>
      <w:r>
        <w:rPr>
          <w:sz w:val="22"/>
          <w:szCs w:val="22"/>
        </w:rPr>
        <w:t xml:space="preserve"> and appropriate </w:t>
      </w:r>
      <w:r w:rsidRPr="00172CC8">
        <w:rPr>
          <w:color w:val="FFC000" w:themeColor="accent4"/>
          <w:sz w:val="22"/>
          <w:szCs w:val="22"/>
        </w:rPr>
        <w:t>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</w:t>
      </w:r>
      <w:r w:rsidRPr="00172CC8">
        <w:rPr>
          <w:sz w:val="22"/>
          <w:szCs w:val="22"/>
        </w:rPr>
        <w:t>items</w:t>
      </w:r>
      <w:r w:rsidRPr="009A15E0">
        <w:rPr>
          <w:sz w:val="22"/>
          <w:szCs w:val="22"/>
        </w:rPr>
        <w:t xml:space="preserve"> for its parent company. The warehouse is organised into bays, which are storage areas, but the items themselves are stored in bins. Each </w:t>
      </w:r>
      <w:r w:rsidRPr="006641AF">
        <w:rPr>
          <w:color w:val="FF0000"/>
          <w:sz w:val="22"/>
          <w:szCs w:val="22"/>
        </w:rPr>
        <w:t>bay</w:t>
      </w:r>
      <w:r w:rsidRPr="009A15E0">
        <w:rPr>
          <w:sz w:val="22"/>
          <w:szCs w:val="22"/>
        </w:rPr>
        <w:t xml:space="preserve"> contains a </w:t>
      </w:r>
      <w:r w:rsidRPr="006641AF">
        <w:rPr>
          <w:color w:val="70AD47" w:themeColor="accent6"/>
          <w:sz w:val="22"/>
          <w:szCs w:val="22"/>
        </w:rPr>
        <w:t>number of bins</w:t>
      </w:r>
      <w:r w:rsidRPr="009A15E0">
        <w:rPr>
          <w:sz w:val="22"/>
          <w:szCs w:val="22"/>
        </w:rPr>
        <w:t xml:space="preserve">. Each bay is identified by a </w:t>
      </w:r>
      <w:r w:rsidRPr="006641AF">
        <w:rPr>
          <w:color w:val="FFC000" w:themeColor="accent4"/>
          <w:sz w:val="22"/>
          <w:szCs w:val="22"/>
        </w:rPr>
        <w:t>unique bay number</w:t>
      </w:r>
      <w:r w:rsidRPr="009A15E0">
        <w:rPr>
          <w:sz w:val="22"/>
          <w:szCs w:val="22"/>
        </w:rPr>
        <w:t xml:space="preserve"> and the bay </w:t>
      </w:r>
      <w:r w:rsidRPr="006641AF">
        <w:rPr>
          <w:color w:val="70AD47" w:themeColor="accent6"/>
          <w:sz w:val="22"/>
          <w:szCs w:val="22"/>
        </w:rPr>
        <w:t>location</w:t>
      </w:r>
      <w:r w:rsidRPr="009A15E0">
        <w:rPr>
          <w:sz w:val="22"/>
          <w:szCs w:val="22"/>
        </w:rPr>
        <w:t xml:space="preserve"> and the </w:t>
      </w:r>
      <w:r w:rsidRPr="006641AF">
        <w:rPr>
          <w:color w:val="70AD47" w:themeColor="accent6"/>
          <w:sz w:val="22"/>
          <w:szCs w:val="22"/>
        </w:rPr>
        <w:t>height</w:t>
      </w:r>
      <w:r w:rsidRPr="009A15E0">
        <w:rPr>
          <w:sz w:val="22"/>
          <w:szCs w:val="22"/>
        </w:rPr>
        <w:t xml:space="preserve"> of the bay are recorded. Each </w:t>
      </w:r>
      <w:r w:rsidRPr="006641AF">
        <w:rPr>
          <w:color w:val="FF0000"/>
          <w:sz w:val="22"/>
          <w:szCs w:val="22"/>
        </w:rPr>
        <w:t>bin</w:t>
      </w:r>
      <w:r w:rsidRPr="009A15E0">
        <w:rPr>
          <w:sz w:val="22"/>
          <w:szCs w:val="22"/>
        </w:rPr>
        <w:t xml:space="preserve"> has a </w:t>
      </w:r>
      <w:r w:rsidRPr="006641AF">
        <w:rPr>
          <w:color w:val="FFC000" w:themeColor="accent4"/>
          <w:sz w:val="22"/>
          <w:szCs w:val="22"/>
        </w:rPr>
        <w:t>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6641AF">
        <w:rPr>
          <w:color w:val="70AD47" w:themeColor="accent6"/>
          <w:sz w:val="22"/>
          <w:szCs w:val="22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fork lift to help move items round the warehouse and lift items into bins. Each </w:t>
      </w:r>
      <w:r w:rsidRPr="006641AF">
        <w:rPr>
          <w:color w:val="FF0000"/>
          <w:sz w:val="22"/>
          <w:szCs w:val="22"/>
        </w:rPr>
        <w:t>fork lift</w:t>
      </w:r>
      <w:r w:rsidRPr="009A15E0">
        <w:rPr>
          <w:sz w:val="22"/>
          <w:szCs w:val="22"/>
        </w:rPr>
        <w:t xml:space="preserve"> is allocated to a </w:t>
      </w:r>
      <w:r w:rsidRPr="006641AF">
        <w:rPr>
          <w:color w:val="70AD47" w:themeColor="accent6"/>
          <w:sz w:val="22"/>
          <w:szCs w:val="22"/>
        </w:rPr>
        <w:t>bay</w:t>
      </w:r>
      <w:r w:rsidRPr="009A15E0">
        <w:rPr>
          <w:sz w:val="22"/>
          <w:szCs w:val="22"/>
        </w:rPr>
        <w:t xml:space="preserve">. Each fork lift has a </w:t>
      </w:r>
      <w:r w:rsidRPr="006641AF">
        <w:rPr>
          <w:color w:val="FFC000" w:themeColor="accent4"/>
          <w:sz w:val="22"/>
          <w:szCs w:val="22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6641AF">
        <w:rPr>
          <w:color w:val="70AD47" w:themeColor="accent6"/>
          <w:sz w:val="22"/>
          <w:szCs w:val="22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</w:t>
      </w:r>
      <w:r w:rsidRPr="006641AF">
        <w:rPr>
          <w:color w:val="70AD47" w:themeColor="accent6"/>
          <w:sz w:val="22"/>
          <w:szCs w:val="22"/>
        </w:rPr>
        <w:t>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6641AF">
        <w:rPr>
          <w:color w:val="70AD47" w:themeColor="accent6"/>
          <w:sz w:val="22"/>
          <w:szCs w:val="22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6641AF">
        <w:rPr>
          <w:color w:val="FF0000"/>
          <w:sz w:val="22"/>
          <w:szCs w:val="22"/>
        </w:rPr>
        <w:t>item</w:t>
      </w:r>
      <w:r w:rsidRPr="009A15E0">
        <w:rPr>
          <w:sz w:val="22"/>
          <w:szCs w:val="22"/>
        </w:rPr>
        <w:t xml:space="preserve"> is taken into the warehouse it is assigned a </w:t>
      </w:r>
      <w:r w:rsidRPr="006641AF">
        <w:rPr>
          <w:color w:val="FFC000" w:themeColor="accent4"/>
          <w:sz w:val="22"/>
          <w:szCs w:val="22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6641AF">
        <w:rPr>
          <w:color w:val="70AD47" w:themeColor="accent6"/>
          <w:sz w:val="22"/>
          <w:szCs w:val="22"/>
        </w:rPr>
        <w:t>date</w:t>
      </w:r>
      <w:r w:rsidRPr="009A15E0">
        <w:rPr>
          <w:sz w:val="22"/>
          <w:szCs w:val="22"/>
        </w:rPr>
        <w:t xml:space="preserve"> is recorded as well as the </w:t>
      </w:r>
      <w:r w:rsidRPr="006641AF">
        <w:rPr>
          <w:color w:val="70AD47" w:themeColor="accent6"/>
          <w:sz w:val="22"/>
          <w:szCs w:val="22"/>
        </w:rPr>
        <w:t>item weight</w:t>
      </w:r>
      <w:r w:rsidRPr="009A15E0">
        <w:rPr>
          <w:sz w:val="22"/>
          <w:szCs w:val="22"/>
        </w:rPr>
        <w:t xml:space="preserve">. Bins can store a number of items and when an </w:t>
      </w:r>
      <w:r w:rsidRPr="006641AF">
        <w:rPr>
          <w:color w:val="70AD47" w:themeColor="accent6"/>
          <w:sz w:val="22"/>
          <w:szCs w:val="22"/>
        </w:rPr>
        <w:t>item is put in a particular bin this date is also recorded</w:t>
      </w:r>
      <w:r w:rsidRPr="009A15E0">
        <w:rPr>
          <w:sz w:val="22"/>
          <w:szCs w:val="22"/>
        </w:rPr>
        <w:t>. Items can be moved back and forth between bays and bins to optimise the warehouse storage.</w:t>
      </w:r>
    </w:p>
    <w:p w14:paraId="60B6E6C4" w14:textId="77777777" w:rsidR="00693126" w:rsidRDefault="00693126">
      <w:pPr>
        <w:rPr>
          <w:sz w:val="22"/>
          <w:szCs w:val="22"/>
        </w:rPr>
      </w:pPr>
    </w:p>
    <w:p w14:paraId="51B66679" w14:textId="77777777" w:rsidR="00693126" w:rsidRDefault="00693126">
      <w:pPr>
        <w:rPr>
          <w:sz w:val="22"/>
          <w:szCs w:val="22"/>
        </w:rPr>
      </w:pPr>
    </w:p>
    <w:p w14:paraId="4CD2A21E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>Bay (Entity)</w:t>
      </w:r>
    </w:p>
    <w:p w14:paraId="47A247DE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Bay Number (Primary Key)</w:t>
      </w:r>
    </w:p>
    <w:p w14:paraId="37ABE9DD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Location</w:t>
      </w:r>
    </w:p>
    <w:p w14:paraId="5937916F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Height</w:t>
      </w:r>
    </w:p>
    <w:p w14:paraId="43D33A79" w14:textId="77777777" w:rsidR="00693126" w:rsidRDefault="00693126" w:rsidP="00693126">
      <w:pPr>
        <w:rPr>
          <w:sz w:val="22"/>
          <w:szCs w:val="22"/>
        </w:rPr>
      </w:pPr>
    </w:p>
    <w:p w14:paraId="1977040F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>Bin (Entity)</w:t>
      </w:r>
    </w:p>
    <w:p w14:paraId="05E36D99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Bin Number (Primary Key)</w:t>
      </w:r>
    </w:p>
    <w:p w14:paraId="00F03843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Size</w:t>
      </w:r>
    </w:p>
    <w:p w14:paraId="1AAB263A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Maximum Load</w:t>
      </w:r>
    </w:p>
    <w:p w14:paraId="32E64847" w14:textId="77777777" w:rsidR="00693126" w:rsidRDefault="00693126" w:rsidP="00693126">
      <w:pPr>
        <w:rPr>
          <w:sz w:val="22"/>
          <w:szCs w:val="22"/>
        </w:rPr>
      </w:pPr>
    </w:p>
    <w:p w14:paraId="476F9C87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>Fork Lift (Entity)</w:t>
      </w:r>
    </w:p>
    <w:p w14:paraId="1FD4C93D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Equipment Number (Primary Key)</w:t>
      </w:r>
    </w:p>
    <w:p w14:paraId="4138F164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Bay Number (Foreign Key)</w:t>
      </w:r>
    </w:p>
    <w:p w14:paraId="40916710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Maximum Carrying Weight</w:t>
      </w:r>
    </w:p>
    <w:p w14:paraId="252BB392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Type (Petrol/Electric)</w:t>
      </w:r>
    </w:p>
    <w:p w14:paraId="1894AAF4" w14:textId="77777777" w:rsidR="00693126" w:rsidRDefault="00693126" w:rsidP="00693126">
      <w:pPr>
        <w:rPr>
          <w:sz w:val="22"/>
          <w:szCs w:val="22"/>
        </w:rPr>
      </w:pPr>
    </w:p>
    <w:p w14:paraId="1A6F0DFD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>Item (Entity)</w:t>
      </w:r>
    </w:p>
    <w:p w14:paraId="317850FE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Item Number (Primary Key)</w:t>
      </w:r>
    </w:p>
    <w:p w14:paraId="6FC7EEF2" w14:textId="77777777" w:rsidR="00693126" w:rsidRDefault="00693126" w:rsidP="00693126">
      <w:pPr>
        <w:ind w:firstLine="720"/>
        <w:rPr>
          <w:sz w:val="22"/>
          <w:szCs w:val="22"/>
        </w:rPr>
      </w:pPr>
      <w:r>
        <w:rPr>
          <w:sz w:val="22"/>
          <w:szCs w:val="22"/>
        </w:rPr>
        <w:t>Bay Number (Foreign Key)</w:t>
      </w:r>
    </w:p>
    <w:p w14:paraId="6426AF7A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Bin Number (Foreign Key)</w:t>
      </w:r>
    </w:p>
    <w:p w14:paraId="3B26B503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Date in Warehouse</w:t>
      </w:r>
    </w:p>
    <w:p w14:paraId="56FAF7D3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Weight</w:t>
      </w:r>
    </w:p>
    <w:p w14:paraId="75023B48" w14:textId="77777777" w:rsidR="00693126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  <w:t>Date in Bin</w:t>
      </w:r>
    </w:p>
    <w:p w14:paraId="71A92CFE" w14:textId="77777777" w:rsidR="00693126" w:rsidRPr="00EF40BD" w:rsidRDefault="00693126" w:rsidP="0069312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5305218" w14:textId="02300596" w:rsidR="00693126" w:rsidRDefault="00693126">
      <w:pPr>
        <w:rPr>
          <w:sz w:val="22"/>
          <w:szCs w:val="22"/>
        </w:rPr>
      </w:pPr>
    </w:p>
    <w:sectPr w:rsidR="0069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72CC8"/>
    <w:rsid w:val="002373C5"/>
    <w:rsid w:val="006641AF"/>
    <w:rsid w:val="00693126"/>
    <w:rsid w:val="009A15E0"/>
    <w:rsid w:val="009B62D2"/>
    <w:rsid w:val="00B10DCF"/>
    <w:rsid w:val="00CD7730"/>
    <w:rsid w:val="00CF5299"/>
    <w:rsid w:val="00D534E0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UG-Sheikh, Umar</cp:lastModifiedBy>
  <cp:revision>8</cp:revision>
  <dcterms:created xsi:type="dcterms:W3CDTF">2020-10-15T16:26:00Z</dcterms:created>
  <dcterms:modified xsi:type="dcterms:W3CDTF">2024-09-30T19:49:00Z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