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0"/>
        <w:rPr>
          <w:rFonts w:ascii="Arial" w:eastAsia="Times New Roman" w:hAnsi="Arial" w:cs="Arial"/>
          <w:b/>
          <w:bCs/>
          <w:kern w:val="36"/>
          <w:sz w:val="48"/>
          <w:szCs w:val="48"/>
        </w:rPr>
      </w:pPr>
      <w:r w:rsidRPr="000330C0">
        <w:rPr>
          <w:rFonts w:ascii="Arial" w:eastAsia="Times New Roman" w:hAnsi="Arial" w:cs="Arial"/>
          <w:b/>
          <w:bCs/>
          <w:kern w:val="36"/>
          <w:sz w:val="48"/>
          <w:szCs w:val="48"/>
        </w:rPr>
        <w:t>Written Case Report</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t>Final theory and confidence</w:t>
      </w:r>
    </w:p>
    <w:p w:rsidR="000330C0" w:rsidRPr="000330C0" w:rsidRDefault="000330C0" w:rsidP="000330C0">
      <w:pPr>
        <w:spacing w:after="0" w:line="240" w:lineRule="auto"/>
        <w:rPr>
          <w:rFonts w:ascii="Arial" w:eastAsia="Times New Roman" w:hAnsi="Arial" w:cs="Arial"/>
          <w:sz w:val="27"/>
          <w:szCs w:val="27"/>
        </w:rPr>
      </w:pPr>
      <w:r w:rsidRPr="000330C0">
        <w:rPr>
          <w:rFonts w:ascii="Arial" w:eastAsia="Times New Roman" w:hAnsi="Arial" w:cs="Arial"/>
          <w:b/>
          <w:bCs/>
          <w:sz w:val="27"/>
          <w:szCs w:val="27"/>
        </w:rPr>
        <w:t>Scientific conclusion — high confidence:</w:t>
      </w:r>
      <w:r w:rsidRPr="000330C0">
        <w:rPr>
          <w:rFonts w:ascii="Arial" w:eastAsia="Times New Roman" w:hAnsi="Arial" w:cs="Arial"/>
          <w:sz w:val="27"/>
          <w:szCs w:val="27"/>
        </w:rPr>
        <w:t> The claim that entanglement alone carried a controllable message faster than light is not supported by the experiments here. The Bell-pair correlations demonstrate quantum correlations, while the teleportation protocol requires classical communication before the receiver can apply the appropriate corrections.</w:t>
      </w:r>
    </w:p>
    <w:p w:rsidR="000330C0" w:rsidRPr="000330C0" w:rsidRDefault="000330C0" w:rsidP="000330C0">
      <w:pPr>
        <w:spacing w:after="0" w:line="240" w:lineRule="auto"/>
        <w:rPr>
          <w:rFonts w:ascii="Arial" w:eastAsia="Times New Roman" w:hAnsi="Arial" w:cs="Arial"/>
          <w:sz w:val="27"/>
          <w:szCs w:val="27"/>
        </w:rPr>
      </w:pPr>
      <w:r w:rsidRPr="000330C0">
        <w:rPr>
          <w:rFonts w:ascii="Arial" w:eastAsia="Times New Roman" w:hAnsi="Arial" w:cs="Arial"/>
          <w:b/>
          <w:bCs/>
          <w:sz w:val="27"/>
          <w:szCs w:val="27"/>
        </w:rPr>
        <w:t>Human conclusion — low confidence / unresolved:</w:t>
      </w:r>
      <w:r w:rsidRPr="000330C0">
        <w:rPr>
          <w:rFonts w:ascii="Arial" w:eastAsia="Times New Roman" w:hAnsi="Arial" w:cs="Arial"/>
          <w:sz w:val="27"/>
          <w:szCs w:val="27"/>
        </w:rPr>
        <w:t> The available manual identifies four persons of interest but does not provide enough verified evidence to determine who, if anyone, caused Zara Mahmud's disappearance or configured ARIA. I do not assign guilt to a suspect on the basis of motive or an unverified statement alone.</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t>Three most important clues</w:t>
      </w:r>
    </w:p>
    <w:p w:rsidR="000330C0" w:rsidRPr="000330C0" w:rsidRDefault="000330C0" w:rsidP="000330C0">
      <w:pPr>
        <w:numPr>
          <w:ilvl w:val="0"/>
          <w:numId w:val="1"/>
        </w:numPr>
        <w:spacing w:after="0" w:line="240" w:lineRule="auto"/>
        <w:ind w:left="0"/>
        <w:rPr>
          <w:rFonts w:ascii="Arial" w:eastAsia="Times New Roman" w:hAnsi="Arial" w:cs="Arial"/>
          <w:sz w:val="27"/>
          <w:szCs w:val="27"/>
        </w:rPr>
      </w:pPr>
      <w:r w:rsidRPr="000330C0">
        <w:rPr>
          <w:rFonts w:ascii="Arial" w:eastAsia="Times New Roman" w:hAnsi="Arial" w:cs="Arial"/>
          <w:b/>
          <w:bCs/>
          <w:sz w:val="27"/>
          <w:szCs w:val="27"/>
        </w:rPr>
        <w:t>The Two Observers:</w:t>
      </w:r>
      <w:r w:rsidRPr="000330C0">
        <w:rPr>
          <w:rFonts w:ascii="Arial" w:eastAsia="Times New Roman" w:hAnsi="Arial" w:cs="Arial"/>
          <w:sz w:val="27"/>
          <w:szCs w:val="27"/>
        </w:rPr>
        <w:t> Matching outcomes in one basis can also be produced by a shared classical random bit. The CHSH experiment tests correlations across different measurement settings and provides a stronger distinction in the ideal simulation.</w:t>
      </w:r>
    </w:p>
    <w:p w:rsidR="000330C0" w:rsidRPr="000330C0" w:rsidRDefault="000330C0" w:rsidP="000330C0">
      <w:pPr>
        <w:numPr>
          <w:ilvl w:val="0"/>
          <w:numId w:val="1"/>
        </w:numPr>
        <w:spacing w:after="0" w:line="240" w:lineRule="auto"/>
        <w:ind w:left="0"/>
        <w:rPr>
          <w:rFonts w:ascii="Arial" w:eastAsia="Times New Roman" w:hAnsi="Arial" w:cs="Arial"/>
          <w:sz w:val="27"/>
          <w:szCs w:val="27"/>
        </w:rPr>
      </w:pPr>
      <w:r w:rsidRPr="000330C0">
        <w:rPr>
          <w:rFonts w:ascii="Arial" w:eastAsia="Times New Roman" w:hAnsi="Arial" w:cs="Arial"/>
          <w:b/>
          <w:bCs/>
          <w:sz w:val="27"/>
          <w:szCs w:val="27"/>
        </w:rPr>
        <w:t>The Damaged Message:</w:t>
      </w:r>
      <w:r w:rsidRPr="000330C0">
        <w:rPr>
          <w:rFonts w:ascii="Arial" w:eastAsia="Times New Roman" w:hAnsi="Arial" w:cs="Arial"/>
          <w:sz w:val="27"/>
          <w:szCs w:val="27"/>
        </w:rPr>
        <w:t> Majority vote recovers ECHO from the supplied stream under the stated one-flip-per-triple condition. This is evidence about the encoded message, not about who caused the disappearance.</w:t>
      </w:r>
    </w:p>
    <w:p w:rsidR="000330C0" w:rsidRPr="000330C0" w:rsidRDefault="000330C0" w:rsidP="000330C0">
      <w:pPr>
        <w:numPr>
          <w:ilvl w:val="0"/>
          <w:numId w:val="1"/>
        </w:numPr>
        <w:spacing w:after="0" w:line="240" w:lineRule="auto"/>
        <w:ind w:left="0"/>
        <w:rPr>
          <w:rFonts w:ascii="Arial" w:eastAsia="Times New Roman" w:hAnsi="Arial" w:cs="Arial"/>
          <w:sz w:val="27"/>
          <w:szCs w:val="27"/>
        </w:rPr>
      </w:pPr>
      <w:r w:rsidRPr="000330C0">
        <w:rPr>
          <w:rFonts w:ascii="Arial" w:eastAsia="Times New Roman" w:hAnsi="Arial" w:cs="Arial"/>
          <w:b/>
          <w:bCs/>
          <w:sz w:val="27"/>
          <w:szCs w:val="27"/>
        </w:rPr>
        <w:t>The Impossible Claim:</w:t>
      </w:r>
      <w:r w:rsidRPr="000330C0">
        <w:rPr>
          <w:rFonts w:ascii="Arial" w:eastAsia="Times New Roman" w:hAnsi="Arial" w:cs="Arial"/>
          <w:sz w:val="27"/>
          <w:szCs w:val="27"/>
        </w:rPr>
        <w:t> Teleportation requires two classical bits for the receiver's corrections. Without them, the receiver does not obtain a usable copy of the input state from entanglement alone.</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t>Experiments and results</w:t>
      </w:r>
    </w:p>
    <w:p w:rsidR="000330C0" w:rsidRPr="000330C0" w:rsidRDefault="000330C0" w:rsidP="000330C0">
      <w:pPr>
        <w:spacing w:after="180" w:line="240" w:lineRule="auto"/>
        <w:rPr>
          <w:rFonts w:ascii="Arial" w:eastAsia="Times New Roman" w:hAnsi="Arial" w:cs="Arial"/>
          <w:sz w:val="27"/>
          <w:szCs w:val="27"/>
        </w:rPr>
      </w:pPr>
      <w:r w:rsidRPr="000330C0">
        <w:rPr>
          <w:rFonts w:ascii="Arial" w:eastAsia="Times New Roman" w:hAnsi="Arial" w:cs="Arial"/>
          <w:sz w:val="27"/>
          <w:szCs w:val="27"/>
        </w:rPr>
        <w:t>The notebook implements the mandatory Gatekeeper, Two Observers, and Damaged Message modules, and the selected stretch challenge, The Impossible Claim. Actual shot counts are printed when the notebook is run. The ideal expectations are: X on |0</w:t>
      </w:r>
      <w:r w:rsidRPr="000330C0">
        <w:rPr>
          <w:rFonts w:ascii="Cambria Math" w:eastAsia="Times New Roman" w:hAnsi="Cambria Math" w:cs="Cambria Math"/>
          <w:sz w:val="27"/>
          <w:szCs w:val="27"/>
        </w:rPr>
        <w:t>⟩</w:t>
      </w:r>
      <w:r w:rsidRPr="000330C0">
        <w:rPr>
          <w:rFonts w:ascii="Arial" w:eastAsia="Times New Roman" w:hAnsi="Arial" w:cs="Arial"/>
          <w:sz w:val="27"/>
          <w:szCs w:val="27"/>
        </w:rPr>
        <w:t xml:space="preserve"> gives 1; H on |0</w:t>
      </w:r>
      <w:r w:rsidRPr="000330C0">
        <w:rPr>
          <w:rFonts w:ascii="Cambria Math" w:eastAsia="Times New Roman" w:hAnsi="Cambria Math" w:cs="Cambria Math"/>
          <w:sz w:val="27"/>
          <w:szCs w:val="27"/>
        </w:rPr>
        <w:t>⟩</w:t>
      </w:r>
      <w:r w:rsidRPr="000330C0">
        <w:rPr>
          <w:rFonts w:ascii="Arial" w:eastAsia="Times New Roman" w:hAnsi="Arial" w:cs="Arial"/>
          <w:sz w:val="27"/>
          <w:szCs w:val="27"/>
        </w:rPr>
        <w:t xml:space="preserve"> gives approximately 50/50; H followed by H gives 0; the three-qubit vault code measures 101; the Bell pair gives 00/11; majority vote decodes ECHO; and teleportation yields the input state after the receiver applies the corrections.</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lastRenderedPageBreak/>
        <w:t>Interpretation and limitation</w:t>
      </w:r>
    </w:p>
    <w:p w:rsidR="000330C0" w:rsidRPr="000330C0" w:rsidRDefault="000330C0" w:rsidP="000330C0">
      <w:pPr>
        <w:spacing w:after="180" w:line="240" w:lineRule="auto"/>
        <w:rPr>
          <w:rFonts w:ascii="Arial" w:eastAsia="Times New Roman" w:hAnsi="Arial" w:cs="Arial"/>
          <w:sz w:val="27"/>
          <w:szCs w:val="27"/>
        </w:rPr>
      </w:pPr>
      <w:r w:rsidRPr="000330C0">
        <w:rPr>
          <w:rFonts w:ascii="Arial" w:eastAsia="Times New Roman" w:hAnsi="Arial" w:cs="Arial"/>
          <w:sz w:val="27"/>
          <w:szCs w:val="27"/>
        </w:rPr>
        <w:t>The results support the standard quantum-information conclusion that entanglement produces correlations but does not provide a controllable faster-than-light messaging channel. A limitation is that these circuits are tested on a simulator; they do not independently establish the physical events at the observatory or identify a person responsible for the disappearance.</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t>Alternative explanation</w:t>
      </w:r>
    </w:p>
    <w:p w:rsidR="000330C0" w:rsidRPr="000330C0" w:rsidRDefault="000330C0" w:rsidP="000330C0">
      <w:pPr>
        <w:spacing w:after="180" w:line="240" w:lineRule="auto"/>
        <w:rPr>
          <w:rFonts w:ascii="Arial" w:eastAsia="Times New Roman" w:hAnsi="Arial" w:cs="Arial"/>
          <w:sz w:val="27"/>
          <w:szCs w:val="27"/>
        </w:rPr>
      </w:pPr>
      <w:r w:rsidRPr="000330C0">
        <w:rPr>
          <w:rFonts w:ascii="Arial" w:eastAsia="Times New Roman" w:hAnsi="Arial" w:cs="Arial"/>
          <w:sz w:val="27"/>
          <w:szCs w:val="27"/>
        </w:rPr>
        <w:t>One plausible alternative is that Zara sincerely misinterpreted strong detector correlations as evidence of messaging, rather than someone deliberately deceiving her. Another possibility is that the logs or experiment configuration were altered. The supplied materials alone do not distinguish these human explanations.</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t>Next experiment</w:t>
      </w:r>
    </w:p>
    <w:p w:rsidR="000330C0" w:rsidRPr="000330C0" w:rsidRDefault="000330C0" w:rsidP="000330C0">
      <w:pPr>
        <w:spacing w:after="180" w:line="240" w:lineRule="auto"/>
        <w:rPr>
          <w:rFonts w:ascii="Arial" w:eastAsia="Times New Roman" w:hAnsi="Arial" w:cs="Arial"/>
          <w:sz w:val="27"/>
          <w:szCs w:val="27"/>
        </w:rPr>
      </w:pPr>
      <w:r w:rsidRPr="000330C0">
        <w:rPr>
          <w:rFonts w:ascii="Arial" w:eastAsia="Times New Roman" w:hAnsi="Arial" w:cs="Arial"/>
          <w:sz w:val="27"/>
          <w:szCs w:val="27"/>
        </w:rPr>
        <w:t>Run and document the original seed circuit and recovered teleportation circuit in the official ECHO notebook, preserving the original seed circuit unchanged. Record its gates, counts, and any classical correction logic. Under the faster-than-light-message hypothesis, the receiver would need to obtain controllable information without the classical channel; under standard quantum mechanics, the receiver's local results without that channel will not reveal the sender's chosen message.</w:t>
      </w:r>
    </w:p>
    <w:p w:rsidR="000330C0" w:rsidRPr="000330C0" w:rsidRDefault="000330C0" w:rsidP="000330C0">
      <w:pPr>
        <w:pBdr>
          <w:top w:val="single" w:sz="2" w:space="0" w:color="auto"/>
          <w:left w:val="single" w:sz="2" w:space="0" w:color="auto"/>
          <w:bottom w:val="single" w:sz="6" w:space="4" w:color="auto"/>
          <w:right w:val="single" w:sz="2" w:space="0" w:color="auto"/>
        </w:pBdr>
        <w:spacing w:before="360" w:after="180" w:line="240" w:lineRule="auto"/>
        <w:outlineLvl w:val="1"/>
        <w:rPr>
          <w:rFonts w:ascii="Arial" w:eastAsia="Times New Roman" w:hAnsi="Arial" w:cs="Arial"/>
          <w:b/>
          <w:bCs/>
          <w:sz w:val="36"/>
          <w:szCs w:val="36"/>
        </w:rPr>
      </w:pPr>
      <w:r w:rsidRPr="000330C0">
        <w:rPr>
          <w:rFonts w:ascii="Arial" w:eastAsia="Times New Roman" w:hAnsi="Arial" w:cs="Arial"/>
          <w:b/>
          <w:bCs/>
          <w:sz w:val="36"/>
          <w:szCs w:val="36"/>
        </w:rPr>
        <w:t>References and assistance</w:t>
      </w:r>
    </w:p>
    <w:p w:rsidR="000330C0" w:rsidRPr="000330C0" w:rsidRDefault="000330C0" w:rsidP="000330C0">
      <w:pPr>
        <w:numPr>
          <w:ilvl w:val="0"/>
          <w:numId w:val="2"/>
        </w:numPr>
        <w:spacing w:after="0" w:line="240" w:lineRule="auto"/>
        <w:ind w:left="0"/>
        <w:rPr>
          <w:rFonts w:ascii="Arial" w:eastAsia="Times New Roman" w:hAnsi="Arial" w:cs="Arial"/>
          <w:sz w:val="27"/>
          <w:szCs w:val="27"/>
        </w:rPr>
      </w:pPr>
      <w:r w:rsidRPr="000330C0">
        <w:rPr>
          <w:rFonts w:ascii="Arial" w:eastAsia="Times New Roman" w:hAnsi="Arial" w:cs="Arial"/>
          <w:i/>
          <w:iCs/>
          <w:sz w:val="27"/>
          <w:szCs w:val="27"/>
        </w:rPr>
        <w:t>ECHO Participant Manual</w:t>
      </w:r>
      <w:r w:rsidRPr="000330C0">
        <w:rPr>
          <w:rFonts w:ascii="Arial" w:eastAsia="Times New Roman" w:hAnsi="Arial" w:cs="Arial"/>
          <w:sz w:val="27"/>
          <w:szCs w:val="27"/>
        </w:rPr>
        <w:t>, Entangled Minds: The Quantathon, Qubits Qrew, NED University.</w:t>
      </w:r>
    </w:p>
    <w:p w:rsidR="000330C0" w:rsidRPr="000330C0" w:rsidRDefault="000330C0" w:rsidP="000330C0">
      <w:pPr>
        <w:numPr>
          <w:ilvl w:val="0"/>
          <w:numId w:val="2"/>
        </w:numPr>
        <w:spacing w:after="0" w:line="240" w:lineRule="auto"/>
        <w:ind w:left="0"/>
        <w:rPr>
          <w:rFonts w:ascii="Arial" w:eastAsia="Times New Roman" w:hAnsi="Arial" w:cs="Arial"/>
          <w:sz w:val="27"/>
          <w:szCs w:val="27"/>
        </w:rPr>
      </w:pPr>
      <w:r w:rsidRPr="000330C0">
        <w:rPr>
          <w:rFonts w:ascii="Arial" w:eastAsia="Times New Roman" w:hAnsi="Arial" w:cs="Arial"/>
          <w:i/>
          <w:iCs/>
          <w:sz w:val="27"/>
          <w:szCs w:val="27"/>
        </w:rPr>
        <w:t>Code of Conduct: Entangled Minds — The Quantathon</w:t>
      </w:r>
      <w:r w:rsidRPr="000330C0">
        <w:rPr>
          <w:rFonts w:ascii="Arial" w:eastAsia="Times New Roman" w:hAnsi="Arial" w:cs="Arial"/>
          <w:sz w:val="27"/>
          <w:szCs w:val="27"/>
        </w:rPr>
        <w:t>, NED University.</w:t>
      </w:r>
    </w:p>
    <w:p w:rsidR="000330C0" w:rsidRPr="000330C0" w:rsidRDefault="000330C0" w:rsidP="000330C0">
      <w:pPr>
        <w:numPr>
          <w:ilvl w:val="0"/>
          <w:numId w:val="2"/>
        </w:numPr>
        <w:spacing w:before="30" w:after="0" w:line="240" w:lineRule="auto"/>
        <w:ind w:left="0"/>
        <w:rPr>
          <w:rFonts w:ascii="Arial" w:eastAsia="Times New Roman" w:hAnsi="Arial" w:cs="Arial"/>
          <w:sz w:val="27"/>
          <w:szCs w:val="27"/>
        </w:rPr>
      </w:pPr>
      <w:r w:rsidRPr="000330C0">
        <w:rPr>
          <w:rFonts w:ascii="Arial" w:eastAsia="Times New Roman" w:hAnsi="Arial" w:cs="Arial"/>
          <w:sz w:val="27"/>
          <w:szCs w:val="27"/>
        </w:rPr>
        <w:t>Qiskit and Qiskit Aer used to construct and simulate circuits.</w:t>
      </w:r>
    </w:p>
    <w:p w:rsidR="000330C0" w:rsidRPr="000330C0" w:rsidRDefault="000330C0" w:rsidP="000330C0">
      <w:pPr>
        <w:numPr>
          <w:ilvl w:val="0"/>
          <w:numId w:val="2"/>
        </w:numPr>
        <w:spacing w:before="30" w:after="0" w:line="240" w:lineRule="auto"/>
        <w:ind w:left="0"/>
        <w:rPr>
          <w:rFonts w:ascii="Arial" w:eastAsia="Times New Roman" w:hAnsi="Arial" w:cs="Arial"/>
          <w:sz w:val="27"/>
          <w:szCs w:val="27"/>
        </w:rPr>
      </w:pPr>
      <w:r w:rsidRPr="000330C0">
        <w:rPr>
          <w:rFonts w:ascii="Arial" w:eastAsia="Times New Roman" w:hAnsi="Arial" w:cs="Arial"/>
          <w:sz w:val="27"/>
          <w:szCs w:val="27"/>
        </w:rPr>
        <w:t>AI assistance was used to help draft and debug the notebook.</w:t>
      </w:r>
    </w:p>
    <w:p w:rsidR="004E5CB4" w:rsidRDefault="000330C0">
      <w:bookmarkStart w:id="0" w:name="_GoBack"/>
      <w:bookmarkEnd w:id="0"/>
    </w:p>
    <w:sectPr w:rsidR="004E5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36CED"/>
    <w:multiLevelType w:val="multilevel"/>
    <w:tmpl w:val="109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153688"/>
    <w:multiLevelType w:val="multilevel"/>
    <w:tmpl w:val="9DE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F17"/>
    <w:rsid w:val="000330C0"/>
    <w:rsid w:val="0077454E"/>
    <w:rsid w:val="00A46F17"/>
    <w:rsid w:val="00DF6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0BB984-3D6C-45E6-BFB2-EB274483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30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30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30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330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30C0"/>
    <w:rPr>
      <w:b/>
      <w:bCs/>
    </w:rPr>
  </w:style>
  <w:style w:type="character" w:styleId="Emphasis">
    <w:name w:val="Emphasis"/>
    <w:basedOn w:val="DefaultParagraphFont"/>
    <w:uiPriority w:val="20"/>
    <w:qFormat/>
    <w:rsid w:val="000330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75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518</Words>
  <Characters>2956</Characters>
  <Application>Microsoft Office Word</Application>
  <DocSecurity>0</DocSecurity>
  <Lines>24</Lines>
  <Paragraphs>6</Paragraphs>
  <ScaleCrop>false</ScaleCrop>
  <Company>Faridi Traders</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Ghayas Faridi</dc:creator>
  <cp:keywords/>
  <dc:description/>
  <cp:lastModifiedBy>Aamir Ghayas Faridi</cp:lastModifiedBy>
  <cp:revision>3</cp:revision>
  <dcterms:created xsi:type="dcterms:W3CDTF">2026-10-20T21:53:00Z</dcterms:created>
  <dcterms:modified xsi:type="dcterms:W3CDTF">2026-10-20T21:53:00Z</dcterms:modified>
</cp:coreProperties>
</file>