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64B78" w14:textId="035A2406" w:rsidR="00212028" w:rsidRPr="00212028" w:rsidRDefault="00212028" w:rsidP="00212028">
      <w:pPr>
        <w:jc w:val="both"/>
        <w:rPr>
          <w:b/>
          <w:bCs/>
        </w:rPr>
      </w:pPr>
      <w:r w:rsidRPr="00212028">
        <w:rPr>
          <w:b/>
          <w:bCs/>
        </w:rPr>
        <w:t>Muhammad Umar Farooq</w:t>
      </w:r>
    </w:p>
    <w:p w14:paraId="4BB26A61" w14:textId="7E921400" w:rsidR="00212028" w:rsidRDefault="00212028" w:rsidP="00212028">
      <w:pPr>
        <w:jc w:val="center"/>
      </w:pPr>
      <w:r>
        <w:rPr>
          <w:noProof/>
        </w:rPr>
        <w:drawing>
          <wp:inline distT="0" distB="0" distL="0" distR="0" wp14:anchorId="7EF5392C" wp14:editId="6C0C7A55">
            <wp:extent cx="5279666" cy="4592825"/>
            <wp:effectExtent l="0" t="0" r="0" b="0"/>
            <wp:docPr id="115987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71627" name="Picture 1159871627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26" t="17261" r="12497" b="10460"/>
                    <a:stretch/>
                  </pic:blipFill>
                  <pic:spPr bwMode="auto">
                    <a:xfrm>
                      <a:off x="0" y="0"/>
                      <a:ext cx="5319189" cy="4627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2B957" w14:textId="56F337D9" w:rsidR="000546E1" w:rsidRPr="000546E1" w:rsidRDefault="000546E1" w:rsidP="00212028">
      <w:pPr>
        <w:jc w:val="both"/>
      </w:pPr>
      <w:r w:rsidRPr="000546E1">
        <w:t>The bar chart illustrates the career paths of Anthropology graduates from a university, while the table shows their salary distribution after five years of employment in their respective fields.</w:t>
      </w:r>
    </w:p>
    <w:p w14:paraId="7C4D0F4D" w14:textId="77777777" w:rsidR="000546E1" w:rsidRPr="000546E1" w:rsidRDefault="000546E1" w:rsidP="00212028">
      <w:pPr>
        <w:jc w:val="both"/>
      </w:pPr>
      <w:r w:rsidRPr="000546E1">
        <w:t>Overall, the majority of Anthropology graduates were employed full-time, and both government and freelance positions offered higher salaries after five years compared to private sector jobs.</w:t>
      </w:r>
    </w:p>
    <w:p w14:paraId="3350EEDD" w14:textId="77777777" w:rsidR="000546E1" w:rsidRPr="000546E1" w:rsidRDefault="000546E1" w:rsidP="00212028">
      <w:pPr>
        <w:jc w:val="both"/>
      </w:pPr>
      <w:r w:rsidRPr="000546E1">
        <w:t>According to the chart, 52% of graduates secured full-time employment, while 15% worked part-time. About 12% were unemployed, and 8% chose to pursue further studies. Another 5% were combining part-time work with postgraduate study. A small proportion, 8%, did not provide information about their status.</w:t>
      </w:r>
    </w:p>
    <w:p w14:paraId="53D1BA33" w14:textId="35BDF4B5" w:rsidR="000546E1" w:rsidRPr="000546E1" w:rsidRDefault="000546E1" w:rsidP="00212028">
      <w:pPr>
        <w:jc w:val="both"/>
      </w:pPr>
      <w:r w:rsidRPr="000546E1">
        <w:t>The table shows that freelance consultants and government sector employees had similar salary distributions. In both groups, 40–50% earned more than $100,000 annually after five years, and a further 30–40% earned between $75,000 and $99,999. In contrast, only 30% of private sector employees earned over $100,000, while a larger portion (35%) earned between $50,000 and $74,999</w:t>
      </w:r>
      <w:r w:rsidR="00212028">
        <w:t xml:space="preserve"> over the time period</w:t>
      </w:r>
      <w:r w:rsidRPr="000546E1">
        <w:t>.</w:t>
      </w:r>
    </w:p>
    <w:sectPr w:rsidR="000546E1" w:rsidRPr="00054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B57"/>
    <w:rsid w:val="000546E1"/>
    <w:rsid w:val="00094844"/>
    <w:rsid w:val="00212028"/>
    <w:rsid w:val="007F1B57"/>
    <w:rsid w:val="00A21112"/>
    <w:rsid w:val="00C56DAA"/>
    <w:rsid w:val="00D0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878C3"/>
  <w15:chartTrackingRefBased/>
  <w15:docId w15:val="{6153784E-C154-4B0B-80E6-92FFC916B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B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B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B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B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B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B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B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B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B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B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B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23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Farooq</dc:creator>
  <cp:keywords/>
  <dc:description/>
  <cp:lastModifiedBy>Muhammad Umar Farooq</cp:lastModifiedBy>
  <cp:revision>1</cp:revision>
  <dcterms:created xsi:type="dcterms:W3CDTF">2025-05-04T09:53:00Z</dcterms:created>
  <dcterms:modified xsi:type="dcterms:W3CDTF">2025-05-04T11:28:00Z</dcterms:modified>
</cp:coreProperties>
</file>