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FE655" w14:textId="6B754B82" w:rsidR="002C119C" w:rsidRDefault="002C119C" w:rsidP="000025FA">
      <w:pPr>
        <w:jc w:val="both"/>
      </w:pPr>
    </w:p>
    <w:p w14:paraId="473943C9" w14:textId="09AA80BC" w:rsidR="00C45625" w:rsidRDefault="00C45625" w:rsidP="00C45625">
      <w:pPr>
        <w:jc w:val="center"/>
      </w:pPr>
      <w:r>
        <w:rPr>
          <w:noProof/>
        </w:rPr>
        <w:drawing>
          <wp:inline distT="0" distB="0" distL="0" distR="0" wp14:anchorId="6D197041" wp14:editId="278CC201">
            <wp:extent cx="5620056" cy="4039263"/>
            <wp:effectExtent l="0" t="0" r="0" b="0"/>
            <wp:docPr id="1496527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527647" name="Picture 1496527647"/>
                    <pic:cNvPicPr/>
                  </pic:nvPicPr>
                  <pic:blipFill>
                    <a:blip r:embed="rId4">
                      <a:extLst>
                        <a:ext uri="{28A0092B-C50C-407E-A947-70E740481C1C}">
                          <a14:useLocalDpi xmlns:a14="http://schemas.microsoft.com/office/drawing/2010/main" val="0"/>
                        </a:ext>
                      </a:extLst>
                    </a:blip>
                    <a:stretch>
                      <a:fillRect/>
                    </a:stretch>
                  </pic:blipFill>
                  <pic:spPr>
                    <a:xfrm>
                      <a:off x="0" y="0"/>
                      <a:ext cx="5730445" cy="4118602"/>
                    </a:xfrm>
                    <a:prstGeom prst="rect">
                      <a:avLst/>
                    </a:prstGeom>
                  </pic:spPr>
                </pic:pic>
              </a:graphicData>
            </a:graphic>
          </wp:inline>
        </w:drawing>
      </w:r>
    </w:p>
    <w:p w14:paraId="3E9D225C" w14:textId="7EF2E49C" w:rsidR="000025FA" w:rsidRDefault="000025FA" w:rsidP="000025FA">
      <w:pPr>
        <w:jc w:val="both"/>
      </w:pPr>
      <w:r w:rsidRPr="000025FA">
        <w:t>The provided bar chart illustrates the percentage of the Canadian workforce in five significant industries between 1850 and 2020.</w:t>
      </w:r>
    </w:p>
    <w:p w14:paraId="61B896E9" w14:textId="77777777" w:rsidR="000025FA" w:rsidRDefault="000025FA" w:rsidP="000025FA">
      <w:pPr>
        <w:jc w:val="both"/>
      </w:pPr>
      <w:r w:rsidRPr="000025FA">
        <w:t>Overall, during the first period, manufacturing, services, and fishing were the dominant sectors in Canada, while in the second period, the services sector reached its peak. Furthermore, the energy and construction sectors contributed minimally to the workforce.</w:t>
      </w:r>
    </w:p>
    <w:p w14:paraId="54C9063D" w14:textId="488452D1" w:rsidR="000025FA" w:rsidRDefault="002C119C" w:rsidP="000025FA">
      <w:pPr>
        <w:jc w:val="both"/>
      </w:pPr>
      <w:r>
        <w:t xml:space="preserve">Looking </w:t>
      </w:r>
      <w:r w:rsidR="000025FA">
        <w:t xml:space="preserve">at </w:t>
      </w:r>
      <w:r>
        <w:t xml:space="preserve">the details, </w:t>
      </w:r>
      <w:r w:rsidR="000025FA" w:rsidRPr="000025FA">
        <w:t>manufacturing was the leading industry in 1850, with 36% of the workforce, but this dropped to 9% by 2020.</w:t>
      </w:r>
      <w:r w:rsidR="00A93848">
        <w:t>However,</w:t>
      </w:r>
      <w:r w:rsidR="000025FA">
        <w:t xml:space="preserve"> </w:t>
      </w:r>
      <w:r w:rsidR="000025FA" w:rsidRPr="000025FA">
        <w:t>services sector accounted for 33% of the workforce in 1850, but this figure rose dramatically to 81% by 2020, setting a new record.</w:t>
      </w:r>
    </w:p>
    <w:p w14:paraId="4C8BEFCC" w14:textId="77777777" w:rsidR="000025FA" w:rsidRDefault="00A93848" w:rsidP="000025FA">
      <w:pPr>
        <w:jc w:val="both"/>
      </w:pPr>
      <w:r>
        <w:t xml:space="preserve">On the other hand, </w:t>
      </w:r>
      <w:r w:rsidR="000025FA">
        <w:t>F</w:t>
      </w:r>
      <w:r w:rsidR="000025FA" w:rsidRPr="000025FA">
        <w:t>ishing employed 22% of the workforce in 1850, but saw a significant decline, falling to just 1% by 2020</w:t>
      </w:r>
      <w:r w:rsidR="009F1954">
        <w:t xml:space="preserve">. </w:t>
      </w:r>
    </w:p>
    <w:p w14:paraId="23A1C5D1" w14:textId="49100CC4" w:rsidR="002C119C" w:rsidRDefault="000025FA" w:rsidP="000025FA">
      <w:pPr>
        <w:jc w:val="both"/>
      </w:pPr>
      <w:r>
        <w:t>Finally</w:t>
      </w:r>
      <w:r w:rsidR="009F1954">
        <w:t xml:space="preserve">, </w:t>
      </w:r>
      <w:r>
        <w:t xml:space="preserve">both </w:t>
      </w:r>
      <w:r w:rsidR="009F1954">
        <w:t xml:space="preserve">Construction and Energy </w:t>
      </w:r>
      <w:r>
        <w:t xml:space="preserve">sectors </w:t>
      </w:r>
      <w:r w:rsidR="009F1954">
        <w:t xml:space="preserve">had </w:t>
      </w:r>
      <w:r>
        <w:t xml:space="preserve">a workforce percentage less than 10% trends showed </w:t>
      </w:r>
      <w:r w:rsidR="00C45625">
        <w:t xml:space="preserve">that these two-business domain have not contributed overall the Canadian economy by the time. </w:t>
      </w:r>
    </w:p>
    <w:sectPr w:rsidR="002C11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19C"/>
    <w:rsid w:val="000025FA"/>
    <w:rsid w:val="002C119C"/>
    <w:rsid w:val="009F1954"/>
    <w:rsid w:val="00A93848"/>
    <w:rsid w:val="00C45625"/>
    <w:rsid w:val="00E812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CCE48"/>
  <w15:chartTrackingRefBased/>
  <w15:docId w15:val="{8D19271F-1203-4F60-BF77-213F54B9D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11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C11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C11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11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11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11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11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11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11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11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C11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C11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11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11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11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11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11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119C"/>
    <w:rPr>
      <w:rFonts w:eastAsiaTheme="majorEastAsia" w:cstheme="majorBidi"/>
      <w:color w:val="272727" w:themeColor="text1" w:themeTint="D8"/>
    </w:rPr>
  </w:style>
  <w:style w:type="paragraph" w:styleId="Title">
    <w:name w:val="Title"/>
    <w:basedOn w:val="Normal"/>
    <w:next w:val="Normal"/>
    <w:link w:val="TitleChar"/>
    <w:uiPriority w:val="10"/>
    <w:qFormat/>
    <w:rsid w:val="002C11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11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11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11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119C"/>
    <w:pPr>
      <w:spacing w:before="160"/>
      <w:jc w:val="center"/>
    </w:pPr>
    <w:rPr>
      <w:i/>
      <w:iCs/>
      <w:color w:val="404040" w:themeColor="text1" w:themeTint="BF"/>
    </w:rPr>
  </w:style>
  <w:style w:type="character" w:customStyle="1" w:styleId="QuoteChar">
    <w:name w:val="Quote Char"/>
    <w:basedOn w:val="DefaultParagraphFont"/>
    <w:link w:val="Quote"/>
    <w:uiPriority w:val="29"/>
    <w:rsid w:val="002C119C"/>
    <w:rPr>
      <w:i/>
      <w:iCs/>
      <w:color w:val="404040" w:themeColor="text1" w:themeTint="BF"/>
    </w:rPr>
  </w:style>
  <w:style w:type="paragraph" w:styleId="ListParagraph">
    <w:name w:val="List Paragraph"/>
    <w:basedOn w:val="Normal"/>
    <w:uiPriority w:val="34"/>
    <w:qFormat/>
    <w:rsid w:val="002C119C"/>
    <w:pPr>
      <w:ind w:left="720"/>
      <w:contextualSpacing/>
    </w:pPr>
  </w:style>
  <w:style w:type="character" w:styleId="IntenseEmphasis">
    <w:name w:val="Intense Emphasis"/>
    <w:basedOn w:val="DefaultParagraphFont"/>
    <w:uiPriority w:val="21"/>
    <w:qFormat/>
    <w:rsid w:val="002C119C"/>
    <w:rPr>
      <w:i/>
      <w:iCs/>
      <w:color w:val="2F5496" w:themeColor="accent1" w:themeShade="BF"/>
    </w:rPr>
  </w:style>
  <w:style w:type="paragraph" w:styleId="IntenseQuote">
    <w:name w:val="Intense Quote"/>
    <w:basedOn w:val="Normal"/>
    <w:next w:val="Normal"/>
    <w:link w:val="IntenseQuoteChar"/>
    <w:uiPriority w:val="30"/>
    <w:qFormat/>
    <w:rsid w:val="002C11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119C"/>
    <w:rPr>
      <w:i/>
      <w:iCs/>
      <w:color w:val="2F5496" w:themeColor="accent1" w:themeShade="BF"/>
    </w:rPr>
  </w:style>
  <w:style w:type="character" w:styleId="IntenseReference">
    <w:name w:val="Intense Reference"/>
    <w:basedOn w:val="DefaultParagraphFont"/>
    <w:uiPriority w:val="32"/>
    <w:qFormat/>
    <w:rsid w:val="002C119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1</Pages>
  <Words>147</Words>
  <Characters>842</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Umar Farooq</dc:creator>
  <cp:keywords/>
  <dc:description/>
  <cp:lastModifiedBy>Muhammad Umar Farooq</cp:lastModifiedBy>
  <cp:revision>1</cp:revision>
  <dcterms:created xsi:type="dcterms:W3CDTF">2025-04-24T15:42:00Z</dcterms:created>
  <dcterms:modified xsi:type="dcterms:W3CDTF">2025-04-24T16:26:00Z</dcterms:modified>
</cp:coreProperties>
</file>