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2185B"/>
          <w:sz w:val="18"/>
          <w:szCs w:val="18"/>
        </w:rPr>
        <w:t xml:space="preserve">FDE ACADEMY  ·  DESIGN CHALLENGE</w:t>
      </w:r>
    </w:p>
    <w:p>
      <w:pPr>
        <w:spacing w:after="80"/>
      </w:pPr>
      <w:r>
        <w:rPr>
          <w:rFonts w:ascii="Arial" w:cs="Arial" w:eastAsia="Arial" w:hAnsi="Arial"/>
          <w:b/>
          <w:bCs/>
          <w:color w:val="0B1020"/>
          <w:sz w:val="44"/>
          <w:szCs w:val="44"/>
        </w:rPr>
        <w:t xml:space="preserve">Taming the invoice queue</w:t>
      </w:r>
    </w:p>
    <w:p>
      <w:pPr>
        <w:spacing w:after="200"/>
      </w:pPr>
      <w:r>
        <w:rPr>
          <w:rFonts w:ascii="Arial" w:cs="Arial" w:eastAsia="Arial" w:hAnsi="Arial"/>
          <w:color w:val="C2185B"/>
          <w:sz w:val="26"/>
          <w:szCs w:val="26"/>
        </w:rPr>
        <w:t xml:space="preserve">A client brief for the multi-agent design exercise</w:t>
      </w:r>
    </w:p>
    <w:p>
      <w:pPr>
        <w:spacing w:after="120"/>
      </w:pPr>
      <w:r>
        <w:rPr>
          <w:rFonts w:ascii="Arial" w:cs="Arial" w:eastAsia="Arial" w:hAnsi="Arial"/>
          <w:sz w:val="22"/>
          <w:szCs w:val="22"/>
        </w:rPr>
        <w:t xml:space="preserve">Trainer: Umashankar K H   |   Client: FDE Academy</w:t>
      </w:r>
    </w:p>
    <w:p>
      <w:pPr>
        <w:spacing w:after="120"/>
      </w:pPr>
      <w:r>
        <w:rPr>
          <w:rFonts w:ascii="Arial" w:cs="Arial" w:eastAsia="Arial" w:hAnsi="Arial"/>
          <w:sz w:val="22"/>
          <w:szCs w:val="22"/>
        </w:rPr>
        <w:t xml:space="preserve">Your task: read the brief and the sample data, then design a solution of your own. There is no single right answer. Two good designs for this brief should look different, and you will defend yours in the room.</w:t>
      </w:r>
    </w:p>
    <w:p>
      <w:pPr>
        <w:pStyle w:val="Heading1"/>
        <w:spacing w:after="120" w:before="300"/>
      </w:pPr>
      <w:r>
        <w:rPr>
          <w:rFonts w:ascii="Arial" w:cs="Arial" w:eastAsia="Arial" w:hAnsi="Arial"/>
          <w:b/>
          <w:bCs/>
          <w:color w:val="0B1020"/>
          <w:sz w:val="30"/>
          <w:szCs w:val="30"/>
        </w:rPr>
        <w:t xml:space="preserve">1. The client</w:t>
      </w:r>
    </w:p>
    <w:p>
      <w:pPr>
        <w:spacing w:after="120"/>
      </w:pPr>
      <w:r>
        <w:rPr>
          <w:rFonts w:ascii="Arial" w:cs="Arial" w:eastAsia="Arial" w:hAnsi="Arial"/>
          <w:sz w:val="22"/>
          <w:szCs w:val="22"/>
        </w:rPr>
        <w:t xml:space="preserve">Meridian Components Pvt. Ltd. is a mid-size manufacturer in Pune with about 900 employees and roughly 320 active suppliers. Its Accounts Payable (AP) team of eight clerks processes about 2,400 supplier invoices a month. The Finance Controller has asked your team to come back with a design and a cost estimate, not a promise.</w:t>
      </w:r>
    </w:p>
    <w:p>
      <w:pPr>
        <w:pStyle w:val="Heading1"/>
        <w:spacing w:after="120" w:before="300"/>
      </w:pPr>
      <w:r>
        <w:rPr>
          <w:rFonts w:ascii="Arial" w:cs="Arial" w:eastAsia="Arial" w:hAnsi="Arial"/>
          <w:b/>
          <w:bCs/>
          <w:color w:val="0B1020"/>
          <w:sz w:val="30"/>
          <w:szCs w:val="30"/>
        </w:rPr>
        <w:t xml:space="preserve">2. The problem in one sentence</w:t>
      </w:r>
    </w:p>
    <w:p>
      <w:pPr>
        <w:spacing w:after="120"/>
        <w:rPr>
          <w:b/>
          <w:bCs/>
        </w:rPr>
      </w:pPr>
      <w:r>
        <w:rPr>
          <w:rFonts w:ascii="Arial" w:cs="Arial" w:eastAsia="Arial" w:hAnsi="Arial"/>
          <w:b/>
          <w:bCs/>
          <w:sz w:val="22"/>
          <w:szCs w:val="22"/>
        </w:rPr>
        <w:t xml:space="preserve">Invoices arrive in four different formats, nearly half of them hit an exception that needs a human to chase, and the company cannot say what it costs to process one invoice or where the delay comes from.</w:t>
      </w:r>
    </w:p>
    <w:p>
      <w:pPr>
        <w:pStyle w:val="Heading1"/>
        <w:spacing w:after="120" w:before="300"/>
      </w:pPr>
      <w:r>
        <w:rPr>
          <w:rFonts w:ascii="Arial" w:cs="Arial" w:eastAsia="Arial" w:hAnsi="Arial"/>
          <w:b/>
          <w:bCs/>
          <w:color w:val="0B1020"/>
          <w:sz w:val="30"/>
          <w:szCs w:val="30"/>
        </w:rPr>
        <w:t xml:space="preserve">3. How it works today</w:t>
      </w:r>
    </w:p>
    <w:p>
      <w:pPr>
        <w:pStyle w:val="ListParagraph"/>
        <w:numPr>
          <w:ilvl w:val="0"/>
          <w:numId w:val="2"/>
        </w:numPr>
        <w:spacing w:after="60"/>
      </w:pPr>
      <w:r>
        <w:rPr>
          <w:rFonts w:ascii="Arial" w:cs="Arial" w:eastAsia="Arial" w:hAnsi="Arial"/>
          <w:sz w:val="22"/>
          <w:szCs w:val="22"/>
        </w:rPr>
        <w:t xml:space="preserve">Invoices arrive by email (PDF attachments or text in the email body), as scanned paper, or through a supplier portal.</w:t>
      </w:r>
    </w:p>
    <w:p>
      <w:pPr>
        <w:pStyle w:val="ListParagraph"/>
        <w:numPr>
          <w:ilvl w:val="0"/>
          <w:numId w:val="2"/>
        </w:numPr>
        <w:spacing w:after="60"/>
      </w:pPr>
      <w:r>
        <w:rPr>
          <w:rFonts w:ascii="Arial" w:cs="Arial" w:eastAsia="Arial" w:hAnsi="Arial"/>
          <w:sz w:val="22"/>
          <w:szCs w:val="22"/>
        </w:rPr>
        <w:t xml:space="preserve">A clerk reads each invoice and types the vendor, PO number, amount, GST details and line items into the ERP by hand.</w:t>
      </w:r>
    </w:p>
    <w:p>
      <w:pPr>
        <w:pStyle w:val="ListParagraph"/>
        <w:numPr>
          <w:ilvl w:val="0"/>
          <w:numId w:val="2"/>
        </w:numPr>
        <w:spacing w:after="60"/>
      </w:pPr>
      <w:r>
        <w:rPr>
          <w:rFonts w:ascii="Arial" w:cs="Arial" w:eastAsia="Arial" w:hAnsi="Arial"/>
          <w:sz w:val="22"/>
          <w:szCs w:val="22"/>
        </w:rPr>
        <w:t xml:space="preserve">The clerk matches it against the purchase order (PO) and goods receipt. If they agree, it goes to the approver. If not, the clerk emails the supplier or the buyer and waits.</w:t>
      </w:r>
    </w:p>
    <w:p>
      <w:pPr>
        <w:pStyle w:val="ListParagraph"/>
        <w:numPr>
          <w:ilvl w:val="0"/>
          <w:numId w:val="2"/>
        </w:numPr>
        <w:spacing w:after="60"/>
      </w:pPr>
      <w:r>
        <w:rPr>
          <w:rFonts w:ascii="Arial" w:cs="Arial" w:eastAsia="Arial" w:hAnsi="Arial"/>
          <w:sz w:val="22"/>
          <w:szCs w:val="22"/>
        </w:rPr>
        <w:t xml:space="preserve">Approved invoices are scheduled for payment. Anything above INR 1,00,000 needs a second approver.</w:t>
      </w:r>
    </w:p>
    <w:p>
      <w:pPr>
        <w:pStyle w:val="ListParagraph"/>
        <w:numPr>
          <w:ilvl w:val="0"/>
          <w:numId w:val="2"/>
        </w:numPr>
        <w:spacing w:after="60"/>
      </w:pPr>
      <w:r>
        <w:rPr>
          <w:rFonts w:ascii="Arial" w:cs="Arial" w:eastAsia="Arial" w:hAnsi="Arial"/>
          <w:sz w:val="22"/>
          <w:szCs w:val="22"/>
        </w:rPr>
        <w:t xml:space="preserve">Nobody records why an invoice was delayed. The ERP shows only 'received' and 'approved' dates.</w:t>
      </w:r>
    </w:p>
    <w:p>
      <w:pPr>
        <w:pStyle w:val="Heading1"/>
        <w:spacing w:after="120" w:before="300"/>
      </w:pPr>
      <w:r>
        <w:rPr>
          <w:rFonts w:ascii="Arial" w:cs="Arial" w:eastAsia="Arial" w:hAnsi="Arial"/>
          <w:b/>
          <w:bCs/>
          <w:color w:val="0B1020"/>
          <w:sz w:val="30"/>
          <w:szCs w:val="30"/>
        </w:rPr>
        <w:t xml:space="preserve">4. What the sample data shows</w:t>
      </w:r>
    </w:p>
    <w:p>
      <w:pPr>
        <w:spacing w:after="120"/>
      </w:pPr>
      <w:r>
        <w:rPr>
          <w:rFonts w:ascii="Arial" w:cs="Arial" w:eastAsia="Arial" w:hAnsi="Arial"/>
          <w:sz w:val="22"/>
          <w:szCs w:val="22"/>
        </w:rPr>
        <w:t xml:space="preserve">The attached file invoice_log_sample.csv holds 120 invoices from July to September 2026, drawn from the roughly 7,200 processed in that quarter. It is synthetic but shaped like the client's pain. Columns: invoice_id, received_date, vendor, format, po_number, amount_inr, currency, exception_type, human_touches, days_to_pay_approval, handling_minutes,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Measure (sample of 120)</w:t>
            </w:r>
          </w:p>
        </w:tc>
        <w:tc>
          <w:tcPr>
            <w:tcW w:type="dxa" w:w="200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16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What it suggests</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Invoices with an exception</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52 of 120 (43%)</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Exceptions, not clean invoices, are the main workload</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Average handling time, clean invoice</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8.0 minutes</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The easy case is already fairly quick</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Average handling time, exception</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33.2 minutes</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One exception costs about four clean invoices</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Blended average</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18.9 minutes</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This is the number that drives cost</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Most common exception</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Missing PO number (29 of 52)</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Often a data-capture problem, not a judgement problem</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Other exceptions</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Amount mismatch 9, duplicate suspected 6, GST unreadable 4, vendor not in master 4</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Each needs a different kind of handling</w:t>
            </w:r>
          </w:p>
        </w:tc>
      </w:tr>
      <w:tr>
        <w:trPr>
          <w:tblHeader w:val="false"/>
        </w:trP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Format mix</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Emailed PDF 51, scanned paper 40, portal 21, email body 8</w:t>
            </w:r>
          </w:p>
        </w:tc>
        <w:tc>
          <w:tcPr>
            <w:tcW w:type="dxa" w:w="41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Extraction difficulty differs sharply by format</w:t>
            </w:r>
          </w:p>
        </w:tc>
      </w:tr>
    </w:tbl>
    <w:p>
      <w:pPr>
        <w:spacing w:after="80"/>
      </w:pPr>
    </w:p>
    <w:p>
      <w:pPr>
        <w:pStyle w:val="Heading2"/>
        <w:spacing w:after="80" w:before="200"/>
      </w:pPr>
      <w:r>
        <w:rPr>
          <w:rFonts w:ascii="Arial" w:cs="Arial" w:eastAsia="Arial" w:hAnsi="Arial"/>
          <w:b/>
          <w:bCs/>
          <w:color w:val="C2185B"/>
          <w:sz w:val="24"/>
          <w:szCs w:val="24"/>
        </w:rPr>
        <w:t xml:space="preserve">Cost baseline the client gave you</w:t>
      </w:r>
    </w:p>
    <w:p>
      <w:pPr>
        <w:pStyle w:val="ListParagraph"/>
        <w:numPr>
          <w:ilvl w:val="0"/>
          <w:numId w:val="2"/>
        </w:numPr>
        <w:spacing w:after="60"/>
      </w:pPr>
      <w:r>
        <w:rPr>
          <w:rFonts w:ascii="Arial" w:cs="Arial" w:eastAsia="Arial" w:hAnsi="Arial"/>
          <w:sz w:val="22"/>
          <w:szCs w:val="22"/>
        </w:rPr>
        <w:t xml:space="preserve">Loaded cost of an AP clerk: INR 450 per hour (INR 7.50 per minute).</w:t>
      </w:r>
    </w:p>
    <w:p>
      <w:pPr>
        <w:pStyle w:val="ListParagraph"/>
        <w:numPr>
          <w:ilvl w:val="0"/>
          <w:numId w:val="2"/>
        </w:numPr>
        <w:spacing w:after="60"/>
      </w:pPr>
      <w:r>
        <w:rPr>
          <w:rFonts w:ascii="Arial" w:cs="Arial" w:eastAsia="Arial" w:hAnsi="Arial"/>
          <w:sz w:val="22"/>
          <w:szCs w:val="22"/>
        </w:rPr>
        <w:t xml:space="preserve">That puts a clean invoice at about INR 60 and an exception at about INR 249 in clerk time.</w:t>
      </w:r>
    </w:p>
    <w:p>
      <w:pPr>
        <w:pStyle w:val="ListParagraph"/>
        <w:numPr>
          <w:ilvl w:val="0"/>
          <w:numId w:val="2"/>
        </w:numPr>
        <w:spacing w:after="60"/>
      </w:pPr>
      <w:r>
        <w:rPr>
          <w:rFonts w:ascii="Arial" w:cs="Arial" w:eastAsia="Arial" w:hAnsi="Arial"/>
          <w:sz w:val="22"/>
          <w:szCs w:val="22"/>
        </w:rPr>
        <w:t xml:space="preserve">Across 2,400 invoices a month at 18.9 minutes each, clerk time is about 756 hours, or roughly INR 3.4 lakh a month.</w:t>
      </w:r>
    </w:p>
    <w:p>
      <w:pPr>
        <w:spacing w:after="120"/>
      </w:pPr>
      <w:r>
        <w:rPr>
          <w:rFonts w:ascii="Arial" w:cs="Arial" w:eastAsia="Arial" w:hAnsi="Arial"/>
          <w:sz w:val="22"/>
          <w:szCs w:val="22"/>
        </w:rPr>
        <w:t xml:space="preserve">These figures come from the sample. Part of your job is to say how confident you are in them and what you would measure to firm them up.</w:t>
      </w:r>
    </w:p>
    <w:p>
      <w:pPr>
        <w:pStyle w:val="Heading1"/>
        <w:spacing w:after="120" w:before="300"/>
      </w:pPr>
      <w:r>
        <w:rPr>
          <w:rFonts w:ascii="Arial" w:cs="Arial" w:eastAsia="Arial" w:hAnsi="Arial"/>
          <w:b/>
          <w:bCs/>
          <w:color w:val="0B1020"/>
          <w:sz w:val="30"/>
          <w:szCs w:val="30"/>
        </w:rPr>
        <w:t xml:space="preserve">5. Constraints you must design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696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Budget</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Automation spend (models, cloud, tooling) must stay under INR 4 per invoice on average. Show how you would know if you are above it.</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ERP</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Read-only API for POs and goods receipts, limited to 100 calls per minute. No write API: approved invoices are posted through a nightly batch file.</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Supplier portal</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No API. Data can only be read from the portal's CSV export, available once a day.</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GST validation</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Done through a government API that has known outages, often at month end.</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Control</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No invoice above INR 1,00,000 may be marked ready for payment without a named human approver. Every decision needs an audit trail kept for 7 years.</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Data</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All invoice data must stay within India.</w:t>
            </w:r>
          </w:p>
        </w:tc>
      </w:tr>
      <w:tr>
        <w:trPr>
          <w:tblHeader w:val="false"/>
        </w:trP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People</w:t>
            </w:r>
          </w:p>
        </w:tc>
        <w:tc>
          <w:tcPr>
            <w:tcW w:type="dxa" w:w="69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The eight clerks stay. The client wants them handling judgement calls, not typing.</w:t>
            </w:r>
          </w:p>
        </w:tc>
      </w:tr>
    </w:tbl>
    <w:p>
      <w:pPr>
        <w:pStyle w:val="Heading1"/>
        <w:spacing w:after="120" w:before="300"/>
      </w:pPr>
      <w:r>
        <w:rPr>
          <w:rFonts w:ascii="Arial" w:cs="Arial" w:eastAsia="Arial" w:hAnsi="Arial"/>
          <w:b/>
          <w:bCs/>
          <w:color w:val="0B1020"/>
          <w:sz w:val="30"/>
          <w:szCs w:val="30"/>
        </w:rPr>
        <w:t xml:space="preserve">6. What to submit</w:t>
      </w:r>
    </w:p>
    <w:p>
      <w:pPr>
        <w:spacing w:after="120"/>
      </w:pPr>
      <w:r>
        <w:rPr>
          <w:rFonts w:ascii="Arial" w:cs="Arial" w:eastAsia="Arial" w:hAnsi="Arial"/>
          <w:sz w:val="22"/>
          <w:szCs w:val="22"/>
        </w:rPr>
        <w:t xml:space="preserve">Bring a design on paper or screen covering these six items, the same shape as the pre-read:</w:t>
      </w:r>
    </w:p>
    <w:p>
      <w:pPr>
        <w:pStyle w:val="ListParagraph"/>
        <w:numPr>
          <w:ilvl w:val="0"/>
          <w:numId w:val="2"/>
        </w:numPr>
        <w:spacing w:after="60"/>
      </w:pPr>
      <w:r>
        <w:rPr>
          <w:rFonts w:ascii="Arial" w:cs="Arial" w:eastAsia="Arial" w:hAnsi="Arial"/>
          <w:sz w:val="22"/>
          <w:szCs w:val="22"/>
        </w:rPr>
        <w:t xml:space="preserve">The business problem in your own one sentence, and the number you are trying to move.</w:t>
      </w:r>
    </w:p>
    <w:p>
      <w:pPr>
        <w:pStyle w:val="ListParagraph"/>
        <w:numPr>
          <w:ilvl w:val="0"/>
          <w:numId w:val="2"/>
        </w:numPr>
        <w:spacing w:after="60"/>
      </w:pPr>
      <w:r>
        <w:rPr>
          <w:rFonts w:ascii="Arial" w:cs="Arial" w:eastAsia="Arial" w:hAnsi="Arial"/>
          <w:sz w:val="22"/>
          <w:szCs w:val="22"/>
        </w:rPr>
        <w:t xml:space="preserve">The agents or components, with the single responsibility of each. For every one, say whether it needs a model at all or whether a plain rule or pipeline would do.</w:t>
      </w:r>
    </w:p>
    <w:p>
      <w:pPr>
        <w:pStyle w:val="ListParagraph"/>
        <w:numPr>
          <w:ilvl w:val="0"/>
          <w:numId w:val="2"/>
        </w:numPr>
        <w:spacing w:after="60"/>
      </w:pPr>
      <w:r>
        <w:rPr>
          <w:rFonts w:ascii="Arial" w:cs="Arial" w:eastAsia="Arial" w:hAnsi="Arial"/>
          <w:sz w:val="22"/>
          <w:szCs w:val="22"/>
        </w:rPr>
        <w:t xml:space="preserve">How they communicate. Mark each arrow as a call that waits or an event, and say why.</w:t>
      </w:r>
    </w:p>
    <w:p>
      <w:pPr>
        <w:pStyle w:val="ListParagraph"/>
        <w:numPr>
          <w:ilvl w:val="0"/>
          <w:numId w:val="2"/>
        </w:numPr>
        <w:spacing w:after="60"/>
      </w:pPr>
      <w:r>
        <w:rPr>
          <w:rFonts w:ascii="Arial" w:cs="Arial" w:eastAsia="Arial" w:hAnsi="Arial"/>
          <w:sz w:val="22"/>
          <w:szCs w:val="22"/>
        </w:rPr>
        <w:t xml:space="preserve">What you would build, buy or integrate, with a reason a client would accept.</w:t>
      </w:r>
    </w:p>
    <w:p>
      <w:pPr>
        <w:pStyle w:val="ListParagraph"/>
        <w:numPr>
          <w:ilvl w:val="0"/>
          <w:numId w:val="2"/>
        </w:numPr>
        <w:spacing w:after="60"/>
      </w:pPr>
      <w:r>
        <w:rPr>
          <w:rFonts w:ascii="Arial" w:cs="Arial" w:eastAsia="Arial" w:hAnsi="Arial"/>
          <w:sz w:val="22"/>
          <w:szCs w:val="22"/>
        </w:rPr>
        <w:t xml:space="preserve">The contracts: what data passes between components, with one example of the shape. Say what happens if a field changes name.</w:t>
      </w:r>
    </w:p>
    <w:p>
      <w:pPr>
        <w:pStyle w:val="ListParagraph"/>
        <w:numPr>
          <w:ilvl w:val="0"/>
          <w:numId w:val="2"/>
        </w:numPr>
        <w:spacing w:after="60"/>
      </w:pPr>
      <w:r>
        <w:rPr>
          <w:rFonts w:ascii="Arial" w:cs="Arial" w:eastAsia="Arial" w:hAnsi="Arial"/>
          <w:sz w:val="22"/>
          <w:szCs w:val="22"/>
        </w:rPr>
        <w:t xml:space="preserve">Failure handling: for the GST API outage and for the ERP rate limit, say what the clerk and the supplier still see.</w:t>
      </w:r>
    </w:p>
    <w:p>
      <w:pPr>
        <w:spacing w:after="120"/>
      </w:pPr>
      <w:r>
        <w:rPr>
          <w:rFonts w:ascii="Arial" w:cs="Arial" w:eastAsia="Arial" w:hAnsi="Arial"/>
          <w:sz w:val="22"/>
          <w:szCs w:val="22"/>
        </w:rPr>
        <w:t xml:space="preserve">Add two things beyond the pre-read:</w:t>
      </w:r>
    </w:p>
    <w:p>
      <w:pPr>
        <w:pStyle w:val="ListParagraph"/>
        <w:numPr>
          <w:ilvl w:val="0"/>
          <w:numId w:val="2"/>
        </w:numPr>
        <w:spacing w:after="60"/>
      </w:pPr>
      <w:r>
        <w:rPr>
          <w:rFonts w:ascii="Arial" w:cs="Arial" w:eastAsia="Arial" w:hAnsi="Arial"/>
          <w:sz w:val="22"/>
          <w:szCs w:val="22"/>
        </w:rPr>
        <w:t xml:space="preserve">A cost per invoice estimate: which steps call a model, roughly how many tokens, and how you arrive at your figure against the INR 4 budget. State the volume your estimate assumes.</w:t>
      </w:r>
    </w:p>
    <w:p>
      <w:pPr>
        <w:pStyle w:val="ListParagraph"/>
        <w:numPr>
          <w:ilvl w:val="0"/>
          <w:numId w:val="2"/>
        </w:numPr>
        <w:spacing w:after="60"/>
      </w:pPr>
      <w:r>
        <w:rPr>
          <w:rFonts w:ascii="Arial" w:cs="Arial" w:eastAsia="Arial" w:hAnsi="Arial"/>
          <w:sz w:val="22"/>
          <w:szCs w:val="22"/>
        </w:rPr>
        <w:t xml:space="preserve">A tracing plan: what one log line per step would record so that you can answer 'what did invoice INV-10042 cost, and which agent spent it?'</w:t>
      </w:r>
    </w:p>
    <w:p>
      <w:pPr>
        <w:pStyle w:val="Heading1"/>
        <w:spacing w:after="120" w:before="300"/>
      </w:pPr>
      <w:r>
        <w:rPr>
          <w:rFonts w:ascii="Arial" w:cs="Arial" w:eastAsia="Arial" w:hAnsi="Arial"/>
          <w:b/>
          <w:bCs/>
          <w:color w:val="0B1020"/>
          <w:sz w:val="30"/>
          <w:szCs w:val="30"/>
        </w:rPr>
        <w:t xml:space="preserve">7. Questions the room will ask you</w:t>
      </w:r>
    </w:p>
    <w:p>
      <w:pPr>
        <w:pStyle w:val="ListParagraph"/>
        <w:numPr>
          <w:ilvl w:val="0"/>
          <w:numId w:val="2"/>
        </w:numPr>
        <w:spacing w:after="60"/>
      </w:pPr>
      <w:r>
        <w:rPr>
          <w:rFonts w:ascii="Arial" w:cs="Arial" w:eastAsia="Arial" w:hAnsi="Arial"/>
          <w:sz w:val="22"/>
          <w:szCs w:val="22"/>
        </w:rPr>
        <w:t xml:space="preserve">Which of your components is not really an agent? Defend every box that is.</w:t>
      </w:r>
    </w:p>
    <w:p>
      <w:pPr>
        <w:pStyle w:val="ListParagraph"/>
        <w:numPr>
          <w:ilvl w:val="0"/>
          <w:numId w:val="2"/>
        </w:numPr>
        <w:spacing w:after="60"/>
      </w:pPr>
      <w:r>
        <w:rPr>
          <w:rFonts w:ascii="Arial" w:cs="Arial" w:eastAsia="Arial" w:hAnsi="Arial"/>
          <w:sz w:val="22"/>
          <w:szCs w:val="22"/>
        </w:rPr>
        <w:t xml:space="preserve">What is the cheapest step you could delete, and what stops you deleting it?</w:t>
      </w:r>
    </w:p>
    <w:p>
      <w:pPr>
        <w:pStyle w:val="ListParagraph"/>
        <w:numPr>
          <w:ilvl w:val="0"/>
          <w:numId w:val="2"/>
        </w:numPr>
        <w:spacing w:after="60"/>
      </w:pPr>
      <w:r>
        <w:rPr>
          <w:rFonts w:ascii="Arial" w:cs="Arial" w:eastAsia="Arial" w:hAnsi="Arial"/>
          <w:sz w:val="22"/>
          <w:szCs w:val="22"/>
        </w:rPr>
        <w:t xml:space="preserve">Where does a human come in, and what triggers it?</w:t>
      </w:r>
    </w:p>
    <w:p>
      <w:pPr>
        <w:pStyle w:val="ListParagraph"/>
        <w:numPr>
          <w:ilvl w:val="0"/>
          <w:numId w:val="2"/>
        </w:numPr>
        <w:spacing w:after="60"/>
      </w:pPr>
      <w:r>
        <w:rPr>
          <w:rFonts w:ascii="Arial" w:cs="Arial" w:eastAsia="Arial" w:hAnsi="Arial"/>
          <w:sz w:val="22"/>
          <w:szCs w:val="22"/>
        </w:rPr>
        <w:t xml:space="preserve">If your cost estimate is wrong by 3x, what do you see first and where?</w:t>
      </w:r>
    </w:p>
    <w:p>
      <w:pPr>
        <w:pStyle w:val="ListParagraph"/>
        <w:numPr>
          <w:ilvl w:val="0"/>
          <w:numId w:val="2"/>
        </w:numPr>
        <w:spacing w:after="60"/>
      </w:pPr>
      <w:r>
        <w:rPr>
          <w:rFonts w:ascii="Arial" w:cs="Arial" w:eastAsia="Arial" w:hAnsi="Arial"/>
          <w:sz w:val="22"/>
          <w:szCs w:val="22"/>
        </w:rPr>
        <w:t xml:space="preserve">What happens to your design if volume doubles?</w:t>
      </w:r>
    </w:p>
    <w:p>
      <w:pPr>
        <w:pStyle w:val="Heading1"/>
        <w:spacing w:after="120" w:before="300"/>
      </w:pPr>
      <w:r>
        <w:rPr>
          <w:rFonts w:ascii="Arial" w:cs="Arial" w:eastAsia="Arial" w:hAnsi="Arial"/>
          <w:b/>
          <w:bCs/>
          <w:color w:val="0B1020"/>
          <w:sz w:val="30"/>
          <w:szCs w:val="30"/>
        </w:rPr>
        <w:t xml:space="preserve">8. How designs will be judged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Criterion</w:t>
            </w:r>
          </w:p>
        </w:tc>
        <w:tc>
          <w:tcPr>
            <w:tcW w:type="dxa" w:w="6560"/>
            <w:tcBorders>
              <w:top w:val="single" w:color="CCCCCC" w:sz="4"/>
              <w:left w:val="single" w:color="CCCCCC" w:sz="4"/>
              <w:bottom w:val="single" w:color="CCCCCC" w:sz="4"/>
              <w:right w:val="single" w:color="CCCCCC" w:sz="4"/>
            </w:tcBorders>
            <w:shd w:fill="0B1020" w:val="clear"/>
            <w:tcMar>
              <w:top w:type="dxa" w:w="60"/>
              <w:left w:type="dxa" w:w="100"/>
              <w:bottom w:type="dxa" w:w="60"/>
              <w:right w:type="dxa" w:w="100"/>
            </w:tcMar>
          </w:tcPr>
          <w:p>
            <w:r>
              <w:rPr>
                <w:rFonts w:ascii="Arial" w:cs="Arial" w:eastAsia="Arial" w:hAnsi="Arial"/>
                <w:b/>
                <w:bCs/>
                <w:color w:val="FFFFFF"/>
                <w:sz w:val="20"/>
                <w:szCs w:val="20"/>
              </w:rPr>
              <w:t xml:space="preserve">A strong answer</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Boundaries</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One job per component, and honest about which parts need no model</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Communication</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Each arrow justified by whether the next step depends on the answer</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Fit to constraints</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Uses the ERP, portal and GST limits as design inputs rather than ignoring them</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Cost reasoning</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 number built from steps and volume, checked against INR 4, with the assumptions stated</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Failure isolation</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A specific, useful fallback for each named failure</w:t>
            </w:r>
          </w:p>
        </w:tc>
      </w:tr>
      <w:tr>
        <w:trPr>
          <w:tblHeader w:val="false"/>
        </w:trP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Evidence</w:t>
            </w:r>
          </w:p>
        </w:tc>
        <w:tc>
          <w:tcPr>
            <w:tcW w:type="dxa" w:w="65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b w:val="false"/>
                <w:bCs w:val="false"/>
                <w:color w:val="222222"/>
                <w:sz w:val="20"/>
                <w:szCs w:val="20"/>
              </w:rPr>
              <w:t xml:space="preserve">Uses the sample data to support at least two design decisions</w:t>
            </w:r>
          </w:p>
        </w:tc>
      </w:tr>
    </w:tbl>
    <w:p>
      <w:pPr>
        <w:spacing w:after="80"/>
      </w:pPr>
    </w:p>
    <w:p>
      <w:pPr>
        <w:pStyle w:val="Heading2"/>
        <w:spacing w:after="80" w:before="200"/>
      </w:pPr>
      <w:r>
        <w:rPr>
          <w:rFonts w:ascii="Arial" w:cs="Arial" w:eastAsia="Arial" w:hAnsi="Arial"/>
          <w:b/>
          <w:bCs/>
          <w:color w:val="C2185B"/>
          <w:sz w:val="24"/>
          <w:szCs w:val="24"/>
        </w:rPr>
        <w:t xml:space="preserve">Hints, if you are stuck</w:t>
      </w:r>
    </w:p>
    <w:p>
      <w:pPr>
        <w:pStyle w:val="ListParagraph"/>
        <w:numPr>
          <w:ilvl w:val="0"/>
          <w:numId w:val="2"/>
        </w:numPr>
        <w:spacing w:after="60"/>
      </w:pPr>
      <w:r>
        <w:rPr>
          <w:rFonts w:ascii="Arial" w:cs="Arial" w:eastAsia="Arial" w:hAnsi="Arial"/>
          <w:sz w:val="22"/>
          <w:szCs w:val="22"/>
        </w:rPr>
        <w:t xml:space="preserve">Look at which exception type is most common before deciding where to spend effort.</w:t>
      </w:r>
    </w:p>
    <w:p>
      <w:pPr>
        <w:pStyle w:val="ListParagraph"/>
        <w:numPr>
          <w:ilvl w:val="0"/>
          <w:numId w:val="2"/>
        </w:numPr>
        <w:spacing w:after="60"/>
      </w:pPr>
      <w:r>
        <w:rPr>
          <w:rFonts w:ascii="Arial" w:cs="Arial" w:eastAsia="Arial" w:hAnsi="Arial"/>
          <w:sz w:val="22"/>
          <w:szCs w:val="22"/>
        </w:rPr>
        <w:t xml:space="preserve">Compare the formats: a portal CSV and a scanned page are very different extraction problems.</w:t>
      </w:r>
    </w:p>
    <w:p>
      <w:pPr>
        <w:pStyle w:val="ListParagraph"/>
        <w:numPr>
          <w:ilvl w:val="0"/>
          <w:numId w:val="2"/>
        </w:numPr>
        <w:spacing w:after="60"/>
      </w:pPr>
      <w:r>
        <w:rPr>
          <w:rFonts w:ascii="Arial" w:cs="Arial" w:eastAsia="Arial" w:hAnsi="Arial"/>
          <w:sz w:val="22"/>
          <w:szCs w:val="22"/>
        </w:rPr>
        <w:t xml:space="preserve">The 43 percent exception rate means the design has to be good at exceptions, not only the happy path.</w:t>
      </w:r>
    </w:p>
    <w:p>
      <w:pPr>
        <w:spacing w:after="120"/>
      </w:pPr>
      <w:r>
        <w:rPr>
          <w:rFonts w:ascii="Arial" w:cs="Arial" w:eastAsia="Arial" w:hAnsi="Arial"/>
          <w:sz w:val="22"/>
          <w:szCs w:val="22"/>
        </w:rPr>
        <w:t xml:space="preserve">Data file: invoice_log_sample.csv (120 rows). All names and figures are fictional.</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2026-10-04T14:24:38.242Z</dcterms:created>
  <dcterms:modified xsi:type="dcterms:W3CDTF">2026-10-04T14:24:38.243Z</dcterms:modified>
</cp:coreProperties>
</file>

<file path=docProps/custom.xml><?xml version="1.0" encoding="utf-8"?>
<Properties xmlns="http://schemas.openxmlformats.org/officeDocument/2006/custom-properties" xmlns:vt="http://schemas.openxmlformats.org/officeDocument/2006/docPropsVTypes"/>
</file>