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1000"/>
        <w:jc w:val="center"/>
      </w:pPr>
      <w:r>
        <w:t xml:space="preserve">FDE Masterclass</w:t>
      </w:r>
    </w:p>
    <w:p>
      <w:pPr>
        <w:spacing w:after="60"/>
        <w:jc w:val="center"/>
      </w:pPr>
      <w:r>
        <w:rPr>
          <w:b/>
          <w:bCs/>
          <w:color w:val="1F3864"/>
          <w:sz w:val="32"/>
          <w:szCs w:val="32"/>
        </w:rPr>
        <w:t xml:space="preserve">Individual Assignment</w:t>
      </w:r>
    </w:p>
    <w:p>
      <w:pPr>
        <w:spacing w:after="400"/>
        <w:jc w:val="center"/>
      </w:pPr>
      <w:r>
        <w:rPr>
          <w:i/>
          <w:iCs/>
          <w:color w:val="444444"/>
          <w:sz w:val="26"/>
          <w:szCs w:val="26"/>
        </w:rPr>
        <w:t xml:space="preserve">Returns &amp; Warranty Claim Triage Agent</w:t>
      </w:r>
    </w:p>
    <w:p>
      <w:pPr>
        <w:jc w:val="center"/>
      </w:pPr>
      <w:r>
        <w:rPr>
          <w:sz w:val="20"/>
          <w:szCs w:val="20"/>
        </w:rPr>
        <w:t xml:space="preserve">Problem Framing → Architecture → POC → MVP</w:t>
      </w:r>
    </w:p>
    <w:p>
      <w:r>
        <w:br w:type="page"/>
      </w:r>
    </w:p>
    <w:p>
      <w:pPr>
        <w:pStyle w:val="Heading1"/>
        <w:spacing w:after="160" w:before="320"/>
      </w:pPr>
      <w:r>
        <w:t xml:space="preserve">The Brief</w:t>
      </w:r>
    </w:p>
    <w:p>
      <w:pPr>
        <w:spacing w:after="140"/>
      </w:pPr>
      <w:r>
        <w:t xml:space="preserve">You're the FDE on this engagement. Read the scenario once, the way you'd read a real client kickoff note - then move into Part 1. Everything after this section is deliberately unstructured on purpose: figuring out what to build, and what not to build, is the actual assignment.</w:t>
      </w:r>
    </w:p>
    <w:p>
      <w:pPr>
        <w:pStyle w:val="Heading2"/>
        <w:spacing w:after="120" w:before="260"/>
      </w:pPr>
      <w:r>
        <w:t xml:space="preserve">Client scenario</w:t>
      </w:r>
    </w:p>
    <w:p>
      <w:pPr>
        <w:spacing w:after="140"/>
      </w:pPr>
      <w:r>
        <w:t xml:space="preserve">Northwind Outdoor Gear is a mid-sized e-commerce company selling hiking, camping, and outdoor equipment. Their returns team - four people - handles roughly 200 return and warranty claims a week, submitted through a simple web form as free-text descriptions.</w:t>
      </w:r>
    </w:p>
    <w:p>
      <w:pPr>
        <w:spacing w:after="140"/>
      </w:pPr>
      <w:r>
        <w:t xml:space="preserve">Most claims are routine and clearly covered by policy. A smaller number need real judgment: a claim that's technically within the return window but for an expensive item, a customer with a suspicious claim history, a defect claim with no photo evidence. Right now every single claim - simple or not - waits in the same queue for a human to read and decide. The team is behind, and simple claims wait just as long as complicated ones.</w:t>
      </w:r>
    </w:p>
    <w:p>
      <w:pPr>
        <w:spacing w:after="140"/>
      </w:pPr>
      <w:r>
        <w:t xml:space="preserve">Northwind has asked you to help them figure out whether an AI agent could take the routine claims off their team's plate, and how it should decide what counts as “routine.”</w:t>
      </w:r>
    </w:p>
    <w:p>
      <w:pPr>
        <w:pBdr>
          <w:left w:val="single" w:color="D6B656" w:sz="18"/>
        </w:pBdr>
        <w:shd w:fill="FFF6DC" w:val="clear"/>
        <w:spacing w:after="160" w:before="120"/>
        <w:ind w:left="200"/>
      </w:pPr>
      <w:r>
        <w:rPr>
          <w:b/>
          <w:bCs/>
          <w:color w:val="8A6D00"/>
        </w:rPr>
        <w:t xml:space="preserve">Sound familiar — </w:t>
      </w:r>
      <w:r>
        <w:rPr>
          <w:i/>
          <w:iCs/>
        </w:rPr>
        <w:t xml:space="preserve">This is deliberately the same shape of problem as the Enterprise Support Agent you just built - RAG over a policy document, a confidence/guardrail-driven split between auto-resolve and human review, real backend actions. You're not starting from zero conceptually. You are starting from zero in the code - don't copy-paste the support agent's pipeline without deciding, for this problem, whether each piece actually still makes sense.</w:t>
      </w:r>
    </w:p>
    <w:p>
      <w:pPr>
        <w:pStyle w:val="Heading1"/>
        <w:spacing w:after="160" w:before="320"/>
      </w:pPr>
      <w:r>
        <w:t xml:space="preserve">What You're Building</w:t>
      </w:r>
    </w:p>
    <w:p>
      <w:pPr>
        <w:spacing w:after="140"/>
      </w:pPr>
      <w:r>
        <w:t xml:space="preserve">Four stages, in order. Each stage's deliverable is listed at the end of its section - do the framing before you touch code.</w:t>
      </w:r>
    </w:p>
    <w:p>
      <w:pPr>
        <w:pStyle w:val="ListParagraph"/>
        <w:numPr>
          <w:ilvl w:val="0"/>
          <w:numId w:val="2"/>
        </w:numPr>
        <w:spacing w:after="80"/>
      </w:pPr>
      <w:r>
        <w:t xml:space="preserve">Problem Framing &amp; Discovery - answer the questions in Part 1, in writing, before you design anything.</w:t>
      </w:r>
    </w:p>
    <w:p>
      <w:pPr>
        <w:pStyle w:val="ListParagraph"/>
        <w:numPr>
          <w:ilvl w:val="0"/>
          <w:numId w:val="2"/>
        </w:numPr>
        <w:spacing w:after="80"/>
      </w:pPr>
      <w:r>
        <w:t xml:space="preserve">Architecture - sketch the agent(s) you'd need and where the guardrails and human-in-the-loop points go.</w:t>
      </w:r>
    </w:p>
    <w:p>
      <w:pPr>
        <w:pStyle w:val="ListParagraph"/>
        <w:numPr>
          <w:ilvl w:val="0"/>
          <w:numId w:val="2"/>
        </w:numPr>
        <w:spacing w:after="80"/>
      </w:pPr>
      <w:r>
        <w:t xml:space="preserve">POC - the smallest possible thing that proves the core idea works, on a handful of the provided sample claims.</w:t>
      </w:r>
    </w:p>
    <w:p>
      <w:pPr>
        <w:pStyle w:val="ListParagraph"/>
        <w:numPr>
          <w:ilvl w:val="0"/>
          <w:numId w:val="2"/>
        </w:numPr>
        <w:spacing w:after="80"/>
      </w:pPr>
      <w:r>
        <w:t xml:space="preserve">MVP - a slightly fuller version with real structure: a shared state object, at least one guardrail, at least one human-escalation path, and a visible reasoning trace.</w:t>
      </w:r>
    </w:p>
    <w:p>
      <w:pPr>
        <w:pBdr>
          <w:left w:val="single" w:color="D6B656" w:sz="18"/>
        </w:pBdr>
        <w:shd w:fill="FFF6DC" w:val="clear"/>
        <w:spacing w:after="160" w:before="120"/>
        <w:ind w:left="200"/>
      </w:pPr>
      <w:r>
        <w:rPr>
          <w:b/>
          <w:bCs/>
          <w:color w:val="8A6D00"/>
        </w:rPr>
        <w:t xml:space="preserve">If you're non-technical — </w:t>
      </w:r>
      <w:r>
        <w:rPr>
          <w:i/>
          <w:iCs/>
        </w:rPr>
        <w:t xml:space="preserve">Part 1 (Problem Framing &amp; Discovery) is fully yours to do solo, no code required - it's a genuine FDE skill on its own. For Parts 2-4, pair up with a technical learner: you drive the architecture thinking and the guardrail decisions, they drive the implementation. Both of you present the result.</w:t>
      </w:r>
    </w:p>
    <w:p>
      <w:r>
        <w:br w:type="page"/>
      </w:r>
    </w:p>
    <w:p>
      <w:pPr>
        <w:pStyle w:val="Heading1"/>
        <w:spacing w:after="160" w:before="320"/>
      </w:pPr>
      <w:r>
        <w:t xml:space="preserve">Part 1 — Problem Framing &amp; Discovery</w:t>
      </w:r>
    </w:p>
    <w:p>
      <w:pPr>
        <w:spacing w:after="140"/>
      </w:pPr>
      <w:r>
        <w:t xml:space="preserve">Answer these in your own words, in writing. A few sentences each is enough - the point is that you've actually thought about it, not that it's long.</w:t>
      </w:r>
    </w:p>
    <w:p>
      <w:pPr>
        <w:pStyle w:val="Heading3"/>
        <w:spacing w:after="100" w:before="200"/>
      </w:pPr>
      <w:r>
        <w:t xml:space="preserve">Stakeholders</w:t>
      </w:r>
    </w:p>
    <w:p>
      <w:pPr>
        <w:spacing w:after="140"/>
      </w:pPr>
      <w:r>
        <w:t xml:space="preserve">Who actually cares about this system working well, and what does each of them want from it? Think beyond “the returns team” - consider the customer, finance/loss-prevention, and anyone who'd be upset if it got something wrong.</w:t>
      </w:r>
    </w:p>
    <w:p>
      <w:pPr>
        <w:pStyle w:val="Heading3"/>
        <w:spacing w:after="100" w:before="200"/>
      </w:pPr>
      <w:r>
        <w:t xml:space="preserve">The real problem</w:t>
      </w:r>
    </w:p>
    <w:p>
      <w:pPr>
        <w:spacing w:after="140"/>
      </w:pPr>
      <w:r>
        <w:t xml:space="preserve">What's actually broken today? Be specific - “it's slow” is a symptom, not a diagnosis. Why is it slow, and for whom specifically?</w:t>
      </w:r>
    </w:p>
    <w:p>
      <w:pPr>
        <w:pStyle w:val="Heading3"/>
        <w:spacing w:after="100" w:before="200"/>
      </w:pPr>
      <w:r>
        <w:t xml:space="preserve">What does success look like</w:t>
      </w:r>
    </w:p>
    <w:p>
      <w:pPr>
        <w:spacing w:after="140"/>
      </w:pPr>
      <w:r>
        <w:t xml:space="preserve">If this worked well, what would be different in three months? Try to state at least one measurable version of success (a percentage, a time, a count) - not just “customers are happier.”</w:t>
      </w:r>
    </w:p>
    <w:p>
      <w:pPr>
        <w:pStyle w:val="Heading3"/>
        <w:spacing w:after="100" w:before="200"/>
      </w:pPr>
      <w:r>
        <w:t xml:space="preserve">What must never be auto-approved</w:t>
      </w:r>
    </w:p>
    <w:p>
      <w:pPr>
        <w:spacing w:after="140"/>
      </w:pPr>
      <w:r>
        <w:t xml:space="preserve">This is the most important question in this section. Look at the provided policy data in Part 5 and decide, explicitly, which situations should always require a human - regardless of what an AI is confident about. Write down at least three, and say why each one earns that line.</w:t>
      </w:r>
    </w:p>
    <w:p>
      <w:pPr>
        <w:pBdr>
          <w:left w:val="single" w:color="D6B656" w:sz="18"/>
        </w:pBdr>
        <w:shd w:fill="FFF6DC" w:val="clear"/>
        <w:spacing w:after="160" w:before="120"/>
        <w:ind w:left="200"/>
      </w:pPr>
      <w:r>
        <w:rPr>
          <w:b/>
          <w:bCs/>
          <w:color w:val="8A6D00"/>
        </w:rPr>
        <w:t xml:space="preserve">Deliverable for Part 1 — </w:t>
      </w:r>
      <w:r>
        <w:rPr>
          <w:i/>
          <w:iCs/>
        </w:rPr>
        <w:t xml:space="preserve">A short written discovery note (bullet points are fine) covering all four questions above. This is what you'd actually hand a client stakeholder before proposing an architecture.</w:t>
      </w:r>
    </w:p>
    <w:p>
      <w:pPr>
        <w:pStyle w:val="Heading1"/>
        <w:spacing w:after="160" w:before="320"/>
      </w:pPr>
      <w:r>
        <w:t xml:space="preserve">Part 2 — Architecture</w:t>
      </w:r>
    </w:p>
    <w:p>
      <w:pPr>
        <w:spacing w:after="140"/>
      </w:pPr>
      <w:r>
        <w:t xml:space="preserve">Sketch the agent(s) you'd build for this. You don't need to match the Enterprise Support Agent's exact shape - decide what this problem actually needs.</w:t>
      </w:r>
    </w:p>
    <w:p>
      <w:pPr>
        <w:pStyle w:val="ListParagraph"/>
        <w:numPr>
          <w:ilvl w:val="0"/>
          <w:numId w:val="3"/>
        </w:numPr>
        <w:spacing w:after="80"/>
      </w:pPr>
      <w:r>
        <w:t xml:space="preserve">How many distinct agents (or agent-like steps) does this need? Could this legitimately be done with fewer than the reference build's five?</w:t>
      </w:r>
    </w:p>
    <w:p>
      <w:pPr>
        <w:pStyle w:val="ListParagraph"/>
        <w:numPr>
          <w:ilvl w:val="0"/>
          <w:numId w:val="3"/>
        </w:numPr>
        <w:spacing w:after="80"/>
      </w:pPr>
      <w:r>
        <w:t xml:space="preserve">Where does RAG happen, and what is it retrieving against? (Hint: you already have the data for this - see Part 5.)</w:t>
      </w:r>
    </w:p>
    <w:p>
      <w:pPr>
        <w:pStyle w:val="ListParagraph"/>
        <w:numPr>
          <w:ilvl w:val="0"/>
          <w:numId w:val="3"/>
        </w:numPr>
        <w:spacing w:after="80"/>
      </w:pPr>
      <w:r>
        <w:t xml:space="preserve">Where do your guardrails from Part 1 actually get enforced - in a prompt, or in code the model can't talk its way around?</w:t>
      </w:r>
    </w:p>
    <w:p>
      <w:pPr>
        <w:pStyle w:val="ListParagraph"/>
        <w:numPr>
          <w:ilvl w:val="0"/>
          <w:numId w:val="3"/>
        </w:numPr>
        <w:spacing w:after="80"/>
      </w:pPr>
      <w:r>
        <w:t xml:space="preserve">What happens on a low-confidence or guardrail-flagged claim? Who sees it, and what do they see?</w:t>
      </w:r>
    </w:p>
    <w:p>
      <w:pPr>
        <w:pStyle w:val="ListParagraph"/>
        <w:numPr>
          <w:ilvl w:val="0"/>
          <w:numId w:val="3"/>
        </w:numPr>
        <w:spacing w:after="80"/>
      </w:pPr>
      <w:r>
        <w:t xml:space="preserve">What's the one real backend action this agent would need to take once a claim is approved?</w:t>
      </w:r>
    </w:p>
    <w:p>
      <w:pPr>
        <w:pBdr>
          <w:left w:val="single" w:color="D6B656" w:sz="18"/>
        </w:pBdr>
        <w:shd w:fill="FFF6DC" w:val="clear"/>
        <w:spacing w:after="160" w:before="120"/>
        <w:ind w:left="200"/>
      </w:pPr>
      <w:r>
        <w:rPr>
          <w:b/>
          <w:bCs/>
          <w:color w:val="8A6D00"/>
        </w:rPr>
        <w:t xml:space="preserve">Deliverable for Part 2 — </w:t>
      </w:r>
      <w:r>
        <w:rPr>
          <w:i/>
          <w:iCs/>
        </w:rPr>
        <w:t xml:space="preserve">A diagram (hand-drawn, drawio, or any tool you like) showing your agent(s), the RAG step, the guardrail/human-in-the-loop branch, and the final action - plus 3-4 sentences explaining the one or two decisions you're least sure about.</w:t>
      </w:r>
    </w:p>
    <w:p>
      <w:pPr>
        <w:pStyle w:val="Heading1"/>
        <w:spacing w:after="160" w:before="320"/>
      </w:pPr>
      <w:r>
        <w:t xml:space="preserve">Part 3 — POC</w:t>
      </w:r>
    </w:p>
    <w:p>
      <w:pPr>
        <w:spacing w:after="140"/>
      </w:pPr>
      <w:r>
        <w:t xml:space="preserve">The bar here is deliberately low: prove the core idea works, nothing more. A single script is enough.</w:t>
      </w:r>
    </w:p>
    <w:p>
      <w:pPr>
        <w:pStyle w:val="ListParagraph"/>
        <w:numPr>
          <w:ilvl w:val="0"/>
          <w:numId w:val="2"/>
        </w:numPr>
        <w:spacing w:after="80"/>
      </w:pPr>
      <w:r>
        <w:t xml:space="preserve">Take one sample claim from Part 5's dataset.</w:t>
      </w:r>
    </w:p>
    <w:p>
      <w:pPr>
        <w:pStyle w:val="ListParagraph"/>
        <w:numPr>
          <w:ilvl w:val="0"/>
          <w:numId w:val="2"/>
        </w:numPr>
        <w:spacing w:after="80"/>
      </w:pPr>
      <w:r>
        <w:t xml:space="preserve">Retrieve the relevant policy article(s) for it (simple keyword or vector search against the provided policy JSON - doesn't need to be fancy).</w:t>
      </w:r>
    </w:p>
    <w:p>
      <w:pPr>
        <w:pStyle w:val="ListParagraph"/>
        <w:numPr>
          <w:ilvl w:val="0"/>
          <w:numId w:val="2"/>
        </w:numPr>
        <w:spacing w:after="80"/>
      </w:pPr>
      <w:r>
        <w:t xml:space="preserve">Make one LLM call that decides: approve, deny, or escalate - grounded only in the retrieved policy text, with a stated reason.</w:t>
      </w:r>
    </w:p>
    <w:p>
      <w:pPr>
        <w:pStyle w:val="ListParagraph"/>
        <w:numPr>
          <w:ilvl w:val="0"/>
          <w:numId w:val="2"/>
        </w:numPr>
        <w:spacing w:after="80"/>
      </w:pPr>
      <w:r>
        <w:t xml:space="preserve">Run it against at least 3 different sample claims and look at whether the decisions feel right.</w:t>
      </w:r>
    </w:p>
    <w:p>
      <w:pPr>
        <w:pBdr>
          <w:left w:val="single" w:color="D6B656" w:sz="18"/>
        </w:pBdr>
        <w:shd w:fill="FFF6DC" w:val="clear"/>
        <w:spacing w:after="160" w:before="120"/>
        <w:ind w:left="200"/>
      </w:pPr>
      <w:r>
        <w:rPr>
          <w:b/>
          <w:bCs/>
          <w:color w:val="8A6D00"/>
        </w:rPr>
        <w:t xml:space="preserve">Deliverable for Part 3 — </w:t>
      </w:r>
      <w:r>
        <w:rPr>
          <w:i/>
          <w:iCs/>
        </w:rPr>
        <w:t xml:space="preserve">A script (or notebook) that takes a claim and the policy data and prints a decision + reason, run against at least 3 sample claims with the output shown.</w:t>
      </w:r>
    </w:p>
    <w:p>
      <w:pPr>
        <w:pStyle w:val="Heading1"/>
        <w:spacing w:after="160" w:before="320"/>
      </w:pPr>
      <w:r>
        <w:t xml:space="preserve">Part 4 — MVP</w:t>
      </w:r>
    </w:p>
    <w:p>
      <w:pPr>
        <w:spacing w:after="140"/>
      </w:pPr>
      <w:r>
        <w:t xml:space="preserve">Take the POC further, applying the same loop-engineering ideas from the masterclass, applied fresh to this problem:</w:t>
      </w:r>
    </w:p>
    <w:p>
      <w:pPr>
        <w:pStyle w:val="ListParagraph"/>
        <w:numPr>
          <w:ilvl w:val="0"/>
          <w:numId w:val="2"/>
        </w:numPr>
        <w:spacing w:after="80"/>
      </w:pPr>
      <w:r>
        <w:t xml:space="preserve">A shared state object for a claim (status, retrieved policy, decision, confidence, guardrail flags) - even a simple dict or dataclass is fine.</w:t>
      </w:r>
    </w:p>
    <w:p>
      <w:pPr>
        <w:pStyle w:val="ListParagraph"/>
        <w:numPr>
          <w:ilvl w:val="0"/>
          <w:numId w:val="2"/>
        </w:numPr>
        <w:spacing w:after="80"/>
      </w:pPr>
      <w:r>
        <w:t xml:space="preserve">At least one hard guardrail enforced in code, not just asked for in a prompt - e.g. item value over a threshold always forces escalation, regardless of what the model says.</w:t>
      </w:r>
    </w:p>
    <w:p>
      <w:pPr>
        <w:pStyle w:val="ListParagraph"/>
        <w:numPr>
          <w:ilvl w:val="0"/>
          <w:numId w:val="2"/>
        </w:numPr>
        <w:spacing w:after="80"/>
      </w:pPr>
      <w:r>
        <w:t xml:space="preserve">A visible reasoning trace - a log of what the agent looked up and decided, and why, for every claim it processes.</w:t>
      </w:r>
    </w:p>
    <w:p>
      <w:pPr>
        <w:pStyle w:val="ListParagraph"/>
        <w:numPr>
          <w:ilvl w:val="0"/>
          <w:numId w:val="2"/>
        </w:numPr>
        <w:spacing w:after="80"/>
      </w:pPr>
      <w:r>
        <w:t xml:space="preserve">Run all 8 sample claims through it end to end and be ready to explain any claim where your agent's decision surprised you.</w:t>
      </w:r>
    </w:p>
    <w:p>
      <w:pPr>
        <w:pBdr>
          <w:left w:val="single" w:color="D6B656" w:sz="18"/>
        </w:pBdr>
        <w:shd w:fill="FFF6DC" w:val="clear"/>
        <w:spacing w:after="160" w:before="120"/>
        <w:ind w:left="200"/>
      </w:pPr>
      <w:r>
        <w:rPr>
          <w:b/>
          <w:bCs/>
          <w:color w:val="8A6D00"/>
        </w:rPr>
        <w:t xml:space="preserve">Deliverable for Part 4 — </w:t>
      </w:r>
      <w:r>
        <w:rPr>
          <w:i/>
          <w:iCs/>
        </w:rPr>
        <w:t xml:space="preserve">Working code that processes all 8 sample claims, a printed or logged trace for each, and a short note on which claims got auto-decided vs. escalated and why.</w:t>
      </w:r>
    </w:p>
    <w:p>
      <w:r>
        <w:br w:type="page"/>
      </w:r>
    </w:p>
    <w:p>
      <w:pPr>
        <w:pStyle w:val="Heading1"/>
        <w:spacing w:after="160" w:before="320"/>
      </w:pPr>
      <w:r>
        <w:t xml:space="preserve">Part 5 — Provided Data</w:t>
      </w:r>
    </w:p>
    <w:p>
      <w:pPr>
        <w:spacing w:after="140"/>
      </w:pPr>
      <w:r>
        <w:t xml:space="preserve">Two files, same shape as the ones used in the main build - use them as-is, don't feel obligated to add more before your MVP is working.</w:t>
      </w:r>
    </w:p>
    <w:p>
      <w:pPr>
        <w:pStyle w:val="Heading2"/>
        <w:spacing w:after="120" w:before="260"/>
      </w:pPr>
      <w:r>
        <w:t xml:space="preserve">return_policy_kb.json</w:t>
      </w:r>
    </w:p>
    <w:p>
      <w:pPr>
        <w:spacing w:after="140"/>
      </w:pPr>
      <w:r>
        <w:t xml:space="preserve">8 policy articles - your knowledge base. Each has an id, title, category, policy_text, and a confidence_tag (auto_resolve or escalate_required) you can use as a curated ground-truth signal, the same way the reference build's KB confidence_tag was used as the deterministic source of truth for the Critic's guardrail.</w:t>
      </w:r>
    </w:p>
    <w:p>
      <w:pPr>
        <w:pStyle w:val="Heading2"/>
        <w:spacing w:after="120" w:before="260"/>
      </w:pPr>
      <w:r>
        <w:t xml:space="preserve">sample_claims.json</w:t>
      </w:r>
    </w:p>
    <w:p>
      <w:pPr>
        <w:spacing w:after="140"/>
      </w:pPr>
      <w:r>
        <w:t xml:space="preserve">8 realistic customer claims to test against - a mix of clean approvals, a clean denial, and genuine edge cases (a high-value item within the window, a claim just past the return window, a repeat-claimant). Each includes the free-text claim plus structured fields (item value, days since delivery, prior claims in 90 days) you can use directly instead of trying to extract everything from text alone.</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6900"/>
      </w:tblGrid>
      <w:tr>
        <w:tc>
          <w:tcPr>
            <w:tcW w:type="dxa" w:w="1800"/>
            <w:shd w:fill="1F3864" w:val="clear"/>
            <w:tcMar>
              <w:top w:type="dxa" w:w="80"/>
              <w:left w:type="dxa" w:w="120"/>
              <w:bottom w:type="dxa" w:w="80"/>
              <w:right w:type="dxa" w:w="120"/>
            </w:tcMar>
          </w:tcPr>
          <w:p>
            <w:r>
              <w:rPr>
                <w:b/>
                <w:bCs/>
                <w:color w:val="FFFFFF"/>
                <w:sz w:val="18"/>
                <w:szCs w:val="18"/>
              </w:rPr>
              <w:t xml:space="preserve">Claim</w:t>
            </w:r>
          </w:p>
        </w:tc>
        <w:tc>
          <w:tcPr>
            <w:tcW w:type="dxa" w:w="6900"/>
            <w:shd w:fill="1F3864" w:val="clear"/>
            <w:tcMar>
              <w:top w:type="dxa" w:w="80"/>
              <w:left w:type="dxa" w:w="120"/>
              <w:bottom w:type="dxa" w:w="80"/>
              <w:right w:type="dxa" w:w="120"/>
            </w:tcMar>
          </w:tcPr>
          <w:p>
            <w:r>
              <w:rPr>
                <w:b/>
                <w:bCs/>
                <w:color w:val="FFFFFF"/>
                <w:sz w:val="18"/>
                <w:szCs w:val="18"/>
              </w:rPr>
              <w:t xml:space="preserve">What it's testing</w:t>
            </w:r>
          </w:p>
        </w:tc>
      </w:tr>
      <w:tr>
        <w:tc>
          <w:tcPr>
            <w:tcW w:type="dxa" w:w="1800"/>
            <w:tcMar>
              <w:top w:type="dxa" w:w="80"/>
              <w:left w:type="dxa" w:w="120"/>
              <w:bottom w:type="dxa" w:w="80"/>
              <w:right w:type="dxa" w:w="120"/>
            </w:tcMar>
          </w:tcPr>
          <w:p>
            <w:r>
              <w:rPr>
                <w:b w:val="false"/>
                <w:bCs w:val="false"/>
                <w:color w:val="000000"/>
                <w:sz w:val="18"/>
                <w:szCs w:val="18"/>
              </w:rPr>
              <w:t xml:space="preserve">claim-01</w:t>
            </w:r>
          </w:p>
        </w:tc>
        <w:tc>
          <w:tcPr>
            <w:tcW w:type="dxa" w:w="6900"/>
            <w:tcMar>
              <w:top w:type="dxa" w:w="80"/>
              <w:left w:type="dxa" w:w="120"/>
              <w:bottom w:type="dxa" w:w="80"/>
              <w:right w:type="dxa" w:w="120"/>
            </w:tcMar>
          </w:tcPr>
          <w:p>
            <w:r>
              <w:rPr>
                <w:b w:val="false"/>
                <w:bCs w:val="false"/>
                <w:color w:val="000000"/>
                <w:sz w:val="18"/>
                <w:szCs w:val="18"/>
              </w:rPr>
              <w:t xml:space="preserve">Straightforward size exchange</w:t>
            </w:r>
          </w:p>
        </w:tc>
      </w:tr>
      <w:tr>
        <w:tc>
          <w:tcPr>
            <w:tcW w:type="dxa" w:w="1800"/>
            <w:tcMar>
              <w:top w:type="dxa" w:w="80"/>
              <w:left w:type="dxa" w:w="120"/>
              <w:bottom w:type="dxa" w:w="80"/>
              <w:right w:type="dxa" w:w="120"/>
            </w:tcMar>
          </w:tcPr>
          <w:p>
            <w:r>
              <w:rPr>
                <w:b w:val="false"/>
                <w:bCs w:val="false"/>
                <w:color w:val="000000"/>
                <w:sz w:val="18"/>
                <w:szCs w:val="18"/>
              </w:rPr>
              <w:t xml:space="preserve">claim-02</w:t>
            </w:r>
          </w:p>
        </w:tc>
        <w:tc>
          <w:tcPr>
            <w:tcW w:type="dxa" w:w="6900"/>
            <w:tcMar>
              <w:top w:type="dxa" w:w="80"/>
              <w:left w:type="dxa" w:w="120"/>
              <w:bottom w:type="dxa" w:w="80"/>
              <w:right w:type="dxa" w:w="120"/>
            </w:tcMar>
          </w:tcPr>
          <w:p>
            <w:r>
              <w:rPr>
                <w:b w:val="false"/>
                <w:bCs w:val="false"/>
                <w:color w:val="000000"/>
                <w:sz w:val="18"/>
                <w:szCs w:val="18"/>
              </w:rPr>
              <w:t xml:space="preserve">Low-value shipping damage / defect</w:t>
            </w:r>
          </w:p>
        </w:tc>
      </w:tr>
      <w:tr>
        <w:tc>
          <w:tcPr>
            <w:tcW w:type="dxa" w:w="1800"/>
            <w:tcMar>
              <w:top w:type="dxa" w:w="80"/>
              <w:left w:type="dxa" w:w="120"/>
              <w:bottom w:type="dxa" w:w="80"/>
              <w:right w:type="dxa" w:w="120"/>
            </w:tcMar>
          </w:tcPr>
          <w:p>
            <w:r>
              <w:rPr>
                <w:b w:val="false"/>
                <w:bCs w:val="false"/>
                <w:color w:val="000000"/>
                <w:sz w:val="18"/>
                <w:szCs w:val="18"/>
              </w:rPr>
              <w:t xml:space="preserve">claim-03</w:t>
            </w:r>
          </w:p>
        </w:tc>
        <w:tc>
          <w:tcPr>
            <w:tcW w:type="dxa" w:w="6900"/>
            <w:tcMar>
              <w:top w:type="dxa" w:w="80"/>
              <w:left w:type="dxa" w:w="120"/>
              <w:bottom w:type="dxa" w:w="80"/>
              <w:right w:type="dxa" w:w="120"/>
            </w:tcMar>
          </w:tcPr>
          <w:p>
            <w:r>
              <w:rPr>
                <w:b w:val="false"/>
                <w:bCs w:val="false"/>
                <w:color w:val="000000"/>
                <w:sz w:val="18"/>
                <w:szCs w:val="18"/>
              </w:rPr>
              <w:t xml:space="preserve">Within window, but high value - should escalate</w:t>
            </w:r>
          </w:p>
        </w:tc>
      </w:tr>
      <w:tr>
        <w:tc>
          <w:tcPr>
            <w:tcW w:type="dxa" w:w="1800"/>
            <w:tcMar>
              <w:top w:type="dxa" w:w="80"/>
              <w:left w:type="dxa" w:w="120"/>
              <w:bottom w:type="dxa" w:w="80"/>
              <w:right w:type="dxa" w:w="120"/>
            </w:tcMar>
          </w:tcPr>
          <w:p>
            <w:r>
              <w:rPr>
                <w:b w:val="false"/>
                <w:bCs w:val="false"/>
                <w:color w:val="000000"/>
                <w:sz w:val="18"/>
                <w:szCs w:val="18"/>
              </w:rPr>
              <w:t xml:space="preserve">claim-04</w:t>
            </w:r>
          </w:p>
        </w:tc>
        <w:tc>
          <w:tcPr>
            <w:tcW w:type="dxa" w:w="6900"/>
            <w:tcMar>
              <w:top w:type="dxa" w:w="80"/>
              <w:left w:type="dxa" w:w="120"/>
              <w:bottom w:type="dxa" w:w="80"/>
              <w:right w:type="dxa" w:w="120"/>
            </w:tcMar>
          </w:tcPr>
          <w:p>
            <w:r>
              <w:rPr>
                <w:b w:val="false"/>
                <w:bCs w:val="false"/>
                <w:color w:val="000000"/>
                <w:sz w:val="18"/>
                <w:szCs w:val="18"/>
              </w:rPr>
              <w:t xml:space="preserve">Final-sale exclusion - should deny</w:t>
            </w:r>
          </w:p>
        </w:tc>
      </w:tr>
      <w:tr>
        <w:tc>
          <w:tcPr>
            <w:tcW w:type="dxa" w:w="1800"/>
            <w:tcMar>
              <w:top w:type="dxa" w:w="80"/>
              <w:left w:type="dxa" w:w="120"/>
              <w:bottom w:type="dxa" w:w="80"/>
              <w:right w:type="dxa" w:w="120"/>
            </w:tcMar>
          </w:tcPr>
          <w:p>
            <w:r>
              <w:rPr>
                <w:b w:val="false"/>
                <w:bCs w:val="false"/>
                <w:color w:val="000000"/>
                <w:sz w:val="18"/>
                <w:szCs w:val="18"/>
              </w:rPr>
              <w:t xml:space="preserve">claim-05</w:t>
            </w:r>
          </w:p>
        </w:tc>
        <w:tc>
          <w:tcPr>
            <w:tcW w:type="dxa" w:w="6900"/>
            <w:tcMar>
              <w:top w:type="dxa" w:w="80"/>
              <w:left w:type="dxa" w:w="120"/>
              <w:bottom w:type="dxa" w:w="80"/>
              <w:right w:type="dxa" w:w="120"/>
            </w:tcMar>
          </w:tcPr>
          <w:p>
            <w:r>
              <w:rPr>
                <w:b w:val="false"/>
                <w:bCs w:val="false"/>
                <w:color w:val="000000"/>
                <w:sz w:val="18"/>
                <w:szCs w:val="18"/>
              </w:rPr>
              <w:t xml:space="preserve">Wrong item shipped</w:t>
            </w:r>
          </w:p>
        </w:tc>
      </w:tr>
      <w:tr>
        <w:tc>
          <w:tcPr>
            <w:tcW w:type="dxa" w:w="1800"/>
            <w:tcMar>
              <w:top w:type="dxa" w:w="80"/>
              <w:left w:type="dxa" w:w="120"/>
              <w:bottom w:type="dxa" w:w="80"/>
              <w:right w:type="dxa" w:w="120"/>
            </w:tcMar>
          </w:tcPr>
          <w:p>
            <w:r>
              <w:rPr>
                <w:b w:val="false"/>
                <w:bCs w:val="false"/>
                <w:color w:val="000000"/>
                <w:sz w:val="18"/>
                <w:szCs w:val="18"/>
              </w:rPr>
              <w:t xml:space="preserve">claim-06</w:t>
            </w:r>
          </w:p>
        </w:tc>
        <w:tc>
          <w:tcPr>
            <w:tcW w:type="dxa" w:w="6900"/>
            <w:tcMar>
              <w:top w:type="dxa" w:w="80"/>
              <w:left w:type="dxa" w:w="120"/>
              <w:bottom w:type="dxa" w:w="80"/>
              <w:right w:type="dxa" w:w="120"/>
            </w:tcMar>
          </w:tcPr>
          <w:p>
            <w:r>
              <w:rPr>
                <w:b w:val="false"/>
                <w:bCs w:val="false"/>
                <w:color w:val="000000"/>
                <w:sz w:val="18"/>
                <w:szCs w:val="18"/>
              </w:rPr>
              <w:t xml:space="preserve">Just past the return window - ambiguous</w:t>
            </w:r>
          </w:p>
        </w:tc>
      </w:tr>
      <w:tr>
        <w:tc>
          <w:tcPr>
            <w:tcW w:type="dxa" w:w="1800"/>
            <w:tcMar>
              <w:top w:type="dxa" w:w="80"/>
              <w:left w:type="dxa" w:w="120"/>
              <w:bottom w:type="dxa" w:w="80"/>
              <w:right w:type="dxa" w:w="120"/>
            </w:tcMar>
          </w:tcPr>
          <w:p>
            <w:r>
              <w:rPr>
                <w:b w:val="false"/>
                <w:bCs w:val="false"/>
                <w:color w:val="000000"/>
                <w:sz w:val="18"/>
                <w:szCs w:val="18"/>
              </w:rPr>
              <w:t xml:space="preserve">claim-07</w:t>
            </w:r>
          </w:p>
        </w:tc>
        <w:tc>
          <w:tcPr>
            <w:tcW w:type="dxa" w:w="6900"/>
            <w:tcMar>
              <w:top w:type="dxa" w:w="80"/>
              <w:left w:type="dxa" w:w="120"/>
              <w:bottom w:type="dxa" w:w="80"/>
              <w:right w:type="dxa" w:w="120"/>
            </w:tcMar>
          </w:tcPr>
          <w:p>
            <w:r>
              <w:rPr>
                <w:b w:val="false"/>
                <w:bCs w:val="false"/>
                <w:color w:val="000000"/>
                <w:sz w:val="18"/>
                <w:szCs w:val="18"/>
              </w:rPr>
              <w:t xml:space="preserve">Repeat-claim pattern - should escalate regardless of item</w:t>
            </w:r>
          </w:p>
        </w:tc>
      </w:tr>
      <w:tr>
        <w:tc>
          <w:tcPr>
            <w:tcW w:type="dxa" w:w="1800"/>
            <w:tcMar>
              <w:top w:type="dxa" w:w="80"/>
              <w:left w:type="dxa" w:w="120"/>
              <w:bottom w:type="dxa" w:w="80"/>
              <w:right w:type="dxa" w:w="120"/>
            </w:tcMar>
          </w:tcPr>
          <w:p>
            <w:r>
              <w:rPr>
                <w:b w:val="false"/>
                <w:bCs w:val="false"/>
                <w:color w:val="000000"/>
                <w:sz w:val="18"/>
                <w:szCs w:val="18"/>
              </w:rPr>
              <w:t xml:space="preserve">claim-08</w:t>
            </w:r>
          </w:p>
        </w:tc>
        <w:tc>
          <w:tcPr>
            <w:tcW w:type="dxa" w:w="6900"/>
            <w:tcMar>
              <w:top w:type="dxa" w:w="80"/>
              <w:left w:type="dxa" w:w="120"/>
              <w:bottom w:type="dxa" w:w="80"/>
              <w:right w:type="dxa" w:w="120"/>
            </w:tcMar>
          </w:tcPr>
          <w:p>
            <w:r>
              <w:rPr>
                <w:b w:val="false"/>
                <w:bCs w:val="false"/>
                <w:color w:val="000000"/>
                <w:sz w:val="18"/>
                <w:szCs w:val="18"/>
              </w:rPr>
              <w:t xml:space="preserve">Low-value defect within warranty year</w:t>
            </w:r>
          </w:p>
        </w:tc>
      </w:tr>
    </w:tbl>
    <w:p>
      <w:r>
        <w:br w:type="page"/>
      </w:r>
    </w:p>
    <w:p>
      <w:pPr>
        <w:pStyle w:val="Heading1"/>
        <w:spacing w:after="160" w:before="320"/>
      </w:pPr>
      <w:r>
        <w:t xml:space="preserve">Deliverables Checklist</w:t>
      </w:r>
    </w:p>
    <w:p>
      <w:pPr>
        <w:pStyle w:val="ListParagraph"/>
        <w:numPr>
          <w:ilvl w:val="0"/>
          <w:numId w:val="2"/>
        </w:numPr>
        <w:spacing w:after="80"/>
      </w:pPr>
      <w:r>
        <w:t xml:space="preserve">Part 1: written discovery note (stakeholders, real problem, success criteria, at least 3 guardrails with reasons)</w:t>
      </w:r>
    </w:p>
    <w:p>
      <w:pPr>
        <w:pStyle w:val="ListParagraph"/>
        <w:numPr>
          <w:ilvl w:val="0"/>
          <w:numId w:val="2"/>
        </w:numPr>
        <w:spacing w:after="80"/>
      </w:pPr>
      <w:r>
        <w:t xml:space="preserve">Part 2: architecture diagram + short explanation of your least-certain decisions</w:t>
      </w:r>
    </w:p>
    <w:p>
      <w:pPr>
        <w:pStyle w:val="ListParagraph"/>
        <w:numPr>
          <w:ilvl w:val="0"/>
          <w:numId w:val="2"/>
        </w:numPr>
        <w:spacing w:after="80"/>
      </w:pPr>
      <w:r>
        <w:t xml:space="preserve">Part 3: POC script/notebook, run against at least 3 sample claims</w:t>
      </w:r>
    </w:p>
    <w:p>
      <w:pPr>
        <w:pStyle w:val="ListParagraph"/>
        <w:numPr>
          <w:ilvl w:val="0"/>
          <w:numId w:val="2"/>
        </w:numPr>
        <w:spacing w:after="80"/>
      </w:pPr>
      <w:r>
        <w:t xml:space="preserve">Part 4: MVP code, run against all 8 sample claims, with a visible trace and a short note on the escalated ones</w:t>
      </w:r>
    </w:p>
    <w:p>
      <w:pPr>
        <w:pStyle w:val="Heading1"/>
        <w:spacing w:after="160" w:before="320"/>
      </w:pPr>
      <w:r>
        <w:t xml:space="preserve">Suggested Time Allocation</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5500"/>
        <w:gridCol w:w="3200"/>
      </w:tblGrid>
      <w:tr>
        <w:tc>
          <w:tcPr>
            <w:tcW w:type="dxa" w:w="5500"/>
            <w:shd w:fill="1F3864" w:val="clear"/>
            <w:tcMar>
              <w:top w:type="dxa" w:w="80"/>
              <w:left w:type="dxa" w:w="120"/>
              <w:bottom w:type="dxa" w:w="80"/>
              <w:right w:type="dxa" w:w="120"/>
            </w:tcMar>
          </w:tcPr>
          <w:p>
            <w:r>
              <w:rPr>
                <w:b/>
                <w:bCs/>
                <w:color w:val="FFFFFF"/>
                <w:sz w:val="18"/>
                <w:szCs w:val="18"/>
              </w:rPr>
              <w:t xml:space="preserve">Stage</w:t>
            </w:r>
          </w:p>
        </w:tc>
        <w:tc>
          <w:tcPr>
            <w:tcW w:type="dxa" w:w="3200"/>
            <w:shd w:fill="1F3864" w:val="clear"/>
            <w:tcMar>
              <w:top w:type="dxa" w:w="80"/>
              <w:left w:type="dxa" w:w="120"/>
              <w:bottom w:type="dxa" w:w="80"/>
              <w:right w:type="dxa" w:w="120"/>
            </w:tcMar>
          </w:tcPr>
          <w:p>
            <w:r>
              <w:rPr>
                <w:b/>
                <w:bCs/>
                <w:color w:val="FFFFFF"/>
                <w:sz w:val="18"/>
                <w:szCs w:val="18"/>
              </w:rPr>
              <w:t xml:space="preserve">Suggested time</w:t>
            </w:r>
          </w:p>
        </w:tc>
      </w:tr>
      <w:tr>
        <w:tc>
          <w:tcPr>
            <w:tcW w:type="dxa" w:w="5500"/>
            <w:tcMar>
              <w:top w:type="dxa" w:w="80"/>
              <w:left w:type="dxa" w:w="120"/>
              <w:bottom w:type="dxa" w:w="80"/>
              <w:right w:type="dxa" w:w="120"/>
            </w:tcMar>
          </w:tcPr>
          <w:p>
            <w:r>
              <w:rPr>
                <w:b w:val="false"/>
                <w:bCs w:val="false"/>
                <w:color w:val="000000"/>
                <w:sz w:val="18"/>
                <w:szCs w:val="18"/>
              </w:rPr>
              <w:t xml:space="preserve">Part 1 - Problem Framing &amp; Discovery</w:t>
            </w:r>
          </w:p>
        </w:tc>
        <w:tc>
          <w:tcPr>
            <w:tcW w:type="dxa" w:w="3200"/>
            <w:tcMar>
              <w:top w:type="dxa" w:w="80"/>
              <w:left w:type="dxa" w:w="120"/>
              <w:bottom w:type="dxa" w:w="80"/>
              <w:right w:type="dxa" w:w="120"/>
            </w:tcMar>
          </w:tcPr>
          <w:p>
            <w:r>
              <w:rPr>
                <w:b w:val="false"/>
                <w:bCs w:val="false"/>
                <w:color w:val="000000"/>
                <w:sz w:val="18"/>
                <w:szCs w:val="18"/>
              </w:rPr>
              <w:t xml:space="preserve">20-30 minutes</w:t>
            </w:r>
          </w:p>
        </w:tc>
      </w:tr>
      <w:tr>
        <w:tc>
          <w:tcPr>
            <w:tcW w:type="dxa" w:w="5500"/>
            <w:tcMar>
              <w:top w:type="dxa" w:w="80"/>
              <w:left w:type="dxa" w:w="120"/>
              <w:bottom w:type="dxa" w:w="80"/>
              <w:right w:type="dxa" w:w="120"/>
            </w:tcMar>
          </w:tcPr>
          <w:p>
            <w:r>
              <w:rPr>
                <w:b w:val="false"/>
                <w:bCs w:val="false"/>
                <w:color w:val="000000"/>
                <w:sz w:val="18"/>
                <w:szCs w:val="18"/>
              </w:rPr>
              <w:t xml:space="preserve">Part 2 - Architecture</w:t>
            </w:r>
          </w:p>
        </w:tc>
        <w:tc>
          <w:tcPr>
            <w:tcW w:type="dxa" w:w="3200"/>
            <w:tcMar>
              <w:top w:type="dxa" w:w="80"/>
              <w:left w:type="dxa" w:w="120"/>
              <w:bottom w:type="dxa" w:w="80"/>
              <w:right w:type="dxa" w:w="120"/>
            </w:tcMar>
          </w:tcPr>
          <w:p>
            <w:r>
              <w:rPr>
                <w:b w:val="false"/>
                <w:bCs w:val="false"/>
                <w:color w:val="000000"/>
                <w:sz w:val="18"/>
                <w:szCs w:val="18"/>
              </w:rPr>
              <w:t xml:space="preserve">20-30 minutes</w:t>
            </w:r>
          </w:p>
        </w:tc>
      </w:tr>
      <w:tr>
        <w:tc>
          <w:tcPr>
            <w:tcW w:type="dxa" w:w="5500"/>
            <w:tcMar>
              <w:top w:type="dxa" w:w="80"/>
              <w:left w:type="dxa" w:w="120"/>
              <w:bottom w:type="dxa" w:w="80"/>
              <w:right w:type="dxa" w:w="120"/>
            </w:tcMar>
          </w:tcPr>
          <w:p>
            <w:r>
              <w:rPr>
                <w:b w:val="false"/>
                <w:bCs w:val="false"/>
                <w:color w:val="000000"/>
                <w:sz w:val="18"/>
                <w:szCs w:val="18"/>
              </w:rPr>
              <w:t xml:space="preserve">Part 3 - POC</w:t>
            </w:r>
          </w:p>
        </w:tc>
        <w:tc>
          <w:tcPr>
            <w:tcW w:type="dxa" w:w="3200"/>
            <w:tcMar>
              <w:top w:type="dxa" w:w="80"/>
              <w:left w:type="dxa" w:w="120"/>
              <w:bottom w:type="dxa" w:w="80"/>
              <w:right w:type="dxa" w:w="120"/>
            </w:tcMar>
          </w:tcPr>
          <w:p>
            <w:r>
              <w:rPr>
                <w:b w:val="false"/>
                <w:bCs w:val="false"/>
                <w:color w:val="000000"/>
                <w:sz w:val="18"/>
                <w:szCs w:val="18"/>
              </w:rPr>
              <w:t xml:space="preserve">30-45 minutes</w:t>
            </w:r>
          </w:p>
        </w:tc>
      </w:tr>
      <w:tr>
        <w:tc>
          <w:tcPr>
            <w:tcW w:type="dxa" w:w="5500"/>
            <w:tcMar>
              <w:top w:type="dxa" w:w="80"/>
              <w:left w:type="dxa" w:w="120"/>
              <w:bottom w:type="dxa" w:w="80"/>
              <w:right w:type="dxa" w:w="120"/>
            </w:tcMar>
          </w:tcPr>
          <w:p>
            <w:r>
              <w:rPr>
                <w:b w:val="false"/>
                <w:bCs w:val="false"/>
                <w:color w:val="000000"/>
                <w:sz w:val="18"/>
                <w:szCs w:val="18"/>
              </w:rPr>
              <w:t xml:space="preserve">Part 4 - MVP</w:t>
            </w:r>
          </w:p>
        </w:tc>
        <w:tc>
          <w:tcPr>
            <w:tcW w:type="dxa" w:w="3200"/>
            <w:tcMar>
              <w:top w:type="dxa" w:w="80"/>
              <w:left w:type="dxa" w:w="120"/>
              <w:bottom w:type="dxa" w:w="80"/>
              <w:right w:type="dxa" w:w="120"/>
            </w:tcMar>
          </w:tcPr>
          <w:p>
            <w:r>
              <w:rPr>
                <w:b w:val="false"/>
                <w:bCs w:val="false"/>
                <w:color w:val="000000"/>
                <w:sz w:val="18"/>
                <w:szCs w:val="18"/>
              </w:rPr>
              <w:t xml:space="preserve">45-60 minutes</w:t>
            </w:r>
          </w:p>
        </w:tc>
      </w:tr>
    </w:tbl>
    <w:p>
      <w:pPr>
        <w:spacing w:after="140"/>
      </w:pPr>
      <w:r>
        <w:t xml:space="preserve">Total: roughly 2-2.5 hours. Treat the time-box loosely - a strong Part 1 that changes your Part 2 is a better outcome than four rushed parts.</w:t>
      </w:r>
    </w:p>
    <w:p>
      <w:pPr>
        <w:pStyle w:val="Heading1"/>
        <w:spacing w:after="160" w:before="320"/>
      </w:pPr>
      <w:r>
        <w:t xml:space="preserve">Stretch Goals (optional)</w:t>
      </w:r>
    </w:p>
    <w:p>
      <w:pPr>
        <w:pStyle w:val="ListParagraph"/>
        <w:numPr>
          <w:ilvl w:val="0"/>
          <w:numId w:val="2"/>
        </w:numPr>
        <w:spacing w:after="80"/>
      </w:pPr>
      <w:r>
        <w:t xml:space="preserve">Add a response cache keyed on the matched policy id, the same pattern used in the reference build's Resolver.</w:t>
      </w:r>
    </w:p>
    <w:p>
      <w:pPr>
        <w:pStyle w:val="ListParagraph"/>
        <w:numPr>
          <w:ilvl w:val="0"/>
          <w:numId w:val="2"/>
        </w:numPr>
        <w:spacing w:after="80"/>
      </w:pPr>
      <w:r>
        <w:t xml:space="preserve">Give your decision agent a real tool call (e.g. a function to look up a customer's full order history) instead of only using the structured fields provided.</w:t>
      </w:r>
    </w:p>
    <w:p>
      <w:pPr>
        <w:pStyle w:val="ListParagraph"/>
        <w:numPr>
          <w:ilvl w:val="0"/>
          <w:numId w:val="2"/>
        </w:numPr>
        <w:spacing w:after="80"/>
      </w:pPr>
      <w:r>
        <w:t xml:space="preserve">Add a second guardrail of your own choosing, grounded in something Part 1's discovery surfaced that isn't already in the policy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60"/>
      </w:pPr>
    </w:lvl>
  </w:abstractNum>
  <w:abstractNum w:abstractNumId="3" w15:restartNumberingAfterBreak="0">
    <w:multiLevelType w:val="hybridMultilevel"/>
    <w:lvl w:ilvl="0" w15:tentative="1">
      <w:start w:val="1"/>
      <w:numFmt w:val="decimal"/>
      <w:lvlText w:val="%1."/>
      <w:lvlJc w:val="start"/>
      <w:pPr>
        <w:ind w:left="480" w:hanging="260"/>
      </w:pPr>
    </w:lvl>
  </w:abstractNum>
  <w:abstractNum w:abstractNumId="4" w15:restartNumberingAfterBreak="0">
    <w:multiLevelType w:val="hybridMultilevel"/>
    <w:lvl w:ilvl="0" w15:tentative="1">
      <w:start w:val="1"/>
      <w:numFmt w:val="decimal"/>
      <w:lvlText w:val="%1."/>
      <w:lvlJc w:val="start"/>
      <w:pPr>
        <w:ind w:left="480" w:hanging="260"/>
      </w:pPr>
    </w:lvl>
  </w:abstractNum>
  <w:abstractNum w:abstractNumId="5" w15:restartNumberingAfterBreak="0">
    <w:multiLevelType w:val="hybridMultilevel"/>
    <w:lvl w:ilvl="0" w15:tentative="1">
      <w:start w:val="1"/>
      <w:numFmt w:val="decimal"/>
      <w:lvlText w:val="%1."/>
      <w:lvlJc w:val="start"/>
      <w:pPr>
        <w:ind w:left="480" w:hanging="260"/>
      </w:pPr>
    </w:lvl>
  </w:abstractNum>
  <w:abstractNum w:abstractNumId="6" w15:restartNumberingAfterBreak="0">
    <w:multiLevelType w:val="hybridMultilevel"/>
    <w:lvl w:ilvl="0" w15:tentative="1">
      <w:start w:val="1"/>
      <w:numFmt w:val="decimal"/>
      <w:lvlText w:val="%1."/>
      <w:lvlJc w:val="start"/>
      <w:pPr>
        <w:ind w:left="480" w:hanging="260"/>
      </w:pPr>
    </w:lvl>
  </w:abstractNum>
  <w:abstractNum w:abstractNumId="7" w15:restartNumberingAfterBreak="0">
    <w:multiLevelType w:val="hybridMultilevel"/>
    <w:lvl w:ilvl="0" w15:tentative="1">
      <w:start w:val="1"/>
      <w:numFmt w:val="decimal"/>
      <w:lvlText w:val="%1."/>
      <w:lvlJc w:val="start"/>
      <w:pPr>
        <w:ind w:left="480" w:hanging="260"/>
      </w:pPr>
    </w:lvl>
  </w:abstractNum>
  <w:abstractNum w:abstractNumId="8"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2026-08-17T11:08:09.966Z</dcterms:created>
  <dcterms:modified xsi:type="dcterms:W3CDTF">2026-08-17T11:08:09.966Z</dcterms:modified>
</cp:coreProperties>
</file>

<file path=docProps/custom.xml><?xml version="1.0" encoding="utf-8"?>
<Properties xmlns="http://schemas.openxmlformats.org/officeDocument/2006/custom-properties" xmlns:vt="http://schemas.openxmlformats.org/officeDocument/2006/docPropsVTypes"/>
</file>